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displacedByCustomXml="next"/>
    <w:bookmarkEnd w:id="0" w:displacedByCustomXml="next"/>
    <w:sdt>
      <w:sdtPr>
        <w:rPr>
          <w:rFonts w:asciiTheme="majorHAnsi" w:eastAsiaTheme="majorEastAsia" w:hAnsiTheme="majorHAnsi" w:cs="David"/>
          <w:caps/>
          <w:color w:val="0D0D0D" w:themeColor="text1" w:themeTint="F2"/>
          <w:rtl/>
        </w:rPr>
        <w:id w:val="-818813761"/>
        <w:docPartObj>
          <w:docPartGallery w:val="Cover Pages"/>
          <w:docPartUnique/>
        </w:docPartObj>
      </w:sdtPr>
      <w:sdtEndPr>
        <w:rPr>
          <w:rFonts w:asciiTheme="minorHAnsi" w:eastAsiaTheme="minorHAnsi" w:hAnsiTheme="minorHAnsi"/>
          <w:caps w:val="0"/>
        </w:rPr>
      </w:sdtEndPr>
      <w:sdtContent>
        <w:tbl>
          <w:tblPr>
            <w:bidiVisual/>
            <w:tblW w:w="5000" w:type="pct"/>
            <w:jc w:val="center"/>
            <w:tblLook w:val="04A0" w:firstRow="1" w:lastRow="0" w:firstColumn="1" w:lastColumn="0" w:noHBand="0" w:noVBand="1"/>
          </w:tblPr>
          <w:tblGrid>
            <w:gridCol w:w="9962"/>
          </w:tblGrid>
          <w:tr w:rsidR="0009318A" w:rsidRPr="00FD7E86">
            <w:trPr>
              <w:trHeight w:val="2880"/>
              <w:jc w:val="center"/>
            </w:trPr>
            <w:sdt>
              <w:sdtPr>
                <w:rPr>
                  <w:rFonts w:asciiTheme="majorHAnsi" w:eastAsiaTheme="majorEastAsia" w:hAnsiTheme="majorHAnsi" w:cs="David"/>
                  <w:caps/>
                  <w:color w:val="0D0D0D" w:themeColor="text1" w:themeTint="F2"/>
                  <w:rtl/>
                </w:rPr>
                <w:alias w:val="חברה"/>
                <w:id w:val="15524243"/>
                <w:dataBinding w:prefixMappings="xmlns:ns0='http://schemas.openxmlformats.org/officeDocument/2006/extended-properties'" w:xpath="/ns0:Properties[1]/ns0:Company[1]" w:storeItemID="{6668398D-A668-4E3E-A5EB-62B293D839F1}"/>
                <w:text/>
              </w:sdtPr>
              <w:sdtEndPr/>
              <w:sdtContent>
                <w:tc>
                  <w:tcPr>
                    <w:tcW w:w="5000" w:type="pct"/>
                  </w:tcPr>
                  <w:p w:rsidR="0009318A" w:rsidRPr="00FD7E86" w:rsidRDefault="00DC5201" w:rsidP="0009318A">
                    <w:pPr>
                      <w:pStyle w:val="a3"/>
                      <w:jc w:val="center"/>
                      <w:rPr>
                        <w:rFonts w:asciiTheme="majorHAnsi" w:eastAsiaTheme="majorEastAsia" w:hAnsiTheme="majorHAnsi" w:cs="David"/>
                        <w:caps/>
                        <w:color w:val="0D0D0D" w:themeColor="text1" w:themeTint="F2"/>
                        <w:rtl/>
                        <w:cs/>
                      </w:rPr>
                    </w:pPr>
                    <w:r>
                      <w:rPr>
                        <w:rFonts w:asciiTheme="majorHAnsi" w:eastAsiaTheme="majorEastAsia" w:hAnsiTheme="majorHAnsi" w:cs="David" w:hint="cs"/>
                        <w:caps/>
                        <w:color w:val="0D0D0D" w:themeColor="text1" w:themeTint="F2"/>
                        <w:rtl/>
                      </w:rPr>
                      <w:t>מבחן בקיאות במשפט עברי</w:t>
                    </w:r>
                  </w:p>
                </w:tc>
              </w:sdtContent>
            </w:sdt>
          </w:tr>
          <w:tr w:rsidR="0009318A" w:rsidRPr="00FD7E86">
            <w:trPr>
              <w:trHeight w:val="1440"/>
              <w:jc w:val="center"/>
            </w:trPr>
            <w:sdt>
              <w:sdtPr>
                <w:rPr>
                  <w:rFonts w:asciiTheme="majorHAnsi" w:eastAsiaTheme="majorEastAsia" w:hAnsiTheme="majorHAnsi" w:cs="David"/>
                  <w:color w:val="0D0D0D" w:themeColor="text1" w:themeTint="F2"/>
                  <w:sz w:val="80"/>
                  <w:szCs w:val="80"/>
                  <w:rtl/>
                </w:rPr>
                <w:alias w:val="כותרת"/>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9318A" w:rsidRPr="00FD7E86" w:rsidRDefault="00DC5201" w:rsidP="00015FD3">
                    <w:pPr>
                      <w:pStyle w:val="a3"/>
                      <w:jc w:val="center"/>
                      <w:rPr>
                        <w:rFonts w:asciiTheme="majorHAnsi" w:eastAsiaTheme="majorEastAsia" w:hAnsiTheme="majorHAnsi" w:cs="David"/>
                        <w:color w:val="0D0D0D" w:themeColor="text1" w:themeTint="F2"/>
                        <w:sz w:val="80"/>
                        <w:szCs w:val="80"/>
                        <w:rtl/>
                        <w:cs/>
                      </w:rPr>
                    </w:pPr>
                    <w:r>
                      <w:rPr>
                        <w:rFonts w:asciiTheme="majorHAnsi" w:eastAsiaTheme="majorEastAsia" w:hAnsiTheme="majorHAnsi" w:cs="David" w:hint="cs"/>
                        <w:color w:val="0D0D0D" w:themeColor="text1" w:themeTint="F2"/>
                        <w:sz w:val="80"/>
                        <w:szCs w:val="80"/>
                        <w:rtl/>
                      </w:rPr>
                      <w:t>משפט עברי</w:t>
                    </w:r>
                  </w:p>
                </w:tc>
              </w:sdtContent>
            </w:sdt>
          </w:tr>
          <w:tr w:rsidR="0009318A" w:rsidRPr="00FD7E86">
            <w:trPr>
              <w:trHeight w:val="720"/>
              <w:jc w:val="center"/>
            </w:trPr>
            <w:sdt>
              <w:sdtPr>
                <w:rPr>
                  <w:rFonts w:asciiTheme="majorHAnsi" w:eastAsiaTheme="majorEastAsia" w:hAnsiTheme="majorHAnsi" w:cs="David"/>
                  <w:color w:val="0D0D0D" w:themeColor="text1" w:themeTint="F2"/>
                  <w:sz w:val="44"/>
                  <w:szCs w:val="44"/>
                  <w:rtl/>
                </w:rPr>
                <w:alias w:val="כותרת משנה"/>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9318A" w:rsidRPr="00FD7E86" w:rsidRDefault="00DC5201" w:rsidP="009A0EC3">
                    <w:pPr>
                      <w:pStyle w:val="a3"/>
                      <w:jc w:val="center"/>
                      <w:rPr>
                        <w:rFonts w:asciiTheme="majorHAnsi" w:eastAsiaTheme="majorEastAsia" w:hAnsiTheme="majorHAnsi" w:cs="David"/>
                        <w:color w:val="0D0D0D" w:themeColor="text1" w:themeTint="F2"/>
                        <w:sz w:val="44"/>
                        <w:szCs w:val="44"/>
                        <w:rtl/>
                        <w:cs/>
                      </w:rPr>
                    </w:pPr>
                    <w:r>
                      <w:rPr>
                        <w:rFonts w:asciiTheme="majorHAnsi" w:eastAsiaTheme="majorEastAsia" w:hAnsiTheme="majorHAnsi" w:cs="David" w:hint="cs"/>
                        <w:color w:val="0D0D0D" w:themeColor="text1" w:themeTint="F2"/>
                        <w:sz w:val="44"/>
                        <w:szCs w:val="44"/>
                        <w:rtl/>
                      </w:rPr>
                      <w:t xml:space="preserve">סיכום </w:t>
                    </w:r>
                    <w:r w:rsidR="009A0EC3">
                      <w:rPr>
                        <w:rFonts w:asciiTheme="majorHAnsi" w:eastAsiaTheme="majorEastAsia" w:hAnsiTheme="majorHAnsi" w:cs="David" w:hint="cs"/>
                        <w:color w:val="0D0D0D" w:themeColor="text1" w:themeTint="F2"/>
                        <w:sz w:val="44"/>
                        <w:szCs w:val="44"/>
                        <w:rtl/>
                      </w:rPr>
                      <w:t>מאוחד של כרכים: א', ב' ו-ג'.</w:t>
                    </w:r>
                  </w:p>
                </w:tc>
              </w:sdtContent>
            </w:sdt>
          </w:tr>
          <w:tr w:rsidR="0009318A" w:rsidRPr="00FD7E86">
            <w:trPr>
              <w:trHeight w:val="360"/>
              <w:jc w:val="center"/>
            </w:trPr>
            <w:tc>
              <w:tcPr>
                <w:tcW w:w="5000" w:type="pct"/>
                <w:vAlign w:val="center"/>
              </w:tcPr>
              <w:p w:rsidR="0009318A" w:rsidRPr="00FD7E86" w:rsidRDefault="0009318A">
                <w:pPr>
                  <w:pStyle w:val="a3"/>
                  <w:jc w:val="center"/>
                  <w:rPr>
                    <w:rFonts w:cs="David"/>
                    <w:color w:val="0D0D0D" w:themeColor="text1" w:themeTint="F2"/>
                    <w:rtl/>
                    <w:cs/>
                  </w:rPr>
                </w:pPr>
              </w:p>
            </w:tc>
          </w:tr>
          <w:tr w:rsidR="0009318A" w:rsidRPr="00FD7E86">
            <w:trPr>
              <w:trHeight w:val="360"/>
              <w:jc w:val="center"/>
            </w:trPr>
            <w:sdt>
              <w:sdtPr>
                <w:rPr>
                  <w:rFonts w:cs="David"/>
                  <w:b/>
                  <w:bCs/>
                  <w:color w:val="0D0D0D" w:themeColor="text1" w:themeTint="F2"/>
                  <w:sz w:val="36"/>
                  <w:szCs w:val="36"/>
                  <w:rtl/>
                </w:rPr>
                <w:alias w:val="מחבר"/>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9318A" w:rsidRPr="00FD7E86" w:rsidRDefault="00DC5201">
                    <w:pPr>
                      <w:pStyle w:val="a3"/>
                      <w:jc w:val="center"/>
                      <w:rPr>
                        <w:rFonts w:cs="David"/>
                        <w:b/>
                        <w:bCs/>
                        <w:color w:val="0D0D0D" w:themeColor="text1" w:themeTint="F2"/>
                      </w:rPr>
                    </w:pPr>
                    <w:r w:rsidRPr="009A0EC3">
                      <w:rPr>
                        <w:rFonts w:cs="David" w:hint="cs"/>
                        <w:b/>
                        <w:bCs/>
                        <w:color w:val="0D0D0D" w:themeColor="text1" w:themeTint="F2"/>
                        <w:sz w:val="36"/>
                        <w:szCs w:val="36"/>
                        <w:rtl/>
                      </w:rPr>
                      <w:t>אלכסנדר יורפולסקי</w:t>
                    </w:r>
                  </w:p>
                </w:tc>
              </w:sdtContent>
            </w:sdt>
          </w:tr>
          <w:tr w:rsidR="0009318A" w:rsidRPr="00FD7E86">
            <w:trPr>
              <w:trHeight w:val="360"/>
              <w:jc w:val="center"/>
            </w:trPr>
            <w:tc>
              <w:tcPr>
                <w:tcW w:w="5000" w:type="pct"/>
                <w:vAlign w:val="center"/>
              </w:tcPr>
              <w:p w:rsidR="0009318A" w:rsidRPr="00FD7E86" w:rsidRDefault="0009318A" w:rsidP="0035292A">
                <w:pPr>
                  <w:pStyle w:val="a3"/>
                  <w:jc w:val="center"/>
                  <w:rPr>
                    <w:rFonts w:cs="David"/>
                    <w:b/>
                    <w:bCs/>
                    <w:color w:val="0D0D0D" w:themeColor="text1" w:themeTint="F2"/>
                    <w:rtl/>
                    <w:cs/>
                  </w:rPr>
                </w:pPr>
              </w:p>
            </w:tc>
          </w:tr>
        </w:tbl>
        <w:p w:rsidR="0009318A" w:rsidRPr="00FD7E86" w:rsidRDefault="0009318A">
          <w:pPr>
            <w:rPr>
              <w:rFonts w:cs="David"/>
              <w:color w:val="0D0D0D" w:themeColor="text1" w:themeTint="F2"/>
              <w:rtl/>
              <w:cs/>
            </w:rPr>
          </w:pPr>
        </w:p>
        <w:p w:rsidR="00015FD3" w:rsidRPr="00FD7E86" w:rsidRDefault="00015FD3" w:rsidP="004042D3">
          <w:pPr>
            <w:ind w:left="720"/>
            <w:rPr>
              <w:rFonts w:cs="David"/>
              <w:color w:val="0D0D0D" w:themeColor="text1" w:themeTint="F2"/>
              <w:rtl/>
              <w:cs/>
            </w:rPr>
          </w:pPr>
        </w:p>
        <w:tbl>
          <w:tblPr>
            <w:tblpPr w:leftFromText="187" w:rightFromText="187" w:horzAnchor="margin" w:tblpXSpec="center" w:tblpYSpec="bottom"/>
            <w:bidiVisual/>
            <w:tblW w:w="5000" w:type="pct"/>
            <w:tblLook w:val="04A0" w:firstRow="1" w:lastRow="0" w:firstColumn="1" w:lastColumn="0" w:noHBand="0" w:noVBand="1"/>
          </w:tblPr>
          <w:tblGrid>
            <w:gridCol w:w="9962"/>
          </w:tblGrid>
          <w:tr w:rsidR="0009318A" w:rsidRPr="00FD7E86">
            <w:tc>
              <w:tcPr>
                <w:tcW w:w="5000" w:type="pct"/>
              </w:tcPr>
              <w:p w:rsidR="0009318A" w:rsidRPr="00FD7E86" w:rsidRDefault="0009318A">
                <w:pPr>
                  <w:pStyle w:val="a3"/>
                  <w:rPr>
                    <w:rFonts w:cs="David"/>
                    <w:color w:val="0D0D0D" w:themeColor="text1" w:themeTint="F2"/>
                    <w:rtl/>
                    <w:cs/>
                  </w:rPr>
                </w:pPr>
              </w:p>
            </w:tc>
          </w:tr>
        </w:tbl>
        <w:p w:rsidR="006D78DA" w:rsidRDefault="006D78DA">
          <w:pPr>
            <w:rPr>
              <w:rFonts w:cs="David"/>
              <w:color w:val="0D0D0D" w:themeColor="text1" w:themeTint="F2"/>
              <w:rtl/>
            </w:rPr>
            <w:sectPr w:rsidR="006D78DA" w:rsidSect="004A0DA7">
              <w:headerReference w:type="default" r:id="rId9"/>
              <w:footerReference w:type="default" r:id="rId10"/>
              <w:pgSz w:w="11906" w:h="16838"/>
              <w:pgMar w:top="1440" w:right="1080" w:bottom="1440" w:left="1080" w:header="708" w:footer="708" w:gutter="0"/>
              <w:pgNumType w:fmt="upperRoman" w:start="0"/>
              <w:cols w:space="708"/>
              <w:titlePg/>
              <w:bidi/>
              <w:rtlGutter/>
              <w:docGrid w:linePitch="360"/>
            </w:sectPr>
          </w:pPr>
        </w:p>
        <w:p w:rsidR="00CC0336" w:rsidRDefault="00CC0336" w:rsidP="00CC0336">
          <w:pPr>
            <w:bidi w:val="0"/>
            <w:jc w:val="right"/>
            <w:rPr>
              <w:rFonts w:cs="David"/>
              <w:color w:val="0D0D0D" w:themeColor="text1" w:themeTint="F2"/>
            </w:rPr>
          </w:pPr>
          <w:r w:rsidRPr="00CC0336">
            <w:rPr>
              <w:rFonts w:cs="Guttman Yad-Brush" w:hint="cs"/>
              <w:color w:val="0D0D0D" w:themeColor="text1" w:themeTint="F2"/>
              <w:rtl/>
            </w:rPr>
            <w:lastRenderedPageBreak/>
            <w:t>אל הלומד !</w:t>
          </w:r>
        </w:p>
        <w:p w:rsidR="00C70C63" w:rsidRDefault="00CC0336" w:rsidP="00AA3193">
          <w:pPr>
            <w:bidi w:val="0"/>
            <w:jc w:val="right"/>
            <w:rPr>
              <w:rFonts w:cs="David"/>
              <w:color w:val="0D0D0D" w:themeColor="text1" w:themeTint="F2"/>
              <w:rtl/>
            </w:rPr>
          </w:pPr>
          <w:r>
            <w:rPr>
              <w:rFonts w:cs="David" w:hint="cs"/>
              <w:color w:val="0D0D0D" w:themeColor="text1" w:themeTint="F2"/>
              <w:rtl/>
            </w:rPr>
            <w:t xml:space="preserve">מטרת סיכום צנוע זה הוא לאפשר לכם, תלמידים אשר לראשונה </w:t>
          </w:r>
          <w:r w:rsidR="00C70C63">
            <w:rPr>
              <w:rFonts w:cs="David" w:hint="cs"/>
              <w:color w:val="0D0D0D" w:themeColor="text1" w:themeTint="F2"/>
              <w:rtl/>
            </w:rPr>
            <w:t>נחשפים</w:t>
          </w:r>
          <w:r>
            <w:rPr>
              <w:rFonts w:cs="David" w:hint="cs"/>
              <w:color w:val="0D0D0D" w:themeColor="text1" w:themeTint="F2"/>
              <w:rtl/>
            </w:rPr>
            <w:t xml:space="preserve"> לנושא המשפט העברי, גישה קלה ופשוטה להבנת המושגים</w:t>
          </w:r>
          <w:r w:rsidR="00C70C63">
            <w:rPr>
              <w:rFonts w:cs="David" w:hint="cs"/>
              <w:color w:val="0D0D0D" w:themeColor="text1" w:themeTint="F2"/>
              <w:rtl/>
            </w:rPr>
            <w:t xml:space="preserve"> בתחום. </w:t>
          </w:r>
        </w:p>
        <w:p w:rsidR="00BA0831" w:rsidRDefault="00C70C63" w:rsidP="00C70C63">
          <w:pPr>
            <w:bidi w:val="0"/>
            <w:jc w:val="right"/>
            <w:rPr>
              <w:rFonts w:cs="David"/>
              <w:color w:val="0D0D0D" w:themeColor="text1" w:themeTint="F2"/>
              <w:rtl/>
            </w:rPr>
          </w:pPr>
          <w:r>
            <w:rPr>
              <w:rFonts w:cs="David" w:hint="cs"/>
              <w:color w:val="0D0D0D" w:themeColor="text1" w:themeTint="F2"/>
              <w:rtl/>
            </w:rPr>
            <w:t xml:space="preserve">סיכום זה נבנה ע"פ תוכנית הלימודים של אונ' בר אילן לקראת ההכנה לבחינה למבחן בקיאות במשפט עברי. </w:t>
          </w:r>
          <w:r w:rsidR="00BA0831">
            <w:rPr>
              <w:rFonts w:cs="David" w:hint="cs"/>
              <w:color w:val="0D0D0D" w:themeColor="text1" w:themeTint="F2"/>
              <w:rtl/>
            </w:rPr>
            <w:t xml:space="preserve"> </w:t>
          </w:r>
        </w:p>
        <w:p w:rsidR="000169D8" w:rsidRDefault="00BA0831" w:rsidP="00BA0831">
          <w:pPr>
            <w:bidi w:val="0"/>
            <w:jc w:val="right"/>
            <w:rPr>
              <w:rFonts w:cs="David"/>
              <w:color w:val="0D0D0D" w:themeColor="text1" w:themeTint="F2"/>
              <w:rtl/>
            </w:rPr>
          </w:pPr>
          <w:r>
            <w:rPr>
              <w:rFonts w:cs="David" w:hint="cs"/>
              <w:color w:val="0D0D0D" w:themeColor="text1" w:themeTint="F2"/>
              <w:rtl/>
            </w:rPr>
            <w:t xml:space="preserve">כמו הרמב"ם, גם אני ייעדתי מטרה לסיכום זה, להיות מקיף עדכני ומדויק ככל האפשר ולאפשר לכם למצוא בו פתרון מקיף ונוח לכל שאלה שתתעורר במהלך ההכנות לבחינה. </w:t>
          </w:r>
        </w:p>
        <w:p w:rsidR="00C91FD0" w:rsidRDefault="000169D8" w:rsidP="00940A82">
          <w:pPr>
            <w:jc w:val="both"/>
            <w:rPr>
              <w:rFonts w:cs="David"/>
              <w:color w:val="0D0D0D" w:themeColor="text1" w:themeTint="F2"/>
              <w:rtl/>
            </w:rPr>
          </w:pPr>
          <w:r>
            <w:rPr>
              <w:rFonts w:cs="David" w:hint="cs"/>
              <w:color w:val="0D0D0D" w:themeColor="text1" w:themeTint="F2"/>
              <w:rtl/>
            </w:rPr>
            <w:t>סיכום זה חובר בעיקרו מספ</w:t>
          </w:r>
          <w:r w:rsidR="00940A82">
            <w:rPr>
              <w:rFonts w:cs="David" w:hint="cs"/>
              <w:color w:val="0D0D0D" w:themeColor="text1" w:themeTint="F2"/>
              <w:rtl/>
            </w:rPr>
            <w:t>רו</w:t>
          </w:r>
          <w:r>
            <w:rPr>
              <w:rFonts w:cs="David" w:hint="cs"/>
              <w:color w:val="0D0D0D" w:themeColor="text1" w:themeTint="F2"/>
              <w:rtl/>
            </w:rPr>
            <w:t xml:space="preserve"> של פרופ' מנחם אלון ז"ל "משפט עברי" וכן ממספר מקורות נוספים במקביל במטרה לתת מענה </w:t>
          </w:r>
          <w:r w:rsidR="00C91FD0">
            <w:rPr>
              <w:rFonts w:cs="David" w:hint="cs"/>
              <w:color w:val="0D0D0D" w:themeColor="text1" w:themeTint="F2"/>
              <w:rtl/>
            </w:rPr>
            <w:t xml:space="preserve">לפירושים והבהרות שמצאתי לנכון לשלבן. </w:t>
          </w:r>
        </w:p>
        <w:p w:rsidR="00C91FD0" w:rsidRDefault="00C91FD0" w:rsidP="00C91FD0">
          <w:pPr>
            <w:jc w:val="both"/>
            <w:rPr>
              <w:rFonts w:cs="David"/>
              <w:color w:val="0D0D0D" w:themeColor="text1" w:themeTint="F2"/>
              <w:rtl/>
            </w:rPr>
          </w:pPr>
          <w:r>
            <w:rPr>
              <w:rFonts w:cs="David" w:hint="cs"/>
              <w:color w:val="0D0D0D" w:themeColor="text1" w:themeTint="F2"/>
              <w:rtl/>
            </w:rPr>
            <w:t xml:space="preserve">סיכום זה כלול בנוסף, לתוכנית הלימודים, הקדמה כפי שאני קראתי לה "הקדמה לחסרי רקע בלימודי יסוד ביהדות" והיא למעשה מהווה סיכום מתומצת של מושגים והגדרות שמומלץ לדעת וללמוד טרם תחילת קריאת הסיכום </w:t>
          </w:r>
          <w:r>
            <w:rPr>
              <w:rFonts w:cs="David"/>
              <w:color w:val="0D0D0D" w:themeColor="text1" w:themeTint="F2"/>
              <w:rtl/>
            </w:rPr>
            <w:t>–</w:t>
          </w:r>
          <w:r>
            <w:rPr>
              <w:rFonts w:cs="David" w:hint="cs"/>
              <w:color w:val="0D0D0D" w:themeColor="text1" w:themeTint="F2"/>
              <w:rtl/>
            </w:rPr>
            <w:t xml:space="preserve"> נושאים אלו נלמדים בעיקרים בבתי הספר השונים ומטרתו לתת בסיס יציב להבנת מושגים מורכבים יותר. אין בהקדמה זו משום ניסיון לצמצם פערים באופן משמעותי בין הרמות השונות ומטרתו היא בסך הכול לתת היכרות מקדימה עם מושגים מחיי המשפט וההלכה.</w:t>
          </w:r>
        </w:p>
        <w:p w:rsidR="00725BD1" w:rsidRDefault="001B734C" w:rsidP="00C91FD0">
          <w:pPr>
            <w:jc w:val="both"/>
            <w:rPr>
              <w:rFonts w:cs="David"/>
              <w:b/>
              <w:bCs/>
              <w:color w:val="0D0D0D" w:themeColor="text1" w:themeTint="F2"/>
              <w:rtl/>
            </w:rPr>
          </w:pPr>
          <w:r w:rsidRPr="00940A82">
            <w:rPr>
              <w:rFonts w:cs="David" w:hint="cs"/>
              <w:b/>
              <w:bCs/>
              <w:color w:val="0D0D0D" w:themeColor="text1" w:themeTint="F2"/>
              <w:rtl/>
            </w:rPr>
            <w:t xml:space="preserve">סיכום זה כולל את כל 3 הכרכים שסוכמו ע"י והוא שונה באופן מהותי מסיכומים אחרים תוך מתן דגש על דוגמאות, הסברים, הצגת הנושאים בתרשימים ובטבלאות כדי להקל על הלימוד והשינון של החומר. </w:t>
          </w:r>
        </w:p>
        <w:p w:rsidR="006C75ED" w:rsidRPr="001C4940" w:rsidRDefault="006C75ED" w:rsidP="00E86EC4">
          <w:pPr>
            <w:jc w:val="both"/>
            <w:rPr>
              <w:rFonts w:cs="David"/>
              <w:color w:val="0D0D0D" w:themeColor="text1" w:themeTint="F2"/>
              <w:rtl/>
            </w:rPr>
          </w:pPr>
          <w:r w:rsidRPr="001C4940">
            <w:rPr>
              <w:rFonts w:cs="David" w:hint="cs"/>
              <w:color w:val="0D0D0D" w:themeColor="text1" w:themeTint="F2"/>
              <w:rtl/>
            </w:rPr>
            <w:t xml:space="preserve">לפני היו מונחים, </w:t>
          </w:r>
          <w:r w:rsidRPr="00EA2D9F">
            <w:rPr>
              <w:rFonts w:cs="David" w:hint="cs"/>
              <w:color w:val="0D0D0D" w:themeColor="text1" w:themeTint="F2"/>
              <w:u w:val="single"/>
              <w:rtl/>
            </w:rPr>
            <w:t>פרט</w:t>
          </w:r>
          <w:r w:rsidRPr="001C4940">
            <w:rPr>
              <w:rFonts w:cs="David" w:hint="cs"/>
              <w:color w:val="0D0D0D" w:themeColor="text1" w:themeTint="F2"/>
              <w:rtl/>
            </w:rPr>
            <w:t xml:space="preserve"> לכרכים של הספר, גם סיכומים משנים קודמות של קרן אור שמואלי וכן סיכומים של סטודנטים נוספים מאונ' בר אילן (</w:t>
          </w:r>
          <w:r w:rsidRPr="001C4940">
            <w:rPr>
              <w:rFonts w:cs="David"/>
              <w:color w:val="0D0D0D" w:themeColor="text1" w:themeTint="F2"/>
              <w:rtl/>
            </w:rPr>
            <w:t>דורון נגרין, ארז נעים ואלון לביא</w:t>
          </w:r>
          <w:r w:rsidRPr="001C4940">
            <w:rPr>
              <w:rFonts w:cs="David" w:hint="cs"/>
              <w:color w:val="0D0D0D" w:themeColor="text1" w:themeTint="F2"/>
              <w:rtl/>
            </w:rPr>
            <w:t>) וכן סיכומים של סטודנטים מאוניברסיטאות אחרים, כמו כן ערכים</w:t>
          </w:r>
          <w:r w:rsidR="001C4940">
            <w:rPr>
              <w:rFonts w:cs="David" w:hint="cs"/>
              <w:color w:val="0D0D0D" w:themeColor="text1" w:themeTint="F2"/>
              <w:rtl/>
            </w:rPr>
            <w:t xml:space="preserve"> מתוך</w:t>
          </w:r>
          <w:r w:rsidRPr="001C4940">
            <w:rPr>
              <w:rFonts w:cs="David" w:hint="cs"/>
              <w:color w:val="0D0D0D" w:themeColor="text1" w:themeTint="F2"/>
              <w:rtl/>
            </w:rPr>
            <w:t xml:space="preserve"> </w:t>
          </w:r>
          <w:r w:rsidR="001C4940" w:rsidRPr="001C4940">
            <w:rPr>
              <w:rFonts w:cs="David" w:hint="cs"/>
              <w:color w:val="0D0D0D" w:themeColor="text1" w:themeTint="F2"/>
              <w:rtl/>
            </w:rPr>
            <w:t>ויפקידה</w:t>
          </w:r>
          <w:r w:rsidRPr="001C4940">
            <w:rPr>
              <w:rFonts w:cs="David" w:hint="cs"/>
              <w:color w:val="0D0D0D" w:themeColor="text1" w:themeTint="F2"/>
              <w:rtl/>
            </w:rPr>
            <w:t>, ספר עזר "</w:t>
          </w:r>
          <w:r w:rsidR="001C4940" w:rsidRPr="001C4940">
            <w:rPr>
              <w:rFonts w:cs="David" w:hint="cs"/>
              <w:color w:val="0D0D0D" w:themeColor="text1" w:themeTint="F2"/>
              <w:rtl/>
            </w:rPr>
            <w:t>מורה</w:t>
          </w:r>
          <w:r w:rsidR="001C4940" w:rsidRPr="001C4940">
            <w:rPr>
              <w:rFonts w:cs="David"/>
              <w:color w:val="0D0D0D" w:themeColor="text1" w:themeTint="F2"/>
              <w:rtl/>
            </w:rPr>
            <w:t xml:space="preserve"> </w:t>
          </w:r>
          <w:r w:rsidR="001C4940" w:rsidRPr="001C4940">
            <w:rPr>
              <w:rFonts w:cs="David" w:hint="cs"/>
              <w:color w:val="0D0D0D" w:themeColor="text1" w:themeTint="F2"/>
              <w:rtl/>
            </w:rPr>
            <w:t>דרך</w:t>
          </w:r>
          <w:r w:rsidR="001C4940" w:rsidRPr="001C4940">
            <w:rPr>
              <w:rFonts w:cs="David"/>
              <w:color w:val="0D0D0D" w:themeColor="text1" w:themeTint="F2"/>
              <w:rtl/>
            </w:rPr>
            <w:t xml:space="preserve"> </w:t>
          </w:r>
          <w:r w:rsidR="001C4940" w:rsidRPr="001C4940">
            <w:rPr>
              <w:rFonts w:cs="David" w:hint="cs"/>
              <w:color w:val="0D0D0D" w:themeColor="text1" w:themeTint="F2"/>
              <w:rtl/>
            </w:rPr>
            <w:t>במקורות</w:t>
          </w:r>
          <w:r w:rsidR="001C4940" w:rsidRPr="001C4940">
            <w:rPr>
              <w:rFonts w:cs="David"/>
              <w:color w:val="0D0D0D" w:themeColor="text1" w:themeTint="F2"/>
              <w:rtl/>
            </w:rPr>
            <w:t xml:space="preserve"> </w:t>
          </w:r>
          <w:r w:rsidR="001C4940" w:rsidRPr="001C4940">
            <w:rPr>
              <w:rFonts w:cs="David" w:hint="cs"/>
              <w:color w:val="0D0D0D" w:themeColor="text1" w:themeTint="F2"/>
              <w:rtl/>
            </w:rPr>
            <w:t>המשפט</w:t>
          </w:r>
          <w:r w:rsidR="001C4940" w:rsidRPr="001C4940">
            <w:rPr>
              <w:rFonts w:cs="David"/>
              <w:color w:val="0D0D0D" w:themeColor="text1" w:themeTint="F2"/>
              <w:rtl/>
            </w:rPr>
            <w:t xml:space="preserve"> </w:t>
          </w:r>
          <w:r w:rsidR="001C4940" w:rsidRPr="001C4940">
            <w:rPr>
              <w:rFonts w:cs="David" w:hint="cs"/>
              <w:color w:val="0D0D0D" w:themeColor="text1" w:themeTint="F2"/>
              <w:rtl/>
            </w:rPr>
            <w:t xml:space="preserve">העברי" </w:t>
          </w:r>
          <w:r w:rsidR="001C4940" w:rsidRPr="001C4940">
            <w:rPr>
              <w:rFonts w:cs="David"/>
              <w:color w:val="0D0D0D" w:themeColor="text1" w:themeTint="F2"/>
              <w:rtl/>
            </w:rPr>
            <w:t>–</w:t>
          </w:r>
          <w:r w:rsidR="001C4940" w:rsidRPr="001C4940">
            <w:rPr>
              <w:rFonts w:cs="David" w:hint="cs"/>
              <w:color w:val="0D0D0D" w:themeColor="text1" w:themeTint="F2"/>
              <w:rtl/>
            </w:rPr>
            <w:t xml:space="preserve"> מתוך כל אלה רקמתי את הסיכום אשר מונח לפניכם</w:t>
          </w:r>
          <w:r w:rsidR="00E86EC4">
            <w:rPr>
              <w:rFonts w:cs="David" w:hint="cs"/>
              <w:color w:val="0D0D0D" w:themeColor="text1" w:themeTint="F2"/>
              <w:rtl/>
            </w:rPr>
            <w:t>.</w:t>
          </w:r>
          <w:r w:rsidR="001C4940" w:rsidRPr="001C4940">
            <w:rPr>
              <w:rFonts w:cs="David" w:hint="cs"/>
              <w:color w:val="0D0D0D" w:themeColor="text1" w:themeTint="F2"/>
              <w:rtl/>
            </w:rPr>
            <w:t xml:space="preserve"> כדי לגלות הגינות, </w:t>
          </w:r>
          <w:r w:rsidR="001C4940" w:rsidRPr="00E86EC4">
            <w:rPr>
              <w:rFonts w:cs="David" w:hint="cs"/>
              <w:b/>
              <w:bCs/>
              <w:color w:val="0D0D0D" w:themeColor="text1" w:themeTint="F2"/>
              <w:rtl/>
            </w:rPr>
            <w:t>כל דבר שלא נכתב בסיכומים משנים קודמות ע"י סטודנטים בעלי ניסון רב משלי סימנתי, הערתי והדגשתי כדי לתת לכם את האפשרות לדלג או ללמוד</w:t>
          </w:r>
          <w:r w:rsidR="00E86EC4">
            <w:rPr>
              <w:rFonts w:cs="David" w:hint="cs"/>
              <w:color w:val="0D0D0D" w:themeColor="text1" w:themeTint="F2"/>
              <w:rtl/>
            </w:rPr>
            <w:t xml:space="preserve">. </w:t>
          </w:r>
        </w:p>
        <w:p w:rsidR="005B4383" w:rsidRPr="00EA2D9F" w:rsidRDefault="005B4383" w:rsidP="005B4383">
          <w:pPr>
            <w:jc w:val="center"/>
            <w:rPr>
              <w:rFonts w:cs="David"/>
              <w:i/>
              <w:iCs/>
              <w:color w:val="0D0D0D" w:themeColor="text1" w:themeTint="F2"/>
              <w:sz w:val="24"/>
              <w:szCs w:val="24"/>
              <w:rtl/>
            </w:rPr>
          </w:pPr>
          <w:r w:rsidRPr="00EA2D9F">
            <w:rPr>
              <w:rFonts w:cs="David" w:hint="cs"/>
              <w:i/>
              <w:iCs/>
              <w:color w:val="0D0D0D" w:themeColor="text1" w:themeTint="F2"/>
              <w:sz w:val="24"/>
              <w:szCs w:val="24"/>
              <w:rtl/>
            </w:rPr>
            <w:t>בעיקרו הסיכום שמונח לפניכם נכתב לחלוטין מחדש.</w:t>
          </w:r>
        </w:p>
        <w:p w:rsidR="000742DF" w:rsidRDefault="00725BD1" w:rsidP="00FA6168">
          <w:pPr>
            <w:jc w:val="both"/>
            <w:rPr>
              <w:rFonts w:cs="David"/>
              <w:color w:val="0D0D0D" w:themeColor="text1" w:themeTint="F2"/>
              <w:rtl/>
            </w:rPr>
          </w:pPr>
          <w:r>
            <w:rPr>
              <w:rFonts w:cs="David" w:hint="cs"/>
              <w:color w:val="0D0D0D" w:themeColor="text1" w:themeTint="F2"/>
              <w:rtl/>
            </w:rPr>
            <w:t>בסיכום זה ניתן לעיין בצורה אלקטרונית (תוכן העניינים מקושר וכל מושג שנזכר מקושר לעיתים אף הוא למקור שלו</w:t>
          </w:r>
          <w:r w:rsidR="00957646">
            <w:rPr>
              <w:rFonts w:cs="David" w:hint="cs"/>
              <w:color w:val="0D0D0D" w:themeColor="text1" w:themeTint="F2"/>
              <w:rtl/>
            </w:rPr>
            <w:t>)</w:t>
          </w:r>
          <w:r>
            <w:rPr>
              <w:rFonts w:cs="David" w:hint="cs"/>
              <w:color w:val="0D0D0D" w:themeColor="text1" w:themeTint="F2"/>
              <w:rtl/>
            </w:rPr>
            <w:t xml:space="preserve"> וניתן להתמצא בסיכום בקלות יתרה. מי שי</w:t>
          </w:r>
          <w:r w:rsidR="00FA6168">
            <w:rPr>
              <w:rFonts w:cs="David" w:hint="cs"/>
              <w:color w:val="0D0D0D" w:themeColor="text1" w:themeTint="F2"/>
              <w:rtl/>
            </w:rPr>
            <w:t>בחר</w:t>
          </w:r>
          <w:r>
            <w:rPr>
              <w:rFonts w:cs="David" w:hint="cs"/>
              <w:color w:val="0D0D0D" w:themeColor="text1" w:themeTint="F2"/>
              <w:rtl/>
            </w:rPr>
            <w:t xml:space="preserve"> להדפיס אותו, ימצא שהערות בסוף כל עמוד מ</w:t>
          </w:r>
          <w:r w:rsidR="000742DF">
            <w:rPr>
              <w:rFonts w:cs="David" w:hint="cs"/>
              <w:color w:val="0D0D0D" w:themeColor="text1" w:themeTint="F2"/>
              <w:rtl/>
            </w:rPr>
            <w:t>כוונות</w:t>
          </w:r>
          <w:r>
            <w:rPr>
              <w:rFonts w:cs="David" w:hint="cs"/>
              <w:color w:val="0D0D0D" w:themeColor="text1" w:themeTint="F2"/>
              <w:rtl/>
            </w:rPr>
            <w:t xml:space="preserve"> במידת הנדרש לעמודים אחרים ע"מ להיזכר במושגים מורכבים במידה ואלה נשכחו.</w:t>
          </w:r>
          <w:r w:rsidR="00C91FD0">
            <w:rPr>
              <w:rFonts w:cs="David" w:hint="cs"/>
              <w:color w:val="0D0D0D" w:themeColor="text1" w:themeTint="F2"/>
              <w:rtl/>
            </w:rPr>
            <w:t xml:space="preserve"> </w:t>
          </w:r>
        </w:p>
        <w:p w:rsidR="000742DF" w:rsidRPr="00957646" w:rsidRDefault="000742DF" w:rsidP="000742DF">
          <w:pPr>
            <w:jc w:val="both"/>
            <w:rPr>
              <w:rFonts w:cs="David"/>
              <w:b/>
              <w:bCs/>
              <w:color w:val="0D0D0D" w:themeColor="text1" w:themeTint="F2"/>
              <w:rtl/>
            </w:rPr>
          </w:pPr>
          <w:r w:rsidRPr="00957646">
            <w:rPr>
              <w:rFonts w:cs="Guttman Yad-Brush" w:hint="cs"/>
              <w:b/>
              <w:bCs/>
              <w:color w:val="0D0D0D" w:themeColor="text1" w:themeTint="F2"/>
              <w:rtl/>
            </w:rPr>
            <w:t>תודתי ניתנת ל... !</w:t>
          </w:r>
        </w:p>
        <w:p w:rsidR="001368AD" w:rsidRDefault="000742DF" w:rsidP="00FA6168">
          <w:pPr>
            <w:pStyle w:val="ad"/>
            <w:numPr>
              <w:ilvl w:val="0"/>
              <w:numId w:val="82"/>
            </w:numPr>
            <w:jc w:val="both"/>
            <w:rPr>
              <w:rFonts w:cs="David"/>
              <w:color w:val="0D0D0D" w:themeColor="text1" w:themeTint="F2"/>
            </w:rPr>
          </w:pPr>
          <w:r w:rsidRPr="001368AD">
            <w:rPr>
              <w:rFonts w:cs="David" w:hint="cs"/>
              <w:color w:val="0D0D0D" w:themeColor="text1" w:themeTint="F2"/>
              <w:rtl/>
            </w:rPr>
            <w:t xml:space="preserve">לחברי, ידידי ועמיתי לספסל הלימודים </w:t>
          </w:r>
          <w:r w:rsidRPr="001368AD">
            <w:rPr>
              <w:rFonts w:cs="David"/>
              <w:color w:val="0D0D0D" w:themeColor="text1" w:themeTint="F2"/>
              <w:rtl/>
            </w:rPr>
            <w:t>–</w:t>
          </w:r>
          <w:r w:rsidRPr="001368AD">
            <w:rPr>
              <w:rFonts w:cs="David" w:hint="cs"/>
              <w:color w:val="0D0D0D" w:themeColor="text1" w:themeTint="F2"/>
              <w:rtl/>
            </w:rPr>
            <w:t xml:space="preserve"> טל ברבי, שעמד בגבורה עד ל</w:t>
          </w:r>
          <w:r w:rsidR="00FA6168">
            <w:rPr>
              <w:rFonts w:cs="David" w:hint="cs"/>
              <w:color w:val="0D0D0D" w:themeColor="text1" w:themeTint="F2"/>
              <w:rtl/>
            </w:rPr>
            <w:t>שעות</w:t>
          </w:r>
          <w:r w:rsidRPr="001368AD">
            <w:rPr>
              <w:rFonts w:cs="David" w:hint="cs"/>
              <w:color w:val="0D0D0D" w:themeColor="text1" w:themeTint="F2"/>
              <w:rtl/>
            </w:rPr>
            <w:t xml:space="preserve"> הקטנות של הלילה</w:t>
          </w:r>
          <w:r w:rsidR="001368AD" w:rsidRPr="001368AD">
            <w:rPr>
              <w:rFonts w:cs="David" w:hint="cs"/>
              <w:color w:val="0D0D0D" w:themeColor="text1" w:themeTint="F2"/>
              <w:rtl/>
            </w:rPr>
            <w:t xml:space="preserve"> בייעוץ ובהכוונה</w:t>
          </w:r>
          <w:r w:rsidRPr="001368AD">
            <w:rPr>
              <w:rFonts w:cs="David" w:hint="cs"/>
              <w:color w:val="0D0D0D" w:themeColor="text1" w:themeTint="F2"/>
              <w:rtl/>
            </w:rPr>
            <w:t xml:space="preserve"> בשעה שערכתי את הסיכום </w:t>
          </w:r>
          <w:r w:rsidR="001368AD" w:rsidRPr="001368AD">
            <w:rPr>
              <w:rFonts w:cs="David" w:hint="cs"/>
              <w:color w:val="0D0D0D" w:themeColor="text1" w:themeTint="F2"/>
              <w:rtl/>
            </w:rPr>
            <w:t>שלפניכם</w:t>
          </w:r>
          <w:r w:rsidRPr="001368AD">
            <w:rPr>
              <w:rFonts w:cs="David" w:hint="cs"/>
              <w:color w:val="0D0D0D" w:themeColor="text1" w:themeTint="F2"/>
              <w:rtl/>
            </w:rPr>
            <w:t xml:space="preserve"> </w:t>
          </w:r>
          <w:r w:rsidRPr="001368AD">
            <w:rPr>
              <w:rFonts w:cs="David"/>
              <w:color w:val="0D0D0D" w:themeColor="text1" w:themeTint="F2"/>
              <w:rtl/>
            </w:rPr>
            <w:t>–</w:t>
          </w:r>
          <w:r w:rsidRPr="001368AD">
            <w:rPr>
              <w:rFonts w:cs="David" w:hint="cs"/>
              <w:color w:val="0D0D0D" w:themeColor="text1" w:themeTint="F2"/>
              <w:rtl/>
            </w:rPr>
            <w:t xml:space="preserve"> על כך אני מודה לו.</w:t>
          </w:r>
        </w:p>
        <w:p w:rsidR="001368AD" w:rsidRPr="001368AD" w:rsidRDefault="001368AD" w:rsidP="00957646">
          <w:pPr>
            <w:pStyle w:val="ad"/>
            <w:jc w:val="both"/>
            <w:rPr>
              <w:rFonts w:cs="David"/>
              <w:color w:val="0D0D0D" w:themeColor="text1" w:themeTint="F2"/>
              <w:rtl/>
            </w:rPr>
          </w:pPr>
        </w:p>
        <w:p w:rsidR="001368AD" w:rsidRDefault="001368AD" w:rsidP="00FD7850">
          <w:pPr>
            <w:pStyle w:val="ad"/>
            <w:numPr>
              <w:ilvl w:val="0"/>
              <w:numId w:val="82"/>
            </w:numPr>
            <w:jc w:val="both"/>
            <w:rPr>
              <w:rFonts w:cs="David"/>
              <w:color w:val="0D0D0D" w:themeColor="text1" w:themeTint="F2"/>
            </w:rPr>
          </w:pPr>
          <w:r w:rsidRPr="001368AD">
            <w:rPr>
              <w:rFonts w:cs="David" w:hint="cs"/>
              <w:color w:val="0D0D0D" w:themeColor="text1" w:themeTint="F2"/>
              <w:rtl/>
            </w:rPr>
            <w:t xml:space="preserve">תודתי גם ניתנת לאורן זפרני על כך שסיפק לי את העמודים הסרוקים מתוך הספר </w:t>
          </w:r>
          <w:r w:rsidRPr="001368AD">
            <w:rPr>
              <w:rFonts w:cs="David"/>
              <w:color w:val="0D0D0D" w:themeColor="text1" w:themeTint="F2"/>
              <w:rtl/>
            </w:rPr>
            <w:t>–</w:t>
          </w:r>
          <w:r w:rsidRPr="001368AD">
            <w:rPr>
              <w:rFonts w:cs="David" w:hint="cs"/>
              <w:color w:val="0D0D0D" w:themeColor="text1" w:themeTint="F2"/>
              <w:rtl/>
            </w:rPr>
            <w:t xml:space="preserve"> אם כי העמודים היו בסדר הפוך ונאלצתי עוד שעות רבות להשקיע בסידור ומיון </w:t>
          </w:r>
          <w:r w:rsidRPr="001368AD">
            <w:rPr>
              <w:rFonts w:cs="David"/>
              <w:color w:val="0D0D0D" w:themeColor="text1" w:themeTint="F2"/>
              <w:rtl/>
            </w:rPr>
            <w:t>–</w:t>
          </w:r>
          <w:r w:rsidRPr="001368AD">
            <w:rPr>
              <w:rFonts w:cs="David" w:hint="cs"/>
              <w:color w:val="0D0D0D" w:themeColor="text1" w:themeTint="F2"/>
              <w:rtl/>
            </w:rPr>
            <w:t xml:space="preserve"> אך בהחלט חסך לי עבודה </w:t>
          </w:r>
          <w:r w:rsidRPr="001368AD">
            <w:rPr>
              <w:rFonts w:cs="David"/>
              <w:color w:val="0D0D0D" w:themeColor="text1" w:themeTint="F2"/>
              <w:rtl/>
            </w:rPr>
            <w:t>–</w:t>
          </w:r>
          <w:r w:rsidRPr="001368AD">
            <w:rPr>
              <w:rFonts w:cs="David" w:hint="cs"/>
              <w:color w:val="0D0D0D" w:themeColor="text1" w:themeTint="F2"/>
              <w:rtl/>
            </w:rPr>
            <w:t xml:space="preserve"> על כך אני מודה לו.  </w:t>
          </w:r>
        </w:p>
        <w:p w:rsidR="001368AD" w:rsidRPr="001368AD" w:rsidRDefault="001368AD" w:rsidP="00957646">
          <w:pPr>
            <w:pStyle w:val="ad"/>
            <w:jc w:val="both"/>
            <w:rPr>
              <w:rFonts w:cs="David"/>
              <w:color w:val="0D0D0D" w:themeColor="text1" w:themeTint="F2"/>
              <w:rtl/>
            </w:rPr>
          </w:pPr>
        </w:p>
        <w:p w:rsidR="001368AD" w:rsidRDefault="001368AD" w:rsidP="00FD7850">
          <w:pPr>
            <w:pStyle w:val="ad"/>
            <w:numPr>
              <w:ilvl w:val="0"/>
              <w:numId w:val="82"/>
            </w:numPr>
            <w:jc w:val="both"/>
            <w:rPr>
              <w:rFonts w:cs="David"/>
              <w:color w:val="0D0D0D" w:themeColor="text1" w:themeTint="F2"/>
            </w:rPr>
          </w:pPr>
          <w:r w:rsidRPr="001368AD">
            <w:rPr>
              <w:rFonts w:cs="David" w:hint="cs"/>
              <w:color w:val="0D0D0D" w:themeColor="text1" w:themeTint="F2"/>
              <w:rtl/>
            </w:rPr>
            <w:t>לאריאל כהן, שעזר וסייע לי רבות בהכנת ההקדמה לחסרי בקיאות בלימודי יסוד ביהדות, תודה  !</w:t>
          </w:r>
        </w:p>
        <w:p w:rsidR="00DE1B48" w:rsidRPr="00DE1B48" w:rsidRDefault="00DE1B48" w:rsidP="00DE1B48">
          <w:pPr>
            <w:pStyle w:val="ad"/>
            <w:rPr>
              <w:rFonts w:cs="David"/>
              <w:color w:val="0D0D0D" w:themeColor="text1" w:themeTint="F2"/>
              <w:rtl/>
            </w:rPr>
          </w:pPr>
        </w:p>
        <w:p w:rsidR="00DE1B48" w:rsidRPr="008B6F74" w:rsidRDefault="00DE1B48" w:rsidP="00DE1B48">
          <w:pPr>
            <w:jc w:val="both"/>
            <w:rPr>
              <w:rFonts w:cs="David"/>
              <w:b/>
              <w:bCs/>
              <w:i/>
              <w:iCs/>
              <w:color w:val="0D0D0D" w:themeColor="text1" w:themeTint="F2"/>
              <w:sz w:val="28"/>
              <w:szCs w:val="28"/>
              <w:rtl/>
            </w:rPr>
          </w:pPr>
          <w:r w:rsidRPr="008B6F74">
            <w:rPr>
              <w:rFonts w:cs="David" w:hint="cs"/>
              <w:b/>
              <w:bCs/>
              <w:i/>
              <w:iCs/>
              <w:color w:val="0D0D0D" w:themeColor="text1" w:themeTint="F2"/>
              <w:sz w:val="28"/>
              <w:szCs w:val="28"/>
              <w:rtl/>
            </w:rPr>
            <w:t xml:space="preserve">שלוחה לכם הצלחתי וברכתי ונושא אני תפילה להצלחתם בבחינה ! </w:t>
          </w:r>
        </w:p>
        <w:p w:rsidR="00731E39" w:rsidRDefault="00731E39" w:rsidP="001368AD">
          <w:pPr>
            <w:jc w:val="both"/>
            <w:rPr>
              <w:rFonts w:cs="David"/>
              <w:color w:val="0D0D0D" w:themeColor="text1" w:themeTint="F2"/>
              <w:rtl/>
            </w:rPr>
          </w:pPr>
          <w:r>
            <w:rPr>
              <w:rFonts w:cs="David" w:hint="cs"/>
              <w:color w:val="0D0D0D" w:themeColor="text1" w:themeTint="F2"/>
              <w:rtl/>
            </w:rPr>
            <w:t>איך לקרוא את הסיכום:</w:t>
          </w:r>
        </w:p>
        <w:p w:rsidR="00731E39" w:rsidRDefault="00731E39" w:rsidP="00731E39">
          <w:pPr>
            <w:shd w:val="clear" w:color="auto" w:fill="BFBFBF" w:themeFill="background1" w:themeFillShade="BF"/>
            <w:jc w:val="both"/>
            <w:rPr>
              <w:rFonts w:cs="David"/>
              <w:color w:val="0D0D0D" w:themeColor="text1" w:themeTint="F2"/>
              <w:rtl/>
            </w:rPr>
          </w:pPr>
          <w:r>
            <w:rPr>
              <w:rFonts w:cs="David" w:hint="cs"/>
              <w:color w:val="0D0D0D" w:themeColor="text1" w:themeTint="F2"/>
              <w:rtl/>
            </w:rPr>
            <w:t>ציטוט מתוך מקורות</w:t>
          </w:r>
        </w:p>
        <w:p w:rsidR="00731E39" w:rsidRDefault="00731E39" w:rsidP="00731E39">
          <w:pPr>
            <w:pBdr>
              <w:top w:val="dotDash" w:sz="4" w:space="1" w:color="auto"/>
              <w:left w:val="dotDash" w:sz="4" w:space="4" w:color="auto"/>
              <w:bottom w:val="dotDash" w:sz="4" w:space="1" w:color="auto"/>
              <w:right w:val="dotDash" w:sz="4" w:space="4" w:color="auto"/>
            </w:pBdr>
            <w:shd w:val="clear" w:color="auto" w:fill="BFBFBF" w:themeFill="background1" w:themeFillShade="BF"/>
            <w:jc w:val="both"/>
            <w:rPr>
              <w:rFonts w:cs="David"/>
              <w:color w:val="0D0D0D" w:themeColor="text1" w:themeTint="F2"/>
              <w:rtl/>
            </w:rPr>
          </w:pPr>
          <w:r>
            <w:rPr>
              <w:rFonts w:cs="David" w:hint="cs"/>
              <w:color w:val="0D0D0D" w:themeColor="text1" w:themeTint="F2"/>
              <w:rtl/>
            </w:rPr>
            <w:t>אינטרפרטציה של המקורות</w:t>
          </w:r>
        </w:p>
        <w:p w:rsidR="00731E39" w:rsidRDefault="00731E39" w:rsidP="00135AE9">
          <w:pPr>
            <w:pBdr>
              <w:top w:val="double" w:sz="4" w:space="1" w:color="auto"/>
              <w:left w:val="double" w:sz="4" w:space="4" w:color="auto"/>
              <w:bottom w:val="double" w:sz="4" w:space="1" w:color="auto"/>
              <w:right w:val="double" w:sz="4" w:space="4" w:color="auto"/>
            </w:pBdr>
            <w:jc w:val="both"/>
            <w:rPr>
              <w:rFonts w:cs="David"/>
              <w:color w:val="0D0D0D" w:themeColor="text1" w:themeTint="F2"/>
              <w:rtl/>
            </w:rPr>
          </w:pPr>
          <w:r>
            <w:rPr>
              <w:rFonts w:cs="David" w:hint="cs"/>
              <w:color w:val="0D0D0D" w:themeColor="text1" w:themeTint="F2"/>
              <w:rtl/>
            </w:rPr>
            <w:t>התייחסות חשובה</w:t>
          </w:r>
        </w:p>
        <w:p w:rsidR="0009318A" w:rsidRPr="00FD7E86" w:rsidRDefault="007910D6" w:rsidP="007910D6">
          <w:pPr>
            <w:pBdr>
              <w:top w:val="dashDotStroked" w:sz="24" w:space="1" w:color="auto"/>
              <w:left w:val="dashDotStroked" w:sz="24" w:space="4" w:color="auto"/>
              <w:bottom w:val="dashDotStroked" w:sz="24" w:space="1" w:color="auto"/>
              <w:right w:val="dashDotStroked" w:sz="24" w:space="4" w:color="auto"/>
            </w:pBdr>
            <w:jc w:val="both"/>
            <w:rPr>
              <w:rFonts w:cs="David"/>
              <w:color w:val="0D0D0D" w:themeColor="text1" w:themeTint="F2"/>
              <w:rtl/>
            </w:rPr>
          </w:pPr>
          <w:r>
            <w:rPr>
              <w:rFonts w:cs="David" w:hint="cs"/>
              <w:color w:val="0D0D0D" w:themeColor="text1" w:themeTint="F2"/>
              <w:rtl/>
            </w:rPr>
            <w:t>סיכום</w:t>
          </w:r>
        </w:p>
      </w:sdtContent>
    </w:sdt>
    <w:bookmarkStart w:id="1" w:name="הקדמה"/>
    <w:p w:rsidR="00821976" w:rsidRPr="00821976" w:rsidRDefault="0028217B">
      <w:pPr>
        <w:pStyle w:val="TOC1"/>
        <w:tabs>
          <w:tab w:val="right" w:leader="dot" w:pos="9736"/>
        </w:tabs>
        <w:rPr>
          <w:rFonts w:eastAsiaTheme="minorEastAsia" w:cstheme="minorBidi"/>
          <w:b w:val="0"/>
          <w:bCs w:val="0"/>
          <w:caps w:val="0"/>
          <w:noProof/>
          <w:sz w:val="22"/>
          <w:szCs w:val="22"/>
          <w:rtl/>
        </w:rPr>
      </w:pPr>
      <w:r>
        <w:rPr>
          <w:rFonts w:cs="David"/>
          <w:b w:val="0"/>
          <w:bCs w:val="0"/>
          <w:caps w:val="0"/>
          <w:color w:val="0D0D0D" w:themeColor="text1" w:themeTint="F2"/>
        </w:rPr>
        <w:lastRenderedPageBreak/>
        <w:fldChar w:fldCharType="begin"/>
      </w:r>
      <w:r>
        <w:rPr>
          <w:rFonts w:cs="David"/>
          <w:b w:val="0"/>
          <w:bCs w:val="0"/>
          <w:caps w:val="0"/>
          <w:color w:val="0D0D0D" w:themeColor="text1" w:themeTint="F2"/>
        </w:rPr>
        <w:instrText xml:space="preserve"> TOC \o "1-5" \h \z \u </w:instrText>
      </w:r>
      <w:r>
        <w:rPr>
          <w:rFonts w:cs="David"/>
          <w:b w:val="0"/>
          <w:bCs w:val="0"/>
          <w:caps w:val="0"/>
          <w:color w:val="0D0D0D" w:themeColor="text1" w:themeTint="F2"/>
        </w:rPr>
        <w:fldChar w:fldCharType="separate"/>
      </w:r>
      <w:hyperlink w:anchor="_Toc350773006" w:history="1">
        <w:r w:rsidR="00821976" w:rsidRPr="00821976">
          <w:rPr>
            <w:rStyle w:val="Hyperlink"/>
            <w:rFonts w:cs="David" w:hint="eastAsia"/>
            <w:b w:val="0"/>
            <w:bCs w:val="0"/>
            <w:noProof/>
            <w:rtl/>
          </w:rPr>
          <w:t>הקדמה</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לחסרי</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רקע</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בלימודי</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יסוד</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ביהדות</w:t>
        </w:r>
        <w:r w:rsidR="00821976" w:rsidRPr="00821976">
          <w:rPr>
            <w:b w:val="0"/>
            <w:bCs w:val="0"/>
            <w:noProof/>
            <w:webHidden/>
            <w:rtl/>
          </w:rPr>
          <w:tab/>
        </w:r>
        <w:r w:rsidR="00821976" w:rsidRPr="00821976">
          <w:rPr>
            <w:rStyle w:val="Hyperlink"/>
            <w:b w:val="0"/>
            <w:bCs w:val="0"/>
            <w:noProof/>
            <w:rtl/>
          </w:rPr>
          <w:fldChar w:fldCharType="begin"/>
        </w:r>
        <w:r w:rsidR="00821976" w:rsidRPr="00821976">
          <w:rPr>
            <w:b w:val="0"/>
            <w:bCs w:val="0"/>
            <w:noProof/>
            <w:webHidden/>
            <w:rtl/>
          </w:rPr>
          <w:instrText xml:space="preserve"> </w:instrText>
        </w:r>
        <w:r w:rsidR="00821976" w:rsidRPr="00821976">
          <w:rPr>
            <w:b w:val="0"/>
            <w:bCs w:val="0"/>
            <w:noProof/>
            <w:webHidden/>
          </w:rPr>
          <w:instrText>PAGEREF</w:instrText>
        </w:r>
        <w:r w:rsidR="00821976" w:rsidRPr="00821976">
          <w:rPr>
            <w:b w:val="0"/>
            <w:bCs w:val="0"/>
            <w:noProof/>
            <w:webHidden/>
            <w:rtl/>
          </w:rPr>
          <w:instrText xml:space="preserve"> _</w:instrText>
        </w:r>
        <w:r w:rsidR="00821976" w:rsidRPr="00821976">
          <w:rPr>
            <w:b w:val="0"/>
            <w:bCs w:val="0"/>
            <w:noProof/>
            <w:webHidden/>
          </w:rPr>
          <w:instrText>Toc350773006 \h</w:instrText>
        </w:r>
        <w:r w:rsidR="00821976" w:rsidRPr="00821976">
          <w:rPr>
            <w:b w:val="0"/>
            <w:bCs w:val="0"/>
            <w:noProof/>
            <w:webHidden/>
            <w:rtl/>
          </w:rPr>
          <w:instrText xml:space="preserve"> </w:instrText>
        </w:r>
        <w:r w:rsidR="00821976" w:rsidRPr="00821976">
          <w:rPr>
            <w:rStyle w:val="Hyperlink"/>
            <w:b w:val="0"/>
            <w:bCs w:val="0"/>
            <w:noProof/>
            <w:rtl/>
          </w:rPr>
        </w:r>
        <w:r w:rsidR="00821976" w:rsidRPr="00821976">
          <w:rPr>
            <w:rStyle w:val="Hyperlink"/>
            <w:b w:val="0"/>
            <w:bCs w:val="0"/>
            <w:noProof/>
            <w:rtl/>
          </w:rPr>
          <w:fldChar w:fldCharType="separate"/>
        </w:r>
        <w:r w:rsidR="009B1993">
          <w:rPr>
            <w:rFonts w:hint="cs"/>
            <w:b w:val="0"/>
            <w:bCs w:val="0"/>
            <w:noProof/>
            <w:webHidden/>
            <w:rtl/>
          </w:rPr>
          <w:t>א</w:t>
        </w:r>
        <w:r w:rsidR="00821976" w:rsidRPr="00821976">
          <w:rPr>
            <w:rStyle w:val="Hyperlink"/>
            <w:b w:val="0"/>
            <w:bCs w:val="0"/>
            <w:noProof/>
            <w:rtl/>
          </w:rPr>
          <w:fldChar w:fldCharType="end"/>
        </w:r>
      </w:hyperlink>
    </w:p>
    <w:p w:rsidR="00821976" w:rsidRPr="00821976" w:rsidRDefault="00BF2AFA">
      <w:pPr>
        <w:pStyle w:val="TOC1"/>
        <w:tabs>
          <w:tab w:val="right" w:leader="dot" w:pos="9736"/>
        </w:tabs>
        <w:rPr>
          <w:rFonts w:eastAsiaTheme="minorEastAsia" w:cstheme="minorBidi"/>
          <w:b w:val="0"/>
          <w:bCs w:val="0"/>
          <w:caps w:val="0"/>
          <w:noProof/>
          <w:sz w:val="22"/>
          <w:szCs w:val="22"/>
          <w:rtl/>
        </w:rPr>
      </w:pPr>
      <w:hyperlink w:anchor="_Toc350773007" w:history="1">
        <w:r w:rsidR="00821976" w:rsidRPr="00821976">
          <w:rPr>
            <w:rStyle w:val="Hyperlink"/>
            <w:rFonts w:cs="David" w:hint="eastAsia"/>
            <w:b w:val="0"/>
            <w:bCs w:val="0"/>
            <w:noProof/>
            <w:rtl/>
          </w:rPr>
          <w:t>כרך</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א</w:t>
        </w:r>
        <w:r w:rsidR="00821976" w:rsidRPr="00821976">
          <w:rPr>
            <w:rStyle w:val="Hyperlink"/>
            <w:rFonts w:cs="David"/>
            <w:b w:val="0"/>
            <w:bCs w:val="0"/>
            <w:noProof/>
            <w:rtl/>
          </w:rPr>
          <w:t>'</w:t>
        </w:r>
        <w:r w:rsidR="00821976" w:rsidRPr="00821976">
          <w:rPr>
            <w:b w:val="0"/>
            <w:bCs w:val="0"/>
            <w:noProof/>
            <w:webHidden/>
            <w:rtl/>
          </w:rPr>
          <w:tab/>
        </w:r>
        <w:r w:rsidR="00821976" w:rsidRPr="00821976">
          <w:rPr>
            <w:rStyle w:val="Hyperlink"/>
            <w:b w:val="0"/>
            <w:bCs w:val="0"/>
            <w:noProof/>
            <w:rtl/>
          </w:rPr>
          <w:fldChar w:fldCharType="begin"/>
        </w:r>
        <w:r w:rsidR="00821976" w:rsidRPr="00821976">
          <w:rPr>
            <w:b w:val="0"/>
            <w:bCs w:val="0"/>
            <w:noProof/>
            <w:webHidden/>
            <w:rtl/>
          </w:rPr>
          <w:instrText xml:space="preserve"> </w:instrText>
        </w:r>
        <w:r w:rsidR="00821976" w:rsidRPr="00821976">
          <w:rPr>
            <w:b w:val="0"/>
            <w:bCs w:val="0"/>
            <w:noProof/>
            <w:webHidden/>
          </w:rPr>
          <w:instrText>PAGEREF</w:instrText>
        </w:r>
        <w:r w:rsidR="00821976" w:rsidRPr="00821976">
          <w:rPr>
            <w:b w:val="0"/>
            <w:bCs w:val="0"/>
            <w:noProof/>
            <w:webHidden/>
            <w:rtl/>
          </w:rPr>
          <w:instrText xml:space="preserve"> _</w:instrText>
        </w:r>
        <w:r w:rsidR="00821976" w:rsidRPr="00821976">
          <w:rPr>
            <w:b w:val="0"/>
            <w:bCs w:val="0"/>
            <w:noProof/>
            <w:webHidden/>
          </w:rPr>
          <w:instrText>Toc350773007 \h</w:instrText>
        </w:r>
        <w:r w:rsidR="00821976" w:rsidRPr="00821976">
          <w:rPr>
            <w:b w:val="0"/>
            <w:bCs w:val="0"/>
            <w:noProof/>
            <w:webHidden/>
            <w:rtl/>
          </w:rPr>
          <w:instrText xml:space="preserve"> </w:instrText>
        </w:r>
        <w:r w:rsidR="00821976" w:rsidRPr="00821976">
          <w:rPr>
            <w:rStyle w:val="Hyperlink"/>
            <w:b w:val="0"/>
            <w:bCs w:val="0"/>
            <w:noProof/>
            <w:rtl/>
          </w:rPr>
        </w:r>
        <w:r w:rsidR="00821976" w:rsidRPr="00821976">
          <w:rPr>
            <w:rStyle w:val="Hyperlink"/>
            <w:b w:val="0"/>
            <w:bCs w:val="0"/>
            <w:noProof/>
            <w:rtl/>
          </w:rPr>
          <w:fldChar w:fldCharType="separate"/>
        </w:r>
        <w:r w:rsidR="009B1993">
          <w:rPr>
            <w:b w:val="0"/>
            <w:bCs w:val="0"/>
            <w:noProof/>
            <w:webHidden/>
            <w:rtl/>
          </w:rPr>
          <w:t>0</w:t>
        </w:r>
        <w:r w:rsidR="00821976" w:rsidRPr="00821976">
          <w:rPr>
            <w:rStyle w:val="Hyperlink"/>
            <w:b w:val="0"/>
            <w:bCs w:val="0"/>
            <w:noProof/>
            <w:rtl/>
          </w:rPr>
          <w:fldChar w:fldCharType="end"/>
        </w:r>
      </w:hyperlink>
    </w:p>
    <w:p w:rsidR="00821976" w:rsidRPr="00821976" w:rsidRDefault="00BF2AFA">
      <w:pPr>
        <w:pStyle w:val="TOC2"/>
        <w:tabs>
          <w:tab w:val="right" w:leader="dot" w:pos="9736"/>
        </w:tabs>
        <w:rPr>
          <w:rFonts w:eastAsiaTheme="minorEastAsia" w:cstheme="minorBidi"/>
          <w:smallCaps w:val="0"/>
          <w:noProof/>
          <w:sz w:val="22"/>
          <w:szCs w:val="22"/>
          <w:rtl/>
        </w:rPr>
      </w:pPr>
      <w:hyperlink w:anchor="_Toc350773008" w:history="1">
        <w:r w:rsidR="00821976" w:rsidRPr="00821976">
          <w:rPr>
            <w:rStyle w:val="Hyperlink"/>
            <w:rFonts w:cs="David" w:hint="eastAsia"/>
            <w:noProof/>
            <w:rtl/>
          </w:rPr>
          <w:t>תולדות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Toc350773008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09"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41-36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לפי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תקופותיו</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Toc350773009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1</w:t>
        </w:r>
        <w:r w:rsidR="00821976" w:rsidRPr="00821976">
          <w:rPr>
            <w:rStyle w:val="Hyperlink"/>
            <w:i w:val="0"/>
            <w:iCs w:val="0"/>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0" w:history="1">
        <w:r w:rsidR="00821976" w:rsidRPr="00821976">
          <w:rPr>
            <w:rStyle w:val="Hyperlink"/>
            <w:rFonts w:cs="David" w:hint="eastAsia"/>
            <w:noProof/>
            <w:rtl/>
          </w:rPr>
          <w:t>החלוקה</w:t>
        </w:r>
        <w:r w:rsidR="00821976" w:rsidRPr="00821976">
          <w:rPr>
            <w:rStyle w:val="Hyperlink"/>
            <w:rFonts w:cs="David"/>
            <w:noProof/>
            <w:rtl/>
          </w:rPr>
          <w:t xml:space="preserve"> </w:t>
        </w:r>
        <w:r w:rsidR="00821976" w:rsidRPr="00821976">
          <w:rPr>
            <w:rStyle w:val="Hyperlink"/>
            <w:rFonts w:cs="David" w:hint="eastAsia"/>
            <w:noProof/>
            <w:rtl/>
          </w:rPr>
          <w:t>הכללית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1" w:history="1">
        <w:r w:rsidR="00821976" w:rsidRPr="00821976">
          <w:rPr>
            <w:rStyle w:val="Hyperlink"/>
            <w:rFonts w:cs="David" w:hint="eastAsia"/>
            <w:noProof/>
            <w:rtl/>
          </w:rPr>
          <w:t>תקופת</w:t>
        </w:r>
        <w:r w:rsidR="00821976" w:rsidRPr="00821976">
          <w:rPr>
            <w:rStyle w:val="Hyperlink"/>
            <w:rFonts w:cs="David"/>
            <w:noProof/>
            <w:rtl/>
          </w:rPr>
          <w:t xml:space="preserve"> </w:t>
        </w:r>
        <w:r w:rsidR="00821976" w:rsidRPr="00821976">
          <w:rPr>
            <w:rStyle w:val="Hyperlink"/>
            <w:rFonts w:cs="David" w:hint="eastAsia"/>
            <w:noProof/>
            <w:rtl/>
          </w:rPr>
          <w:t>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12"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202-204 </w:t>
        </w:r>
        <w:r w:rsidR="00821976" w:rsidRPr="00821976">
          <w:rPr>
            <w:rStyle w:val="Hyperlink"/>
            <w:rFonts w:cs="David" w:hint="eastAsia"/>
            <w:i w:val="0"/>
            <w:iCs w:val="0"/>
            <w:noProof/>
            <w:rtl/>
          </w:rPr>
          <w:t>המונח</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w:t>
        </w:r>
        <w:r w:rsidR="00821976" w:rsidRPr="00821976">
          <w:rPr>
            <w:rStyle w:val="Hyperlink"/>
            <w:rFonts w:cs="David"/>
            <w:i w:val="0"/>
            <w:iCs w:val="0"/>
            <w:noProof/>
            <w:rtl/>
          </w:rPr>
          <w:t>"</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Toc350773012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4</w:t>
        </w:r>
        <w:r w:rsidR="00821976" w:rsidRPr="00821976">
          <w:rPr>
            <w:rStyle w:val="Hyperlink"/>
            <w:i w:val="0"/>
            <w:iCs w:val="0"/>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3" w:history="1">
        <w:r w:rsidR="00821976" w:rsidRPr="00821976">
          <w:rPr>
            <w:rStyle w:val="Hyperlink"/>
            <w:rFonts w:cs="David" w:hint="eastAsia"/>
            <w:noProof/>
            <w:rtl/>
          </w:rPr>
          <w:t>שלושת</w:t>
        </w:r>
        <w:r w:rsidR="00821976" w:rsidRPr="00821976">
          <w:rPr>
            <w:rStyle w:val="Hyperlink"/>
            <w:rFonts w:cs="David"/>
            <w:noProof/>
            <w:rtl/>
          </w:rPr>
          <w:t xml:space="preserve"> </w:t>
        </w:r>
        <w:r w:rsidR="00821976" w:rsidRPr="00821976">
          <w:rPr>
            <w:rStyle w:val="Hyperlink"/>
            <w:rFonts w:cs="David" w:hint="eastAsia"/>
            <w:noProof/>
            <w:rtl/>
          </w:rPr>
          <w:t>המשמעויות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המונח</w:t>
        </w:r>
        <w:r w:rsidR="00821976" w:rsidRPr="00821976">
          <w:rPr>
            <w:rStyle w:val="Hyperlink"/>
            <w:rFonts w:cs="David"/>
            <w:noProof/>
            <w:rtl/>
          </w:rPr>
          <w:t xml:space="preserve"> "</w:t>
        </w:r>
        <w:r w:rsidR="00821976" w:rsidRPr="00821976">
          <w:rPr>
            <w:rStyle w:val="Hyperlink"/>
            <w:rFonts w:cs="David" w:hint="eastAsia"/>
            <w:noProof/>
            <w:rtl/>
          </w:rPr>
          <w:t>מקורות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14"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209-213 </w:t>
        </w:r>
        <w:r w:rsidR="00821976" w:rsidRPr="00821976">
          <w:rPr>
            <w:rStyle w:val="Hyperlink"/>
            <w:rFonts w:cs="David" w:hint="eastAsia"/>
            <w:i w:val="0"/>
            <w:iCs w:val="0"/>
            <w:noProof/>
            <w:rtl/>
          </w:rPr>
          <w:t>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Toc350773014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4</w:t>
        </w:r>
        <w:r w:rsidR="00821976" w:rsidRPr="00821976">
          <w:rPr>
            <w:rStyle w:val="Hyperlink"/>
            <w:i w:val="0"/>
            <w:iCs w:val="0"/>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15"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243-260 </w:t>
        </w:r>
        <w:r w:rsidR="00821976" w:rsidRPr="00821976">
          <w:rPr>
            <w:rStyle w:val="Hyperlink"/>
            <w:rFonts w:cs="David" w:hint="eastAsia"/>
            <w:i w:val="0"/>
            <w:iCs w:val="0"/>
            <w:noProof/>
            <w:rtl/>
          </w:rPr>
          <w:t>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משפטיים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של</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מדרש</w:t>
        </w:r>
        <w:r w:rsidR="00821976" w:rsidRPr="00821976">
          <w:rPr>
            <w:rStyle w:val="Hyperlink"/>
            <w:rFonts w:cs="David"/>
            <w:i w:val="0"/>
            <w:iCs w:val="0"/>
            <w:noProof/>
            <w:rtl/>
          </w:rPr>
          <w:t>)</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Toc350773015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5</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16" w:history="1">
        <w:r w:rsidR="00821976" w:rsidRPr="00821976">
          <w:rPr>
            <w:rStyle w:val="Hyperlink"/>
            <w:rFonts w:cs="David" w:hint="eastAsia"/>
            <w:noProof/>
            <w:rtl/>
          </w:rPr>
          <w:t>מהותו</w:t>
        </w:r>
        <w:r w:rsidR="00821976" w:rsidRPr="00821976">
          <w:rPr>
            <w:rStyle w:val="Hyperlink"/>
            <w:rFonts w:cs="David"/>
            <w:noProof/>
            <w:rtl/>
          </w:rPr>
          <w:t xml:space="preserve"> </w:t>
        </w:r>
        <w:r w:rsidR="00821976" w:rsidRPr="00821976">
          <w:rPr>
            <w:rStyle w:val="Hyperlink"/>
            <w:rFonts w:cs="David" w:hint="eastAsia"/>
            <w:noProof/>
            <w:rtl/>
          </w:rPr>
          <w:t>ותפקידו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המדרש</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7" w:history="1">
        <w:r w:rsidR="00821976" w:rsidRPr="00821976">
          <w:rPr>
            <w:rStyle w:val="Hyperlink"/>
            <w:rFonts w:cs="David" w:hint="eastAsia"/>
            <w:noProof/>
            <w:rtl/>
          </w:rPr>
          <w:t>מדרש</w:t>
        </w:r>
        <w:r w:rsidR="00821976" w:rsidRPr="00821976">
          <w:rPr>
            <w:rStyle w:val="Hyperlink"/>
            <w:rFonts w:cs="David"/>
            <w:noProof/>
            <w:rtl/>
          </w:rPr>
          <w:t xml:space="preserve"> </w:t>
        </w:r>
        <w:r w:rsidR="00821976" w:rsidRPr="00821976">
          <w:rPr>
            <w:rStyle w:val="Hyperlink"/>
            <w:rFonts w:cs="David" w:hint="eastAsia"/>
            <w:noProof/>
            <w:rtl/>
          </w:rPr>
          <w:t>יוצר</w:t>
        </w:r>
        <w:r w:rsidR="00821976" w:rsidRPr="00821976">
          <w:rPr>
            <w:rStyle w:val="Hyperlink"/>
            <w:rFonts w:cs="David"/>
            <w:noProof/>
            <w:rtl/>
          </w:rPr>
          <w:t xml:space="preserve"> </w:t>
        </w:r>
        <w:r w:rsidR="00821976" w:rsidRPr="00821976">
          <w:rPr>
            <w:rStyle w:val="Hyperlink"/>
            <w:rFonts w:cs="David" w:hint="eastAsia"/>
            <w:noProof/>
            <w:rtl/>
          </w:rPr>
          <w:t>ומדרש</w:t>
        </w:r>
        <w:r w:rsidR="00821976" w:rsidRPr="00821976">
          <w:rPr>
            <w:rStyle w:val="Hyperlink"/>
            <w:rFonts w:cs="David"/>
            <w:noProof/>
            <w:rtl/>
          </w:rPr>
          <w:t xml:space="preserve"> </w:t>
        </w:r>
        <w:r w:rsidR="00821976" w:rsidRPr="00821976">
          <w:rPr>
            <w:rStyle w:val="Hyperlink"/>
            <w:rFonts w:cs="David" w:hint="eastAsia"/>
            <w:noProof/>
            <w:rtl/>
          </w:rPr>
          <w:t>מקיים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8" w:history="1">
        <w:r w:rsidR="00821976" w:rsidRPr="00821976">
          <w:rPr>
            <w:rStyle w:val="Hyperlink"/>
            <w:rFonts w:cs="David" w:hint="eastAsia"/>
            <w:noProof/>
            <w:rtl/>
          </w:rPr>
          <w:t>המדרש</w:t>
        </w:r>
        <w:r w:rsidR="00821976" w:rsidRPr="00821976">
          <w:rPr>
            <w:rStyle w:val="Hyperlink"/>
            <w:rFonts w:cs="David"/>
            <w:noProof/>
            <w:rtl/>
          </w:rPr>
          <w:t xml:space="preserve"> </w:t>
        </w:r>
        <w:r w:rsidR="00821976" w:rsidRPr="00821976">
          <w:rPr>
            <w:rStyle w:val="Hyperlink"/>
            <w:rFonts w:cs="David" w:hint="eastAsia"/>
            <w:noProof/>
            <w:rtl/>
          </w:rPr>
          <w:t>כמקור</w:t>
        </w:r>
        <w:r w:rsidR="00821976" w:rsidRPr="00821976">
          <w:rPr>
            <w:rStyle w:val="Hyperlink"/>
            <w:rFonts w:cs="David"/>
            <w:noProof/>
            <w:rtl/>
          </w:rPr>
          <w:t xml:space="preserve"> </w:t>
        </w:r>
        <w:r w:rsidR="00821976" w:rsidRPr="00821976">
          <w:rPr>
            <w:rStyle w:val="Hyperlink"/>
            <w:rFonts w:cs="David" w:hint="eastAsia"/>
            <w:noProof/>
            <w:rtl/>
          </w:rPr>
          <w:t>יוצר</w:t>
        </w:r>
        <w:r w:rsidR="00821976" w:rsidRPr="00821976">
          <w:rPr>
            <w:rStyle w:val="Hyperlink"/>
            <w:rFonts w:cs="David"/>
            <w:noProof/>
            <w:rtl/>
          </w:rPr>
          <w:t xml:space="preserve"> </w:t>
        </w:r>
        <w:r w:rsidR="00821976" w:rsidRPr="00821976">
          <w:rPr>
            <w:rStyle w:val="Hyperlink"/>
            <w:rFonts w:cs="David" w:hint="eastAsia"/>
            <w:noProof/>
            <w:rtl/>
          </w:rPr>
          <w:t>במשפט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19" w:history="1">
        <w:r w:rsidR="00821976" w:rsidRPr="00821976">
          <w:rPr>
            <w:rStyle w:val="Hyperlink"/>
            <w:rFonts w:cs="David" w:hint="eastAsia"/>
            <w:noProof/>
            <w:rtl/>
          </w:rPr>
          <w:t>הקבלה</w:t>
        </w:r>
        <w:r w:rsidR="00821976" w:rsidRPr="00821976">
          <w:rPr>
            <w:rStyle w:val="Hyperlink"/>
            <w:rFonts w:cs="David"/>
            <w:noProof/>
            <w:rtl/>
          </w:rPr>
          <w:t xml:space="preserve"> </w:t>
        </w:r>
        <w:r w:rsidR="00821976" w:rsidRPr="00821976">
          <w:rPr>
            <w:rStyle w:val="Hyperlink"/>
            <w:rFonts w:cs="David" w:hint="eastAsia"/>
            <w:noProof/>
            <w:rtl/>
          </w:rPr>
          <w:t>לשיטות</w:t>
        </w:r>
        <w:r w:rsidR="00821976" w:rsidRPr="00821976">
          <w:rPr>
            <w:rStyle w:val="Hyperlink"/>
            <w:rFonts w:cs="David"/>
            <w:noProof/>
            <w:rtl/>
          </w:rPr>
          <w:t xml:space="preserve"> </w:t>
        </w:r>
        <w:r w:rsidR="00821976" w:rsidRPr="00821976">
          <w:rPr>
            <w:rStyle w:val="Hyperlink"/>
            <w:rFonts w:cs="David" w:hint="eastAsia"/>
            <w:noProof/>
            <w:rtl/>
          </w:rPr>
          <w:t>משפטיות</w:t>
        </w:r>
        <w:r w:rsidR="00821976" w:rsidRPr="00821976">
          <w:rPr>
            <w:rStyle w:val="Hyperlink"/>
            <w:rFonts w:cs="David"/>
            <w:noProof/>
            <w:rtl/>
          </w:rPr>
          <w:t xml:space="preserve"> </w:t>
        </w:r>
        <w:r w:rsidR="00821976" w:rsidRPr="00821976">
          <w:rPr>
            <w:rStyle w:val="Hyperlink"/>
            <w:rFonts w:cs="David" w:hint="eastAsia"/>
            <w:noProof/>
            <w:rtl/>
          </w:rPr>
          <w:t>אחרות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Toc350773019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20" w:history="1">
        <w:r w:rsidR="00821976" w:rsidRPr="00821976">
          <w:rPr>
            <w:rStyle w:val="Hyperlink"/>
            <w:rFonts w:cs="David" w:hint="eastAsia"/>
            <w:noProof/>
            <w:rtl/>
          </w:rPr>
          <w:t>הלכות</w:t>
        </w:r>
        <w:r w:rsidR="00821976" w:rsidRPr="00821976">
          <w:rPr>
            <w:rStyle w:val="Hyperlink"/>
            <w:rFonts w:cs="David"/>
            <w:noProof/>
            <w:rtl/>
          </w:rPr>
          <w:t xml:space="preserve"> </w:t>
        </w:r>
        <w:r w:rsidR="00821976" w:rsidRPr="00821976">
          <w:rPr>
            <w:rStyle w:val="Hyperlink"/>
            <w:rFonts w:cs="David" w:hint="eastAsia"/>
            <w:noProof/>
            <w:rtl/>
          </w:rPr>
          <w:t>משפטיות</w:t>
        </w:r>
        <w:r w:rsidR="00821976" w:rsidRPr="00821976">
          <w:rPr>
            <w:rStyle w:val="Hyperlink"/>
            <w:rFonts w:cs="David"/>
            <w:noProof/>
            <w:rtl/>
          </w:rPr>
          <w:t xml:space="preserve"> </w:t>
        </w:r>
        <w:r w:rsidR="00821976" w:rsidRPr="00821976">
          <w:rPr>
            <w:rStyle w:val="Hyperlink"/>
            <w:rFonts w:cs="David" w:hint="eastAsia"/>
            <w:noProof/>
            <w:rtl/>
          </w:rPr>
          <w:t>שונות</w:t>
        </w:r>
        <w:r w:rsidR="00821976" w:rsidRPr="00821976">
          <w:rPr>
            <w:rStyle w:val="Hyperlink"/>
            <w:rFonts w:cs="David"/>
            <w:noProof/>
            <w:rtl/>
          </w:rPr>
          <w:t xml:space="preserve"> </w:t>
        </w:r>
        <w:r w:rsidR="00821976" w:rsidRPr="00821976">
          <w:rPr>
            <w:rStyle w:val="Hyperlink"/>
            <w:rFonts w:cs="David" w:hint="eastAsia"/>
            <w:noProof/>
            <w:rtl/>
          </w:rPr>
          <w:t>מחמת</w:t>
        </w:r>
        <w:r w:rsidR="00821976" w:rsidRPr="00821976">
          <w:rPr>
            <w:rStyle w:val="Hyperlink"/>
            <w:rFonts w:cs="David"/>
            <w:noProof/>
            <w:rtl/>
          </w:rPr>
          <w:t xml:space="preserve"> </w:t>
        </w:r>
        <w:r w:rsidR="00821976" w:rsidRPr="00821976">
          <w:rPr>
            <w:rStyle w:val="Hyperlink"/>
            <w:rFonts w:cs="David" w:hint="eastAsia"/>
            <w:noProof/>
            <w:rtl/>
          </w:rPr>
          <w:t>דרכי</w:t>
        </w:r>
        <w:r w:rsidR="00821976" w:rsidRPr="00821976">
          <w:rPr>
            <w:rStyle w:val="Hyperlink"/>
            <w:rFonts w:cs="David"/>
            <w:noProof/>
            <w:rtl/>
          </w:rPr>
          <w:t xml:space="preserve"> </w:t>
        </w:r>
        <w:r w:rsidR="00821976" w:rsidRPr="00821976">
          <w:rPr>
            <w:rStyle w:val="Hyperlink"/>
            <w:rFonts w:cs="David" w:hint="eastAsia"/>
            <w:noProof/>
            <w:rtl/>
          </w:rPr>
          <w:t>אינטרפטאציה</w:t>
        </w:r>
        <w:r w:rsidR="00821976" w:rsidRPr="00821976">
          <w:rPr>
            <w:rStyle w:val="Hyperlink"/>
            <w:rFonts w:cs="David"/>
            <w:noProof/>
            <w:rtl/>
          </w:rPr>
          <w:t xml:space="preserve"> </w:t>
        </w:r>
        <w:r w:rsidR="00821976" w:rsidRPr="00821976">
          <w:rPr>
            <w:rStyle w:val="Hyperlink"/>
            <w:rFonts w:cs="David" w:hint="eastAsia"/>
            <w:noProof/>
            <w:rtl/>
          </w:rPr>
          <w:t>שונים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21" w:history="1">
        <w:r w:rsidR="00821976" w:rsidRPr="00821976">
          <w:rPr>
            <w:rStyle w:val="Hyperlink"/>
            <w:rFonts w:cs="David" w:hint="eastAsia"/>
            <w:noProof/>
            <w:rtl/>
          </w:rPr>
          <w:t>מדרש</w:t>
        </w:r>
        <w:r w:rsidR="00821976" w:rsidRPr="00821976">
          <w:rPr>
            <w:rStyle w:val="Hyperlink"/>
            <w:rFonts w:cs="David"/>
            <w:noProof/>
            <w:rtl/>
          </w:rPr>
          <w:t xml:space="preserve"> </w:t>
        </w:r>
        <w:r w:rsidR="00821976" w:rsidRPr="00821976">
          <w:rPr>
            <w:rStyle w:val="Hyperlink"/>
            <w:rFonts w:cs="David" w:hint="eastAsia"/>
            <w:noProof/>
            <w:rtl/>
          </w:rPr>
          <w:t>מקיים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22" w:history="1">
        <w:r w:rsidR="00821976" w:rsidRPr="00821976">
          <w:rPr>
            <w:rStyle w:val="Hyperlink"/>
            <w:rFonts w:cs="David" w:hint="eastAsia"/>
            <w:noProof/>
            <w:rtl/>
          </w:rPr>
          <w:t>ה</w:t>
        </w:r>
        <w:r w:rsidR="00821976" w:rsidRPr="00821976">
          <w:rPr>
            <w:rStyle w:val="Hyperlink"/>
            <w:rFonts w:cs="David"/>
            <w:noProof/>
            <w:rtl/>
          </w:rPr>
          <w:t>"</w:t>
        </w:r>
        <w:r w:rsidR="00821976" w:rsidRPr="00821976">
          <w:rPr>
            <w:rStyle w:val="Hyperlink"/>
            <w:rFonts w:cs="David" w:hint="eastAsia"/>
            <w:noProof/>
            <w:rtl/>
          </w:rPr>
          <w:t>האסמכתא</w:t>
        </w:r>
        <w:r w:rsidR="00821976" w:rsidRPr="00821976">
          <w:rPr>
            <w:rStyle w:val="Hyperlink"/>
            <w:rFonts w:cs="David"/>
            <w:noProof/>
            <w:rtl/>
          </w:rPr>
          <w:t xml:space="preserve">" </w:t>
        </w:r>
        <w:r w:rsidR="00821976" w:rsidRPr="00821976">
          <w:rPr>
            <w:rStyle w:val="Hyperlink"/>
            <w:rFonts w:cs="David" w:hint="eastAsia"/>
            <w:noProof/>
            <w:rtl/>
          </w:rPr>
          <w:t>במדרש</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23"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334-344 </w:t>
        </w:r>
        <w:r w:rsidR="00821976" w:rsidRPr="00821976">
          <w:rPr>
            <w:rStyle w:val="Hyperlink"/>
            <w:rFonts w:cs="David" w:hint="eastAsia"/>
            <w:i w:val="0"/>
            <w:iCs w:val="0"/>
            <w:noProof/>
            <w:rtl/>
          </w:rPr>
          <w:t>מדרש</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הלכה</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Toc350773023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8</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24" w:history="1">
        <w:r w:rsidR="00821976" w:rsidRPr="00821976">
          <w:rPr>
            <w:rStyle w:val="Hyperlink"/>
            <w:rFonts w:cs="David" w:hint="eastAsia"/>
            <w:noProof/>
            <w:rtl/>
          </w:rPr>
          <w:t>מהותו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מדרש</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25" w:history="1">
        <w:r w:rsidR="00821976" w:rsidRPr="00821976">
          <w:rPr>
            <w:rStyle w:val="Hyperlink"/>
            <w:rFonts w:cs="David" w:hint="eastAsia"/>
            <w:noProof/>
            <w:rtl/>
          </w:rPr>
          <w:t>מדרש</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rStyle w:val="Hyperlink"/>
            <w:rFonts w:cs="David"/>
            <w:noProof/>
            <w:rtl/>
          </w:rPr>
          <w:t xml:space="preserve"> </w:t>
        </w:r>
        <w:r w:rsidR="00821976" w:rsidRPr="00821976">
          <w:rPr>
            <w:rStyle w:val="Hyperlink"/>
            <w:rFonts w:cs="David" w:hint="eastAsia"/>
            <w:noProof/>
            <w:rtl/>
          </w:rPr>
          <w:t>בתקופה</w:t>
        </w:r>
        <w:r w:rsidR="00821976" w:rsidRPr="00821976">
          <w:rPr>
            <w:rStyle w:val="Hyperlink"/>
            <w:rFonts w:cs="David"/>
            <w:noProof/>
            <w:rtl/>
          </w:rPr>
          <w:t xml:space="preserve"> </w:t>
        </w:r>
        <w:r w:rsidR="00821976" w:rsidRPr="00821976">
          <w:rPr>
            <w:rStyle w:val="Hyperlink"/>
            <w:rFonts w:cs="David" w:hint="eastAsia"/>
            <w:noProof/>
            <w:rtl/>
          </w:rPr>
          <w:t>הקדומה</w:t>
        </w:r>
        <w:r w:rsidR="00821976" w:rsidRPr="00821976">
          <w:rPr>
            <w:rStyle w:val="Hyperlink"/>
            <w:rFonts w:cs="David"/>
            <w:noProof/>
            <w:rtl/>
          </w:rPr>
          <w:t xml:space="preserve"> </w:t>
        </w:r>
        <w:r w:rsidR="00821976" w:rsidRPr="00821976">
          <w:rPr>
            <w:rStyle w:val="Hyperlink"/>
            <w:rFonts w:cs="David" w:hint="eastAsia"/>
            <w:noProof/>
            <w:rtl/>
          </w:rPr>
          <w:t>ובתקופת</w:t>
        </w:r>
        <w:r w:rsidR="00821976" w:rsidRPr="00821976">
          <w:rPr>
            <w:rStyle w:val="Hyperlink"/>
            <w:rFonts w:cs="David"/>
            <w:noProof/>
            <w:rtl/>
          </w:rPr>
          <w:t xml:space="preserve"> </w:t>
        </w:r>
        <w:r w:rsidR="00821976" w:rsidRPr="00821976">
          <w:rPr>
            <w:rStyle w:val="Hyperlink"/>
            <w:rFonts w:cs="David" w:hint="eastAsia"/>
            <w:noProof/>
            <w:rtl/>
          </w:rPr>
          <w:t>התנאים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9</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26" w:history="1">
        <w:r w:rsidR="00821976" w:rsidRPr="00821976">
          <w:rPr>
            <w:rStyle w:val="Hyperlink"/>
            <w:rFonts w:cs="David" w:hint="eastAsia"/>
            <w:noProof/>
            <w:rtl/>
          </w:rPr>
          <w:t>מדרש</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rStyle w:val="Hyperlink"/>
            <w:rFonts w:cs="David"/>
            <w:noProof/>
            <w:rtl/>
          </w:rPr>
          <w:t xml:space="preserve"> </w:t>
        </w:r>
        <w:r w:rsidR="00821976" w:rsidRPr="00821976">
          <w:rPr>
            <w:rStyle w:val="Hyperlink"/>
            <w:rFonts w:cs="David" w:hint="eastAsia"/>
            <w:noProof/>
            <w:rtl/>
          </w:rPr>
          <w:t>בתקופה</w:t>
        </w:r>
        <w:r w:rsidR="00821976" w:rsidRPr="00821976">
          <w:rPr>
            <w:rStyle w:val="Hyperlink"/>
            <w:rFonts w:cs="David"/>
            <w:noProof/>
            <w:rtl/>
          </w:rPr>
          <w:t xml:space="preserve"> </w:t>
        </w:r>
        <w:r w:rsidR="00821976" w:rsidRPr="00821976">
          <w:rPr>
            <w:rStyle w:val="Hyperlink"/>
            <w:rFonts w:cs="David" w:hint="eastAsia"/>
            <w:noProof/>
            <w:rtl/>
          </w:rPr>
          <w:t>האמוראים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10</w:t>
        </w:r>
        <w:r w:rsidR="00821976" w:rsidRPr="00821976">
          <w:rPr>
            <w:rStyle w:val="Hyperlink"/>
            <w:noProof/>
            <w:rtl/>
          </w:rPr>
          <w:fldChar w:fldCharType="end"/>
        </w:r>
      </w:hyperlink>
    </w:p>
    <w:p w:rsidR="00821976" w:rsidRPr="00821976" w:rsidRDefault="00BF2AFA">
      <w:pPr>
        <w:pStyle w:val="TOC1"/>
        <w:tabs>
          <w:tab w:val="right" w:leader="dot" w:pos="9736"/>
        </w:tabs>
        <w:rPr>
          <w:rFonts w:eastAsiaTheme="minorEastAsia" w:cstheme="minorBidi"/>
          <w:b w:val="0"/>
          <w:bCs w:val="0"/>
          <w:caps w:val="0"/>
          <w:noProof/>
          <w:sz w:val="22"/>
          <w:szCs w:val="22"/>
          <w:rtl/>
        </w:rPr>
      </w:pPr>
      <w:hyperlink w:anchor="_Toc350773027" w:history="1">
        <w:r w:rsidR="00821976" w:rsidRPr="00821976">
          <w:rPr>
            <w:rStyle w:val="Hyperlink"/>
            <w:rFonts w:cs="David" w:hint="eastAsia"/>
            <w:b w:val="0"/>
            <w:bCs w:val="0"/>
            <w:noProof/>
            <w:rtl/>
          </w:rPr>
          <w:t>כרך</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ב</w:t>
        </w:r>
        <w:r w:rsidR="00821976" w:rsidRPr="00821976">
          <w:rPr>
            <w:rStyle w:val="Hyperlink"/>
            <w:rFonts w:cs="David"/>
            <w:b w:val="0"/>
            <w:bCs w:val="0"/>
            <w:noProof/>
            <w:rtl/>
          </w:rPr>
          <w:t>'</w:t>
        </w:r>
        <w:r w:rsidR="00821976" w:rsidRPr="00821976">
          <w:rPr>
            <w:b w:val="0"/>
            <w:bCs w:val="0"/>
            <w:noProof/>
            <w:webHidden/>
            <w:rtl/>
          </w:rPr>
          <w:tab/>
        </w:r>
        <w:r w:rsidR="00821976" w:rsidRPr="00821976">
          <w:rPr>
            <w:rStyle w:val="Hyperlink"/>
            <w:b w:val="0"/>
            <w:bCs w:val="0"/>
            <w:noProof/>
            <w:rtl/>
          </w:rPr>
          <w:fldChar w:fldCharType="begin"/>
        </w:r>
        <w:r w:rsidR="00821976" w:rsidRPr="00821976">
          <w:rPr>
            <w:b w:val="0"/>
            <w:bCs w:val="0"/>
            <w:noProof/>
            <w:webHidden/>
            <w:rtl/>
          </w:rPr>
          <w:instrText xml:space="preserve"> </w:instrText>
        </w:r>
        <w:r w:rsidR="00821976" w:rsidRPr="00821976">
          <w:rPr>
            <w:b w:val="0"/>
            <w:bCs w:val="0"/>
            <w:noProof/>
            <w:webHidden/>
          </w:rPr>
          <w:instrText>PAGEREF</w:instrText>
        </w:r>
        <w:r w:rsidR="00821976" w:rsidRPr="00821976">
          <w:rPr>
            <w:b w:val="0"/>
            <w:bCs w:val="0"/>
            <w:noProof/>
            <w:webHidden/>
            <w:rtl/>
          </w:rPr>
          <w:instrText xml:space="preserve"> _</w:instrText>
        </w:r>
        <w:r w:rsidR="00821976" w:rsidRPr="00821976">
          <w:rPr>
            <w:b w:val="0"/>
            <w:bCs w:val="0"/>
            <w:noProof/>
            <w:webHidden/>
          </w:rPr>
          <w:instrText>Toc350773027 \h</w:instrText>
        </w:r>
        <w:r w:rsidR="00821976" w:rsidRPr="00821976">
          <w:rPr>
            <w:b w:val="0"/>
            <w:bCs w:val="0"/>
            <w:noProof/>
            <w:webHidden/>
            <w:rtl/>
          </w:rPr>
          <w:instrText xml:space="preserve"> </w:instrText>
        </w:r>
        <w:r w:rsidR="00821976" w:rsidRPr="00821976">
          <w:rPr>
            <w:rStyle w:val="Hyperlink"/>
            <w:b w:val="0"/>
            <w:bCs w:val="0"/>
            <w:noProof/>
            <w:rtl/>
          </w:rPr>
        </w:r>
        <w:r w:rsidR="00821976" w:rsidRPr="00821976">
          <w:rPr>
            <w:rStyle w:val="Hyperlink"/>
            <w:b w:val="0"/>
            <w:bCs w:val="0"/>
            <w:noProof/>
            <w:rtl/>
          </w:rPr>
          <w:fldChar w:fldCharType="separate"/>
        </w:r>
        <w:r w:rsidR="009B1993">
          <w:rPr>
            <w:b w:val="0"/>
            <w:bCs w:val="0"/>
            <w:noProof/>
            <w:webHidden/>
            <w:rtl/>
          </w:rPr>
          <w:t>11</w:t>
        </w:r>
        <w:r w:rsidR="00821976" w:rsidRPr="00821976">
          <w:rPr>
            <w:rStyle w:val="Hyperlink"/>
            <w:b w:val="0"/>
            <w:bCs w:val="0"/>
            <w:noProof/>
            <w:rtl/>
          </w:rPr>
          <w:fldChar w:fldCharType="end"/>
        </w:r>
      </w:hyperlink>
    </w:p>
    <w:p w:rsidR="00821976" w:rsidRPr="00821976" w:rsidRDefault="00BF2AFA">
      <w:pPr>
        <w:pStyle w:val="TOC2"/>
        <w:tabs>
          <w:tab w:val="right" w:leader="dot" w:pos="9736"/>
        </w:tabs>
        <w:rPr>
          <w:rFonts w:eastAsiaTheme="minorEastAsia" w:cstheme="minorBidi"/>
          <w:smallCaps w:val="0"/>
          <w:noProof/>
          <w:sz w:val="22"/>
          <w:szCs w:val="22"/>
          <w:rtl/>
        </w:rPr>
      </w:pPr>
      <w:hyperlink w:anchor="_Toc350773028" w:history="1">
        <w:r w:rsidR="00821976" w:rsidRPr="00821976">
          <w:rPr>
            <w:rStyle w:val="Hyperlink"/>
            <w:rFonts w:cs="David" w:hint="eastAsia"/>
            <w:noProof/>
            <w:rtl/>
          </w:rPr>
          <w:t>מקורות</w:t>
        </w:r>
        <w:r w:rsidR="00821976" w:rsidRPr="00821976">
          <w:rPr>
            <w:rStyle w:val="Hyperlink"/>
            <w:rFonts w:cs="David"/>
            <w:noProof/>
            <w:rtl/>
          </w:rPr>
          <w:t xml:space="preserve"> </w:t>
        </w:r>
        <w:r w:rsidR="00821976" w:rsidRPr="00821976">
          <w:rPr>
            <w:rStyle w:val="Hyperlink"/>
            <w:rFonts w:cs="David" w:hint="eastAsia"/>
            <w:noProof/>
            <w:rtl/>
          </w:rPr>
          <w:t>רישומיים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Toc350773028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12</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29"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831-839 </w:t>
        </w:r>
        <w:r w:rsidR="00821976" w:rsidRPr="00821976">
          <w:rPr>
            <w:rStyle w:val="Hyperlink"/>
            <w:rFonts w:cs="David" w:hint="eastAsia"/>
            <w:i w:val="0"/>
            <w:iCs w:val="0"/>
            <w:noProof/>
            <w:rtl/>
          </w:rPr>
          <w:t>מהותם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והגדרתם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תורה</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שבכתב</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נ</w:t>
        </w:r>
        <w:r w:rsidR="00821976" w:rsidRPr="00821976">
          <w:rPr>
            <w:rStyle w:val="Hyperlink"/>
            <w:rFonts w:cs="David"/>
            <w:i w:val="0"/>
            <w:iCs w:val="0"/>
            <w:noProof/>
            <w:rtl/>
          </w:rPr>
          <w:t>"</w:t>
        </w:r>
        <w:r w:rsidR="00821976" w:rsidRPr="00821976">
          <w:rPr>
            <w:rStyle w:val="Hyperlink"/>
            <w:rFonts w:cs="David" w:hint="eastAsia"/>
            <w:i w:val="0"/>
            <w:iCs w:val="0"/>
            <w:noProof/>
            <w:rtl/>
          </w:rPr>
          <w:t>ך</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Toc350773029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12</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30" w:history="1">
        <w:r w:rsidR="00821976" w:rsidRPr="00821976">
          <w:rPr>
            <w:rStyle w:val="Hyperlink"/>
            <w:rFonts w:cs="David" w:hint="eastAsia"/>
            <w:noProof/>
            <w:rtl/>
          </w:rPr>
          <w:t>מהותם</w:t>
        </w:r>
        <w:r w:rsidR="00821976" w:rsidRPr="00821976">
          <w:rPr>
            <w:rStyle w:val="Hyperlink"/>
            <w:rFonts w:cs="David"/>
            <w:noProof/>
            <w:rtl/>
          </w:rPr>
          <w:t xml:space="preserve"> </w:t>
        </w:r>
        <w:r w:rsidR="00821976" w:rsidRPr="00821976">
          <w:rPr>
            <w:rStyle w:val="Hyperlink"/>
            <w:rFonts w:cs="David" w:hint="eastAsia"/>
            <w:noProof/>
            <w:rtl/>
          </w:rPr>
          <w:t>והגדרתם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המקורות</w:t>
        </w:r>
        <w:r w:rsidR="00821976" w:rsidRPr="00821976">
          <w:rPr>
            <w:rStyle w:val="Hyperlink"/>
            <w:rFonts w:cs="David"/>
            <w:noProof/>
            <w:rtl/>
          </w:rPr>
          <w:t xml:space="preserve"> </w:t>
        </w:r>
        <w:r w:rsidR="00821976" w:rsidRPr="00821976">
          <w:rPr>
            <w:rStyle w:val="Hyperlink"/>
            <w:rFonts w:cs="David" w:hint="eastAsia"/>
            <w:noProof/>
            <w:rtl/>
          </w:rPr>
          <w:t>הרישומיים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12</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31" w:history="1">
        <w:r w:rsidR="00821976" w:rsidRPr="00821976">
          <w:rPr>
            <w:rStyle w:val="Hyperlink"/>
            <w:rFonts w:cs="David" w:hint="eastAsia"/>
            <w:noProof/>
            <w:rtl/>
          </w:rPr>
          <w:t>המקורות</w:t>
        </w:r>
        <w:r w:rsidR="00821976" w:rsidRPr="00821976">
          <w:rPr>
            <w:rStyle w:val="Hyperlink"/>
            <w:rFonts w:cs="David"/>
            <w:noProof/>
            <w:rtl/>
          </w:rPr>
          <w:t xml:space="preserve"> </w:t>
        </w:r>
        <w:r w:rsidR="00821976" w:rsidRPr="00821976">
          <w:rPr>
            <w:rStyle w:val="Hyperlink"/>
            <w:rFonts w:cs="David" w:hint="eastAsia"/>
            <w:noProof/>
            <w:rtl/>
          </w:rPr>
          <w:t>שממתן</w:t>
        </w:r>
        <w:r w:rsidR="00821976" w:rsidRPr="00821976">
          <w:rPr>
            <w:rStyle w:val="Hyperlink"/>
            <w:rFonts w:cs="David"/>
            <w:noProof/>
            <w:rtl/>
          </w:rPr>
          <w:t xml:space="preserve"> </w:t>
        </w:r>
        <w:r w:rsidR="00821976" w:rsidRPr="00821976">
          <w:rPr>
            <w:rStyle w:val="Hyperlink"/>
            <w:rFonts w:cs="David" w:hint="eastAsia"/>
            <w:noProof/>
            <w:rtl/>
          </w:rPr>
          <w:t>תורה</w:t>
        </w:r>
        <w:r w:rsidR="00821976" w:rsidRPr="00821976">
          <w:rPr>
            <w:rStyle w:val="Hyperlink"/>
            <w:rFonts w:cs="David"/>
            <w:noProof/>
            <w:rtl/>
          </w:rPr>
          <w:t xml:space="preserve"> </w:t>
        </w:r>
        <w:r w:rsidR="00821976" w:rsidRPr="00821976">
          <w:rPr>
            <w:rStyle w:val="Hyperlink"/>
            <w:rFonts w:cs="David" w:hint="eastAsia"/>
            <w:noProof/>
            <w:rtl/>
          </w:rPr>
          <w:t>שבכתב</w:t>
        </w:r>
        <w:r w:rsidR="00821976" w:rsidRPr="00821976">
          <w:rPr>
            <w:rStyle w:val="Hyperlink"/>
            <w:rFonts w:cs="David"/>
            <w:noProof/>
            <w:rtl/>
          </w:rPr>
          <w:t xml:space="preserve"> </w:t>
        </w:r>
        <w:r w:rsidR="00821976" w:rsidRPr="00821976">
          <w:rPr>
            <w:rStyle w:val="Hyperlink"/>
            <w:rFonts w:cs="David" w:hint="eastAsia"/>
            <w:noProof/>
            <w:rtl/>
          </w:rPr>
          <w:t>עד</w:t>
        </w:r>
        <w:r w:rsidR="00821976" w:rsidRPr="00821976">
          <w:rPr>
            <w:rStyle w:val="Hyperlink"/>
            <w:rFonts w:cs="David"/>
            <w:noProof/>
            <w:rtl/>
          </w:rPr>
          <w:t xml:space="preserve"> </w:t>
        </w:r>
        <w:r w:rsidR="00821976" w:rsidRPr="00821976">
          <w:rPr>
            <w:rStyle w:val="Hyperlink"/>
            <w:rFonts w:cs="David" w:hint="eastAsia"/>
            <w:noProof/>
            <w:rtl/>
          </w:rPr>
          <w:t>לתקופת</w:t>
        </w:r>
        <w:r w:rsidR="00821976" w:rsidRPr="00821976">
          <w:rPr>
            <w:rStyle w:val="Hyperlink"/>
            <w:rFonts w:cs="David"/>
            <w:noProof/>
            <w:rtl/>
          </w:rPr>
          <w:t xml:space="preserve"> </w:t>
        </w:r>
        <w:r w:rsidR="00821976" w:rsidRPr="00821976">
          <w:rPr>
            <w:rStyle w:val="Hyperlink"/>
            <w:rFonts w:cs="David" w:hint="eastAsia"/>
            <w:noProof/>
            <w:rtl/>
          </w:rPr>
          <w:t>התנאים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2" w:history="1">
        <w:r w:rsidR="00821976" w:rsidRPr="00821976">
          <w:rPr>
            <w:rStyle w:val="Hyperlink"/>
            <w:rFonts w:cs="David" w:hint="eastAsia"/>
            <w:noProof/>
            <w:rtl/>
          </w:rPr>
          <w:t>התורה</w:t>
        </w:r>
        <w:r w:rsidR="00821976" w:rsidRPr="00821976">
          <w:rPr>
            <w:rStyle w:val="Hyperlink"/>
            <w:rFonts w:cs="David"/>
            <w:noProof/>
            <w:rtl/>
          </w:rPr>
          <w:t xml:space="preserve"> </w:t>
        </w:r>
        <w:r w:rsidR="00821976" w:rsidRPr="00821976">
          <w:rPr>
            <w:rStyle w:val="Hyperlink"/>
            <w:rFonts w:cs="David" w:hint="eastAsia"/>
            <w:noProof/>
            <w:rtl/>
          </w:rPr>
          <w:t>שבכתב</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3"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הנביאים</w:t>
        </w:r>
        <w:r w:rsidR="00821976" w:rsidRPr="00821976">
          <w:rPr>
            <w:rStyle w:val="Hyperlink"/>
            <w:rFonts w:cs="David"/>
            <w:noProof/>
            <w:rtl/>
          </w:rPr>
          <w:t xml:space="preserve"> </w:t>
        </w:r>
        <w:r w:rsidR="00821976" w:rsidRPr="00821976">
          <w:rPr>
            <w:rStyle w:val="Hyperlink"/>
            <w:rFonts w:cs="David" w:hint="eastAsia"/>
            <w:noProof/>
            <w:rtl/>
          </w:rPr>
          <w:t>והכתובים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13</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34"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856-888 </w:t>
        </w:r>
        <w:r w:rsidR="00821976" w:rsidRPr="00821976">
          <w:rPr>
            <w:rStyle w:val="Hyperlink"/>
            <w:rFonts w:cs="David" w:hint="eastAsia"/>
            <w:i w:val="0"/>
            <w:iCs w:val="0"/>
            <w:noProof/>
            <w:rtl/>
          </w:rPr>
          <w:t>המקורות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בתקופת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התנאים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Toc350773034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14</w:t>
        </w:r>
        <w:r w:rsidR="00821976" w:rsidRPr="00821976">
          <w:rPr>
            <w:rStyle w:val="Hyperlink"/>
            <w:i w:val="0"/>
            <w:iCs w:val="0"/>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5" w:history="1">
        <w:r w:rsidR="00821976" w:rsidRPr="00821976">
          <w:rPr>
            <w:rStyle w:val="Hyperlink"/>
            <w:rFonts w:cs="David" w:hint="eastAsia"/>
            <w:noProof/>
            <w:rtl/>
          </w:rPr>
          <w:t>קובצי</w:t>
        </w:r>
        <w:r w:rsidR="00821976" w:rsidRPr="00821976">
          <w:rPr>
            <w:rStyle w:val="Hyperlink"/>
            <w:rFonts w:cs="David"/>
            <w:noProof/>
            <w:rtl/>
          </w:rPr>
          <w:t xml:space="preserve"> </w:t>
        </w:r>
        <w:r w:rsidR="00821976" w:rsidRPr="00821976">
          <w:rPr>
            <w:rStyle w:val="Hyperlink"/>
            <w:rFonts w:cs="David" w:hint="eastAsia"/>
            <w:noProof/>
            <w:rtl/>
          </w:rPr>
          <w:t>מדרשי</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6" w:history="1">
        <w:r w:rsidR="00821976" w:rsidRPr="00821976">
          <w:rPr>
            <w:rStyle w:val="Hyperlink"/>
            <w:rFonts w:cs="David" w:hint="eastAsia"/>
            <w:noProof/>
            <w:rtl/>
          </w:rPr>
          <w:t>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7" w:history="1">
        <w:r w:rsidR="00821976" w:rsidRPr="00821976">
          <w:rPr>
            <w:rStyle w:val="Hyperlink"/>
            <w:rFonts w:cs="David" w:hint="eastAsia"/>
            <w:noProof/>
            <w:rtl/>
          </w:rPr>
          <w:t>המבנה</w:t>
        </w:r>
        <w:r w:rsidR="00821976" w:rsidRPr="00821976">
          <w:rPr>
            <w:rStyle w:val="Hyperlink"/>
            <w:rFonts w:cs="David"/>
            <w:noProof/>
            <w:rtl/>
          </w:rPr>
          <w:t xml:space="preserve"> </w:t>
        </w:r>
        <w:r w:rsidR="00821976" w:rsidRPr="00821976">
          <w:rPr>
            <w:rStyle w:val="Hyperlink"/>
            <w:rFonts w:cs="David" w:hint="eastAsia"/>
            <w:noProof/>
            <w:rtl/>
          </w:rPr>
          <w:t>הספרותי</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8" w:history="1">
        <w:r w:rsidR="00821976" w:rsidRPr="00821976">
          <w:rPr>
            <w:rStyle w:val="Hyperlink"/>
            <w:rFonts w:cs="David" w:hint="eastAsia"/>
            <w:noProof/>
            <w:rtl/>
          </w:rPr>
          <w:t>מהותה</w:t>
        </w:r>
        <w:r w:rsidR="00821976" w:rsidRPr="00821976">
          <w:rPr>
            <w:rStyle w:val="Hyperlink"/>
            <w:rFonts w:cs="David"/>
            <w:noProof/>
            <w:rtl/>
          </w:rPr>
          <w:t xml:space="preserve"> </w:t>
        </w:r>
        <w:r w:rsidR="00821976" w:rsidRPr="00821976">
          <w:rPr>
            <w:rStyle w:val="Hyperlink"/>
            <w:rFonts w:cs="David" w:hint="eastAsia"/>
            <w:noProof/>
            <w:rtl/>
          </w:rPr>
          <w:t>הקודיפיקאטיבית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39" w:history="1">
        <w:r w:rsidR="00821976" w:rsidRPr="00821976">
          <w:rPr>
            <w:rStyle w:val="Hyperlink"/>
            <w:rFonts w:cs="David" w:hint="eastAsia"/>
            <w:noProof/>
            <w:rtl/>
          </w:rPr>
          <w:t>דרך</w:t>
        </w:r>
        <w:r w:rsidR="00821976" w:rsidRPr="00821976">
          <w:rPr>
            <w:rStyle w:val="Hyperlink"/>
            <w:rFonts w:cs="David"/>
            <w:noProof/>
            <w:rtl/>
          </w:rPr>
          <w:t xml:space="preserve"> </w:t>
        </w:r>
        <w:r w:rsidR="00821976" w:rsidRPr="00821976">
          <w:rPr>
            <w:rStyle w:val="Hyperlink"/>
            <w:rFonts w:cs="David" w:hint="eastAsia"/>
            <w:noProof/>
            <w:rtl/>
          </w:rPr>
          <w:t>ניסוח</w:t>
        </w:r>
        <w:r w:rsidR="00821976" w:rsidRPr="00821976">
          <w:rPr>
            <w:rStyle w:val="Hyperlink"/>
            <w:rFonts w:cs="David"/>
            <w:noProof/>
            <w:rtl/>
          </w:rPr>
          <w:t xml:space="preserve">  </w:t>
        </w:r>
        <w:r w:rsidR="00821976" w:rsidRPr="00821976">
          <w:rPr>
            <w:rStyle w:val="Hyperlink"/>
            <w:rFonts w:cs="David" w:hint="eastAsia"/>
            <w:noProof/>
            <w:rtl/>
          </w:rPr>
          <w:t>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Toc350773039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0" w:history="1">
        <w:r w:rsidR="00821976" w:rsidRPr="00821976">
          <w:rPr>
            <w:rStyle w:val="Hyperlink"/>
            <w:rFonts w:cs="David" w:hint="eastAsia"/>
            <w:noProof/>
            <w:rtl/>
          </w:rPr>
          <w:t>סגנון</w:t>
        </w:r>
        <w:r w:rsidR="00821976" w:rsidRPr="00821976">
          <w:rPr>
            <w:rStyle w:val="Hyperlink"/>
            <w:rFonts w:cs="David"/>
            <w:noProof/>
            <w:rtl/>
          </w:rPr>
          <w:t xml:space="preserve"> </w:t>
        </w:r>
        <w:r w:rsidR="00821976" w:rsidRPr="00821976">
          <w:rPr>
            <w:rStyle w:val="Hyperlink"/>
            <w:rFonts w:cs="David" w:hint="eastAsia"/>
            <w:noProof/>
            <w:rtl/>
          </w:rPr>
          <w:t>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19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1" w:history="1">
        <w:r w:rsidR="00821976" w:rsidRPr="00821976">
          <w:rPr>
            <w:rStyle w:val="Hyperlink"/>
            <w:rFonts w:cs="David" w:hint="eastAsia"/>
            <w:noProof/>
            <w:rtl/>
          </w:rPr>
          <w:t>התוספתא</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20</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42" w:history="1">
        <w:r w:rsidR="00821976" w:rsidRPr="00821976">
          <w:rPr>
            <w:rStyle w:val="Hyperlink"/>
            <w:rFonts w:cs="David" w:hint="eastAsia"/>
            <w:i w:val="0"/>
            <w:iCs w:val="0"/>
            <w:noProof/>
            <w:rtl/>
          </w:rPr>
          <w:t>ביאור</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מונחים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Toc350773042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20</w:t>
        </w:r>
        <w:r w:rsidR="00821976" w:rsidRPr="00821976">
          <w:rPr>
            <w:rStyle w:val="Hyperlink"/>
            <w:i w:val="0"/>
            <w:iCs w:val="0"/>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43"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892-904 </w:t>
        </w:r>
        <w:r w:rsidR="00821976" w:rsidRPr="00821976">
          <w:rPr>
            <w:rStyle w:val="Hyperlink"/>
            <w:rFonts w:cs="David" w:hint="eastAsia"/>
            <w:i w:val="0"/>
            <w:iCs w:val="0"/>
            <w:noProof/>
            <w:rtl/>
          </w:rPr>
          <w:t>המקורות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בתקופת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האמוראים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Toc350773043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21</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44" w:history="1">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5" w:history="1">
        <w:r w:rsidR="00821976" w:rsidRPr="00821976">
          <w:rPr>
            <w:rStyle w:val="Hyperlink"/>
            <w:rFonts w:cs="David" w:hint="eastAsia"/>
            <w:noProof/>
            <w:rtl/>
          </w:rPr>
          <w:t>הגולה</w:t>
        </w:r>
        <w:r w:rsidR="00821976" w:rsidRPr="00821976">
          <w:rPr>
            <w:rStyle w:val="Hyperlink"/>
            <w:rFonts w:cs="David"/>
            <w:noProof/>
            <w:rtl/>
          </w:rPr>
          <w:t xml:space="preserve"> </w:t>
        </w:r>
        <w:r w:rsidR="00821976" w:rsidRPr="00821976">
          <w:rPr>
            <w:rStyle w:val="Hyperlink"/>
            <w:rFonts w:cs="David" w:hint="eastAsia"/>
            <w:noProof/>
            <w:rtl/>
          </w:rPr>
          <w:t>שבבל</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6" w:history="1">
        <w:r w:rsidR="00821976" w:rsidRPr="00821976">
          <w:rPr>
            <w:rStyle w:val="Hyperlink"/>
            <w:rFonts w:cs="David" w:hint="eastAsia"/>
            <w:noProof/>
            <w:rtl/>
          </w:rPr>
          <w:t>לימודים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אמוראי</w:t>
        </w:r>
        <w:r w:rsidR="00821976" w:rsidRPr="00821976">
          <w:rPr>
            <w:rStyle w:val="Hyperlink"/>
            <w:rFonts w:cs="David"/>
            <w:noProof/>
            <w:rtl/>
          </w:rPr>
          <w:t xml:space="preserve"> </w:t>
        </w:r>
        <w:r w:rsidR="00821976" w:rsidRPr="00821976">
          <w:rPr>
            <w:rStyle w:val="Hyperlink"/>
            <w:rFonts w:cs="David" w:hint="eastAsia"/>
            <w:noProof/>
            <w:rtl/>
          </w:rPr>
          <w:t>בבל</w:t>
        </w:r>
        <w:r w:rsidR="00821976" w:rsidRPr="00821976">
          <w:rPr>
            <w:rStyle w:val="Hyperlink"/>
            <w:rFonts w:cs="David"/>
            <w:noProof/>
            <w:rtl/>
          </w:rPr>
          <w:t xml:space="preserve"> </w:t>
        </w:r>
        <w:r w:rsidR="00821976" w:rsidRPr="00821976">
          <w:rPr>
            <w:rStyle w:val="Hyperlink"/>
            <w:rFonts w:cs="David" w:hint="eastAsia"/>
            <w:noProof/>
            <w:rtl/>
          </w:rPr>
          <w:t>והכלול</w:t>
        </w:r>
        <w:r w:rsidR="00821976" w:rsidRPr="00821976">
          <w:rPr>
            <w:rStyle w:val="Hyperlink"/>
            <w:rFonts w:cs="David"/>
            <w:noProof/>
            <w:rtl/>
          </w:rPr>
          <w:t xml:space="preserve"> </w:t>
        </w:r>
        <w:r w:rsidR="00821976" w:rsidRPr="00821976">
          <w:rPr>
            <w:rStyle w:val="Hyperlink"/>
            <w:rFonts w:cs="David" w:hint="eastAsia"/>
            <w:noProof/>
            <w:rtl/>
          </w:rPr>
          <w:t>בתלמוד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7" w:history="1">
        <w:r w:rsidR="00821976" w:rsidRPr="00821976">
          <w:rPr>
            <w:rStyle w:val="Hyperlink"/>
            <w:rFonts w:cs="David" w:hint="eastAsia"/>
            <w:noProof/>
            <w:rtl/>
          </w:rPr>
          <w:t>עריכת</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rStyle w:val="Hyperlink"/>
            <w:rFonts w:cs="David"/>
            <w:noProof/>
            <w:rtl/>
          </w:rPr>
          <w:t xml:space="preserve"> </w:t>
        </w:r>
        <w:r w:rsidR="00821976" w:rsidRPr="00821976">
          <w:rPr>
            <w:rStyle w:val="Hyperlink"/>
            <w:rFonts w:cs="David" w:hint="eastAsia"/>
            <w:noProof/>
            <w:rtl/>
          </w:rPr>
          <w:t>וחתימתו</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8" w:history="1">
        <w:r w:rsidR="00821976" w:rsidRPr="00821976">
          <w:rPr>
            <w:rStyle w:val="Hyperlink"/>
            <w:rFonts w:cs="David" w:hint="eastAsia"/>
            <w:noProof/>
            <w:rtl/>
          </w:rPr>
          <w:t>הסבוראים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22</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49" w:history="1">
        <w:r w:rsidR="00821976" w:rsidRPr="00821976">
          <w:rPr>
            <w:rStyle w:val="Hyperlink"/>
            <w:rFonts w:cs="David" w:hint="eastAsia"/>
            <w:noProof/>
            <w:rtl/>
          </w:rPr>
          <w:t>עריכת</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rStyle w:val="Hyperlink"/>
            <w:rFonts w:cs="David"/>
            <w:noProof/>
            <w:rtl/>
          </w:rPr>
          <w:t xml:space="preserve"> –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חלק</w:t>
        </w:r>
        <w:r w:rsidR="00821976" w:rsidRPr="00821976">
          <w:rPr>
            <w:rStyle w:val="Hyperlink"/>
            <w:rFonts w:cs="David"/>
            <w:noProof/>
            <w:rtl/>
          </w:rPr>
          <w:t xml:space="preserve"> </w:t>
        </w:r>
        <w:r w:rsidR="00821976" w:rsidRPr="00821976">
          <w:rPr>
            <w:rStyle w:val="Hyperlink"/>
            <w:rFonts w:cs="David" w:hint="eastAsia"/>
            <w:noProof/>
            <w:rtl/>
          </w:rPr>
          <w:t>מהמשנה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Toc350773049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22</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50" w:history="1">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הירושלמי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51" w:history="1">
        <w:r w:rsidR="00821976" w:rsidRPr="00821976">
          <w:rPr>
            <w:rStyle w:val="Hyperlink"/>
            <w:rFonts w:cs="David" w:hint="eastAsia"/>
            <w:noProof/>
            <w:rtl/>
          </w:rPr>
          <w:t>ההבדלים</w:t>
        </w:r>
        <w:r w:rsidR="00821976" w:rsidRPr="00821976">
          <w:rPr>
            <w:rStyle w:val="Hyperlink"/>
            <w:rFonts w:cs="David"/>
            <w:noProof/>
            <w:rtl/>
          </w:rPr>
          <w:t xml:space="preserve"> </w:t>
        </w:r>
        <w:r w:rsidR="00821976" w:rsidRPr="00821976">
          <w:rPr>
            <w:rStyle w:val="Hyperlink"/>
            <w:rFonts w:cs="David" w:hint="eastAsia"/>
            <w:noProof/>
            <w:rtl/>
          </w:rPr>
          <w:t>בין</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הירושלמי</w:t>
        </w:r>
        <w:r w:rsidR="00821976" w:rsidRPr="00821976">
          <w:rPr>
            <w:rStyle w:val="Hyperlink"/>
            <w:rFonts w:cs="David"/>
            <w:noProof/>
            <w:rtl/>
          </w:rPr>
          <w:t xml:space="preserve"> </w:t>
        </w:r>
        <w:r w:rsidR="00821976" w:rsidRPr="00821976">
          <w:rPr>
            <w:rStyle w:val="Hyperlink"/>
            <w:rFonts w:cs="David" w:hint="eastAsia"/>
            <w:noProof/>
            <w:rtl/>
          </w:rPr>
          <w:t>והתלמוד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52" w:history="1">
        <w:r w:rsidR="00821976" w:rsidRPr="00821976">
          <w:rPr>
            <w:rStyle w:val="Hyperlink"/>
            <w:rFonts w:cs="David" w:hint="eastAsia"/>
            <w:noProof/>
            <w:rtl/>
          </w:rPr>
          <w:t>עריכת</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הירושלמי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53" w:history="1">
        <w:r w:rsidR="00821976" w:rsidRPr="00821976">
          <w:rPr>
            <w:rStyle w:val="Hyperlink"/>
            <w:rFonts w:cs="David" w:hint="eastAsia"/>
            <w:noProof/>
            <w:rtl/>
          </w:rPr>
          <w:t>מהותו</w:t>
        </w:r>
        <w:r w:rsidR="00821976" w:rsidRPr="00821976">
          <w:rPr>
            <w:rStyle w:val="Hyperlink"/>
            <w:rFonts w:cs="David"/>
            <w:noProof/>
            <w:rtl/>
          </w:rPr>
          <w:t xml:space="preserve"> </w:t>
        </w:r>
        <w:r w:rsidR="00821976" w:rsidRPr="00821976">
          <w:rPr>
            <w:rStyle w:val="Hyperlink"/>
            <w:rFonts w:cs="David" w:hint="eastAsia"/>
            <w:noProof/>
            <w:rtl/>
          </w:rPr>
          <w:t>הספרותית</w:t>
        </w:r>
        <w:r w:rsidR="00821976" w:rsidRPr="00821976">
          <w:rPr>
            <w:rStyle w:val="Hyperlink"/>
            <w:rFonts w:cs="David"/>
            <w:noProof/>
            <w:rtl/>
          </w:rPr>
          <w:t>-</w:t>
        </w:r>
        <w:r w:rsidR="00821976" w:rsidRPr="00821976">
          <w:rPr>
            <w:rStyle w:val="Hyperlink"/>
            <w:rFonts w:cs="David" w:hint="eastAsia"/>
            <w:noProof/>
            <w:rtl/>
          </w:rPr>
          <w:t>משפטית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rStyle w:val="Hyperlink"/>
            <w:rFonts w:cs="David"/>
            <w:noProof/>
            <w:rtl/>
          </w:rPr>
          <w:t xml:space="preserve"> </w:t>
        </w:r>
        <w:r w:rsidR="00821976" w:rsidRPr="00821976">
          <w:rPr>
            <w:rStyle w:val="Hyperlink"/>
            <w:rFonts w:cs="David" w:hint="eastAsia"/>
            <w:noProof/>
            <w:rtl/>
          </w:rPr>
          <w:t>ומקומו</w:t>
        </w:r>
        <w:r w:rsidR="00821976" w:rsidRPr="00821976">
          <w:rPr>
            <w:rStyle w:val="Hyperlink"/>
            <w:rFonts w:cs="David"/>
            <w:noProof/>
            <w:rtl/>
          </w:rPr>
          <w:t xml:space="preserve"> </w:t>
        </w:r>
        <w:r w:rsidR="00821976" w:rsidRPr="00821976">
          <w:rPr>
            <w:rStyle w:val="Hyperlink"/>
            <w:rFonts w:cs="David" w:hint="eastAsia"/>
            <w:noProof/>
            <w:rtl/>
          </w:rPr>
          <w:t>במערכת</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23</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54"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905-907 </w:t>
        </w:r>
        <w:r w:rsidR="00821976" w:rsidRPr="00821976">
          <w:rPr>
            <w:rStyle w:val="Hyperlink"/>
            <w:rFonts w:cs="David" w:hint="eastAsia"/>
            <w:i w:val="0"/>
            <w:iCs w:val="0"/>
            <w:noProof/>
            <w:rtl/>
          </w:rPr>
          <w:t>המקורות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הרישומיים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בתקופה</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שאחר</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התלמוד</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Toc350773054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24</w:t>
        </w:r>
        <w:r w:rsidR="00821976" w:rsidRPr="00821976">
          <w:rPr>
            <w:rStyle w:val="Hyperlink"/>
            <w:i w:val="0"/>
            <w:iCs w:val="0"/>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55" w:history="1">
        <w:r w:rsidR="00821976" w:rsidRPr="00821976">
          <w:rPr>
            <w:rStyle w:val="Hyperlink"/>
            <w:rFonts w:cs="David" w:hint="eastAsia"/>
            <w:i w:val="0"/>
            <w:iCs w:val="0"/>
            <w:noProof/>
            <w:rtl/>
          </w:rPr>
          <w:t>עמוד</w:t>
        </w:r>
        <w:r w:rsidR="00821976" w:rsidRPr="00821976">
          <w:rPr>
            <w:rStyle w:val="Hyperlink"/>
            <w:rFonts w:cs="David"/>
            <w:i w:val="0"/>
            <w:iCs w:val="0"/>
            <w:noProof/>
            <w:rtl/>
          </w:rPr>
          <w:t xml:space="preserve">  908   </w:t>
        </w:r>
        <w:r w:rsidR="00821976" w:rsidRPr="00821976">
          <w:rPr>
            <w:rStyle w:val="Hyperlink"/>
            <w:rFonts w:cs="David" w:hint="eastAsia"/>
            <w:i w:val="0"/>
            <w:iCs w:val="0"/>
            <w:noProof/>
            <w:rtl/>
          </w:rPr>
          <w:t>מהות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הפירושים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והחידושים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Toc350773055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24</w:t>
        </w:r>
        <w:r w:rsidR="00821976" w:rsidRPr="00821976">
          <w:rPr>
            <w:rStyle w:val="Hyperlink"/>
            <w:i w:val="0"/>
            <w:iCs w:val="0"/>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56"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915-933 </w:t>
        </w:r>
        <w:r w:rsidR="00821976" w:rsidRPr="00821976">
          <w:rPr>
            <w:rStyle w:val="Hyperlink"/>
            <w:rFonts w:cs="David" w:hint="eastAsia"/>
            <w:i w:val="0"/>
            <w:iCs w:val="0"/>
            <w:noProof/>
            <w:rtl/>
          </w:rPr>
          <w:t>פירושים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וחידושים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Toc350773056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25</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57"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הפירושים</w:t>
        </w:r>
        <w:r w:rsidR="00821976" w:rsidRPr="00821976">
          <w:rPr>
            <w:rStyle w:val="Hyperlink"/>
            <w:rFonts w:cs="David"/>
            <w:noProof/>
            <w:rtl/>
          </w:rPr>
          <w:t xml:space="preserve"> </w:t>
        </w:r>
        <w:r w:rsidR="00821976" w:rsidRPr="00821976">
          <w:rPr>
            <w:rStyle w:val="Hyperlink"/>
            <w:rFonts w:cs="David" w:hint="eastAsia"/>
            <w:noProof/>
            <w:rtl/>
          </w:rPr>
          <w:t>לתלמוד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58" w:history="1">
        <w:r w:rsidR="00821976" w:rsidRPr="00821976">
          <w:rPr>
            <w:rStyle w:val="Hyperlink"/>
            <w:rFonts w:cs="David" w:hint="eastAsia"/>
            <w:noProof/>
            <w:rtl/>
          </w:rPr>
          <w:t>בתקופת</w:t>
        </w:r>
        <w:r w:rsidR="00821976" w:rsidRPr="00821976">
          <w:rPr>
            <w:rStyle w:val="Hyperlink"/>
            <w:rFonts w:cs="David"/>
            <w:noProof/>
            <w:rtl/>
          </w:rPr>
          <w:t xml:space="preserve"> </w:t>
        </w:r>
        <w:r w:rsidR="00821976" w:rsidRPr="00821976">
          <w:rPr>
            <w:rStyle w:val="Hyperlink"/>
            <w:rFonts w:cs="David" w:hint="eastAsia"/>
            <w:noProof/>
            <w:rtl/>
          </w:rPr>
          <w:t>הגאונים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59" w:history="1">
        <w:r w:rsidR="00821976" w:rsidRPr="00821976">
          <w:rPr>
            <w:rStyle w:val="Hyperlink"/>
            <w:rFonts w:cs="David" w:hint="eastAsia"/>
            <w:noProof/>
            <w:rtl/>
          </w:rPr>
          <w:t>פירוש</w:t>
        </w:r>
        <w:r w:rsidR="00821976" w:rsidRPr="00821976">
          <w:rPr>
            <w:rStyle w:val="Hyperlink"/>
            <w:rFonts w:cs="David"/>
            <w:noProof/>
            <w:rtl/>
          </w:rPr>
          <w:t xml:space="preserve"> </w:t>
        </w:r>
        <w:r w:rsidR="00821976" w:rsidRPr="00821976">
          <w:rPr>
            <w:rStyle w:val="Hyperlink"/>
            <w:rFonts w:cs="David" w:hint="eastAsia"/>
            <w:noProof/>
            <w:rtl/>
          </w:rPr>
          <w:t>רבנו</w:t>
        </w:r>
        <w:r w:rsidR="00821976" w:rsidRPr="00821976">
          <w:rPr>
            <w:rStyle w:val="Hyperlink"/>
            <w:rFonts w:cs="David"/>
            <w:noProof/>
            <w:rtl/>
          </w:rPr>
          <w:t xml:space="preserve"> </w:t>
        </w:r>
        <w:r w:rsidR="00821976" w:rsidRPr="00821976">
          <w:rPr>
            <w:rStyle w:val="Hyperlink"/>
            <w:rFonts w:cs="David" w:hint="eastAsia"/>
            <w:noProof/>
            <w:rtl/>
          </w:rPr>
          <w:t>חננאל</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Toc350773059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0" w:history="1">
        <w:r w:rsidR="00821976" w:rsidRPr="00821976">
          <w:rPr>
            <w:rStyle w:val="Hyperlink"/>
            <w:rFonts w:cs="David" w:hint="eastAsia"/>
            <w:noProof/>
            <w:rtl/>
          </w:rPr>
          <w:t>רבנו</w:t>
        </w:r>
        <w:r w:rsidR="00821976" w:rsidRPr="00821976">
          <w:rPr>
            <w:rStyle w:val="Hyperlink"/>
            <w:rFonts w:cs="David"/>
            <w:noProof/>
            <w:rtl/>
          </w:rPr>
          <w:t xml:space="preserve"> </w:t>
        </w:r>
        <w:r w:rsidR="00821976" w:rsidRPr="00821976">
          <w:rPr>
            <w:rStyle w:val="Hyperlink"/>
            <w:rFonts w:cs="David" w:hint="eastAsia"/>
            <w:noProof/>
            <w:rtl/>
          </w:rPr>
          <w:t>גרשם</w:t>
        </w:r>
        <w:r w:rsidR="00821976" w:rsidRPr="00821976">
          <w:rPr>
            <w:rStyle w:val="Hyperlink"/>
            <w:rFonts w:cs="David"/>
            <w:noProof/>
            <w:rtl/>
          </w:rPr>
          <w:t xml:space="preserve"> </w:t>
        </w:r>
        <w:r w:rsidR="00821976" w:rsidRPr="00821976">
          <w:rPr>
            <w:rStyle w:val="Hyperlink"/>
            <w:rFonts w:cs="David" w:hint="eastAsia"/>
            <w:noProof/>
            <w:rtl/>
          </w:rPr>
          <w:t>מאור</w:t>
        </w:r>
        <w:r w:rsidR="00821976" w:rsidRPr="00821976">
          <w:rPr>
            <w:rStyle w:val="Hyperlink"/>
            <w:rFonts w:cs="David"/>
            <w:noProof/>
            <w:rtl/>
          </w:rPr>
          <w:t xml:space="preserve"> </w:t>
        </w:r>
        <w:r w:rsidR="00821976" w:rsidRPr="00821976">
          <w:rPr>
            <w:rStyle w:val="Hyperlink"/>
            <w:rFonts w:cs="David" w:hint="eastAsia"/>
            <w:noProof/>
            <w:rtl/>
          </w:rPr>
          <w:t>הגולה</w:t>
        </w:r>
        <w:r w:rsidR="00821976" w:rsidRPr="00821976">
          <w:rPr>
            <w:rStyle w:val="Hyperlink"/>
            <w:rFonts w:cs="David"/>
            <w:noProof/>
            <w:rtl/>
          </w:rPr>
          <w:t xml:space="preserve"> </w:t>
        </w:r>
        <w:r w:rsidR="00821976" w:rsidRPr="00821976">
          <w:rPr>
            <w:rStyle w:val="Hyperlink"/>
            <w:rFonts w:cs="David" w:hint="eastAsia"/>
            <w:noProof/>
            <w:rtl/>
          </w:rPr>
          <w:t>ותלמידו</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1" w:history="1">
        <w:r w:rsidR="00821976" w:rsidRPr="00821976">
          <w:rPr>
            <w:rStyle w:val="Hyperlink"/>
            <w:rFonts w:cs="David" w:hint="eastAsia"/>
            <w:noProof/>
            <w:rtl/>
          </w:rPr>
          <w:t>רש</w:t>
        </w:r>
        <w:r w:rsidR="00821976" w:rsidRPr="00821976">
          <w:rPr>
            <w:rStyle w:val="Hyperlink"/>
            <w:rFonts w:cs="David"/>
            <w:noProof/>
            <w:rtl/>
          </w:rPr>
          <w:t>"</w:t>
        </w:r>
        <w:r w:rsidR="00821976" w:rsidRPr="00821976">
          <w:rPr>
            <w:rStyle w:val="Hyperlink"/>
            <w:rFonts w:cs="David" w:hint="eastAsia"/>
            <w:noProof/>
            <w:rtl/>
          </w:rPr>
          <w:t>י</w:t>
        </w:r>
        <w:r w:rsidR="00821976" w:rsidRPr="00821976">
          <w:rPr>
            <w:rStyle w:val="Hyperlink"/>
            <w:rFonts w:cs="David"/>
            <w:noProof/>
            <w:rtl/>
          </w:rPr>
          <w:t xml:space="preserve"> </w:t>
        </w:r>
        <w:r w:rsidR="00821976" w:rsidRPr="00821976">
          <w:rPr>
            <w:rStyle w:val="Hyperlink"/>
            <w:rFonts w:cs="David" w:hint="eastAsia"/>
            <w:noProof/>
            <w:rtl/>
          </w:rPr>
          <w:t>ופירושו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25</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62"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החידושים</w:t>
        </w:r>
        <w:r w:rsidR="00821976" w:rsidRPr="00821976">
          <w:rPr>
            <w:rStyle w:val="Hyperlink"/>
            <w:rFonts w:cs="David"/>
            <w:noProof/>
            <w:rtl/>
          </w:rPr>
          <w:t xml:space="preserve"> </w:t>
        </w:r>
        <w:r w:rsidR="00821976" w:rsidRPr="00821976">
          <w:rPr>
            <w:rStyle w:val="Hyperlink"/>
            <w:rFonts w:cs="David" w:hint="eastAsia"/>
            <w:noProof/>
            <w:rtl/>
          </w:rPr>
          <w:t>לתלמוד</w:t>
        </w:r>
        <w:r w:rsidR="00821976" w:rsidRPr="00821976">
          <w:rPr>
            <w:rStyle w:val="Hyperlink"/>
            <w:rFonts w:cs="David"/>
            <w:noProof/>
            <w:rtl/>
          </w:rPr>
          <w:t xml:space="preserve"> </w:t>
        </w:r>
        <w:r w:rsidR="00821976" w:rsidRPr="00821976">
          <w:rPr>
            <w:rStyle w:val="Hyperlink"/>
            <w:rFonts w:cs="David" w:hint="eastAsia"/>
            <w:noProof/>
            <w:rtl/>
          </w:rPr>
          <w:t>הבבלי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3" w:history="1">
        <w:r w:rsidR="00821976" w:rsidRPr="00821976">
          <w:rPr>
            <w:rStyle w:val="Hyperlink"/>
            <w:rFonts w:cs="David" w:hint="eastAsia"/>
            <w:noProof/>
            <w:rtl/>
          </w:rPr>
          <w:t>החידושים</w:t>
        </w:r>
        <w:r w:rsidR="00821976" w:rsidRPr="00821976">
          <w:rPr>
            <w:rStyle w:val="Hyperlink"/>
            <w:rFonts w:cs="David"/>
            <w:noProof/>
            <w:rtl/>
          </w:rPr>
          <w:t xml:space="preserve"> </w:t>
        </w:r>
        <w:r w:rsidR="00821976" w:rsidRPr="00821976">
          <w:rPr>
            <w:rStyle w:val="Hyperlink"/>
            <w:rFonts w:cs="David" w:hint="eastAsia"/>
            <w:noProof/>
            <w:rtl/>
          </w:rPr>
          <w:t>האשכנזים</w:t>
        </w:r>
        <w:r w:rsidR="00821976" w:rsidRPr="00821976">
          <w:rPr>
            <w:rStyle w:val="Hyperlink"/>
            <w:rFonts w:cs="David"/>
            <w:noProof/>
            <w:rtl/>
          </w:rPr>
          <w:t xml:space="preserve">. </w:t>
        </w:r>
        <w:r w:rsidR="00821976" w:rsidRPr="00821976">
          <w:rPr>
            <w:rStyle w:val="Hyperlink"/>
            <w:rFonts w:cs="David" w:hint="eastAsia"/>
            <w:noProof/>
            <w:rtl/>
          </w:rPr>
          <w:t>בעלי</w:t>
        </w:r>
        <w:r w:rsidR="00821976" w:rsidRPr="00821976">
          <w:rPr>
            <w:rStyle w:val="Hyperlink"/>
            <w:rFonts w:cs="David"/>
            <w:noProof/>
            <w:rtl/>
          </w:rPr>
          <w:t xml:space="preserve"> </w:t>
        </w:r>
        <w:r w:rsidR="00821976" w:rsidRPr="00821976">
          <w:rPr>
            <w:rStyle w:val="Hyperlink"/>
            <w:rFonts w:cs="David" w:hint="eastAsia"/>
            <w:noProof/>
            <w:rtl/>
          </w:rPr>
          <w:t>התוספות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4" w:history="1">
        <w:r w:rsidR="00821976" w:rsidRPr="00821976">
          <w:rPr>
            <w:rStyle w:val="Hyperlink"/>
            <w:rFonts w:cs="David" w:hint="eastAsia"/>
            <w:noProof/>
            <w:rtl/>
          </w:rPr>
          <w:t>החידושים</w:t>
        </w:r>
        <w:r w:rsidR="00821976" w:rsidRPr="00821976">
          <w:rPr>
            <w:rStyle w:val="Hyperlink"/>
            <w:rFonts w:cs="David"/>
            <w:noProof/>
            <w:rtl/>
          </w:rPr>
          <w:t xml:space="preserve"> </w:t>
        </w:r>
        <w:r w:rsidR="00821976" w:rsidRPr="00821976">
          <w:rPr>
            <w:rStyle w:val="Hyperlink"/>
            <w:rFonts w:cs="David" w:hint="eastAsia"/>
            <w:noProof/>
            <w:rtl/>
          </w:rPr>
          <w:t>הספרדיים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5"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החידושים</w:t>
        </w:r>
        <w:r w:rsidR="00821976" w:rsidRPr="00821976">
          <w:rPr>
            <w:rStyle w:val="Hyperlink"/>
            <w:rFonts w:cs="David"/>
            <w:noProof/>
            <w:rtl/>
          </w:rPr>
          <w:t xml:space="preserve"> </w:t>
        </w:r>
        <w:r w:rsidR="00821976" w:rsidRPr="00821976">
          <w:rPr>
            <w:rStyle w:val="Hyperlink"/>
            <w:rFonts w:cs="David" w:hint="eastAsia"/>
            <w:noProof/>
            <w:rtl/>
          </w:rPr>
          <w:t>בתקופת</w:t>
        </w:r>
        <w:r w:rsidR="00821976" w:rsidRPr="00821976">
          <w:rPr>
            <w:rStyle w:val="Hyperlink"/>
            <w:rFonts w:cs="David"/>
            <w:noProof/>
            <w:rtl/>
          </w:rPr>
          <w:t xml:space="preserve"> </w:t>
        </w:r>
        <w:r w:rsidR="00821976" w:rsidRPr="00821976">
          <w:rPr>
            <w:rStyle w:val="Hyperlink"/>
            <w:rFonts w:cs="David" w:hint="eastAsia"/>
            <w:noProof/>
            <w:rtl/>
          </w:rPr>
          <w:t>האחרונים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27</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66"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הפירושים</w:t>
        </w:r>
        <w:r w:rsidR="00821976" w:rsidRPr="00821976">
          <w:rPr>
            <w:rStyle w:val="Hyperlink"/>
            <w:rFonts w:cs="David"/>
            <w:noProof/>
            <w:rtl/>
          </w:rPr>
          <w:t xml:space="preserve"> </w:t>
        </w:r>
        <w:r w:rsidR="00821976" w:rsidRPr="00821976">
          <w:rPr>
            <w:rStyle w:val="Hyperlink"/>
            <w:rFonts w:cs="David" w:hint="eastAsia"/>
            <w:noProof/>
            <w:rtl/>
          </w:rPr>
          <w:t>והחידושים</w:t>
        </w:r>
        <w:r w:rsidR="00821976" w:rsidRPr="00821976">
          <w:rPr>
            <w:rStyle w:val="Hyperlink"/>
            <w:rFonts w:cs="David"/>
            <w:noProof/>
            <w:rtl/>
          </w:rPr>
          <w:t xml:space="preserve"> </w:t>
        </w:r>
        <w:r w:rsidR="00821976" w:rsidRPr="00821976">
          <w:rPr>
            <w:rStyle w:val="Hyperlink"/>
            <w:rFonts w:cs="David" w:hint="eastAsia"/>
            <w:noProof/>
            <w:rtl/>
          </w:rPr>
          <w:t>לתלמוד</w:t>
        </w:r>
        <w:r w:rsidR="00821976" w:rsidRPr="00821976">
          <w:rPr>
            <w:rStyle w:val="Hyperlink"/>
            <w:rFonts w:cs="David"/>
            <w:noProof/>
            <w:rtl/>
          </w:rPr>
          <w:t xml:space="preserve"> </w:t>
        </w:r>
        <w:r w:rsidR="00821976" w:rsidRPr="00821976">
          <w:rPr>
            <w:rStyle w:val="Hyperlink"/>
            <w:rFonts w:cs="David" w:hint="eastAsia"/>
            <w:noProof/>
            <w:rtl/>
          </w:rPr>
          <w:t>הירושלמי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28</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67" w:history="1">
        <w:r w:rsidR="00821976" w:rsidRPr="00821976">
          <w:rPr>
            <w:rStyle w:val="Hyperlink"/>
            <w:rFonts w:cs="David" w:hint="eastAsia"/>
            <w:noProof/>
            <w:rtl/>
          </w:rPr>
          <w:t>הלימוד</w:t>
        </w:r>
        <w:r w:rsidR="00821976" w:rsidRPr="00821976">
          <w:rPr>
            <w:rStyle w:val="Hyperlink"/>
            <w:rFonts w:cs="David"/>
            <w:noProof/>
            <w:rtl/>
          </w:rPr>
          <w:t xml:space="preserve"> </w:t>
        </w:r>
        <w:r w:rsidR="00821976" w:rsidRPr="00821976">
          <w:rPr>
            <w:rStyle w:val="Hyperlink"/>
            <w:rFonts w:cs="David" w:hint="eastAsia"/>
            <w:noProof/>
            <w:rtl/>
          </w:rPr>
          <w:t>בתלמוד</w:t>
        </w:r>
        <w:r w:rsidR="00821976" w:rsidRPr="00821976">
          <w:rPr>
            <w:rStyle w:val="Hyperlink"/>
            <w:rFonts w:cs="David"/>
            <w:noProof/>
            <w:rtl/>
          </w:rPr>
          <w:t xml:space="preserve"> </w:t>
        </w:r>
        <w:r w:rsidR="00821976" w:rsidRPr="00821976">
          <w:rPr>
            <w:rStyle w:val="Hyperlink"/>
            <w:rFonts w:cs="David" w:hint="eastAsia"/>
            <w:noProof/>
            <w:rtl/>
          </w:rPr>
          <w:t>הירושלמי</w:t>
        </w:r>
        <w:r w:rsidR="00821976" w:rsidRPr="00821976">
          <w:rPr>
            <w:rStyle w:val="Hyperlink"/>
            <w:rFonts w:cs="David"/>
            <w:noProof/>
            <w:rtl/>
          </w:rPr>
          <w:t xml:space="preserve"> </w:t>
        </w:r>
        <w:r w:rsidR="00821976" w:rsidRPr="00821976">
          <w:rPr>
            <w:rStyle w:val="Hyperlink"/>
            <w:rFonts w:cs="David" w:hint="eastAsia"/>
            <w:noProof/>
            <w:rtl/>
          </w:rPr>
          <w:t>והפסיקה</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פיו</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28</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68"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938-940, 944-948 </w:t>
        </w:r>
        <w:r w:rsidR="00821976" w:rsidRPr="00821976">
          <w:rPr>
            <w:rStyle w:val="Hyperlink"/>
            <w:rFonts w:cs="David" w:hint="eastAsia"/>
            <w:i w:val="0"/>
            <w:iCs w:val="0"/>
            <w:noProof/>
            <w:rtl/>
          </w:rPr>
          <w:t>פוסקים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וקודיפקציה</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Toc350773068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29</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69" w:history="1">
        <w:r w:rsidR="00821976" w:rsidRPr="00821976">
          <w:rPr>
            <w:rStyle w:val="Hyperlink"/>
            <w:rFonts w:cs="David" w:hint="eastAsia"/>
            <w:noProof/>
            <w:rtl/>
          </w:rPr>
          <w:t>המהות</w:t>
        </w:r>
        <w:r w:rsidR="00821976" w:rsidRPr="00821976">
          <w:rPr>
            <w:rStyle w:val="Hyperlink"/>
            <w:rFonts w:cs="David"/>
            <w:noProof/>
            <w:rtl/>
          </w:rPr>
          <w:t xml:space="preserve"> </w:t>
        </w:r>
        <w:r w:rsidR="00821976" w:rsidRPr="00821976">
          <w:rPr>
            <w:rStyle w:val="Hyperlink"/>
            <w:rFonts w:cs="David" w:hint="eastAsia"/>
            <w:noProof/>
            <w:rtl/>
          </w:rPr>
          <w:t>והמבנה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הפוסקים</w:t>
        </w:r>
        <w:r w:rsidR="00821976" w:rsidRPr="00821976">
          <w:rPr>
            <w:rStyle w:val="Hyperlink"/>
            <w:rFonts w:cs="David"/>
            <w:noProof/>
            <w:rtl/>
          </w:rPr>
          <w:t xml:space="preserve"> </w:t>
        </w:r>
        <w:r w:rsidR="00821976" w:rsidRPr="00821976">
          <w:rPr>
            <w:rStyle w:val="Hyperlink"/>
            <w:rFonts w:cs="David" w:hint="eastAsia"/>
            <w:noProof/>
            <w:rtl/>
          </w:rPr>
          <w:t>ובעיית</w:t>
        </w:r>
        <w:r w:rsidR="00821976" w:rsidRPr="00821976">
          <w:rPr>
            <w:rStyle w:val="Hyperlink"/>
            <w:rFonts w:cs="David"/>
            <w:noProof/>
            <w:rtl/>
          </w:rPr>
          <w:t xml:space="preserve"> </w:t>
        </w:r>
        <w:r w:rsidR="00821976" w:rsidRPr="00821976">
          <w:rPr>
            <w:rStyle w:val="Hyperlink"/>
            <w:rFonts w:cs="David" w:hint="eastAsia"/>
            <w:noProof/>
            <w:rtl/>
          </w:rPr>
          <w:t>הקודיפיקציה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Toc350773069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0"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הפוסקים</w:t>
        </w:r>
        <w:r w:rsidR="00821976" w:rsidRPr="00821976">
          <w:rPr>
            <w:rStyle w:val="Hyperlink"/>
            <w:rFonts w:cs="David"/>
            <w:noProof/>
            <w:rtl/>
          </w:rPr>
          <w:t xml:space="preserve"> </w:t>
        </w:r>
        <w:r w:rsidR="00821976" w:rsidRPr="00821976">
          <w:rPr>
            <w:rStyle w:val="Hyperlink"/>
            <w:rFonts w:cs="David" w:hint="eastAsia"/>
            <w:noProof/>
            <w:rtl/>
          </w:rPr>
          <w:t>ויחסה</w:t>
        </w:r>
        <w:r w:rsidR="00821976" w:rsidRPr="00821976">
          <w:rPr>
            <w:rStyle w:val="Hyperlink"/>
            <w:rFonts w:cs="David"/>
            <w:noProof/>
            <w:rtl/>
          </w:rPr>
          <w:t xml:space="preserve"> </w:t>
        </w:r>
        <w:r w:rsidR="00821976" w:rsidRPr="00821976">
          <w:rPr>
            <w:rStyle w:val="Hyperlink"/>
            <w:rFonts w:cs="David" w:hint="eastAsia"/>
            <w:noProof/>
            <w:rtl/>
          </w:rPr>
          <w:t>לספרות</w:t>
        </w:r>
        <w:r w:rsidR="00821976" w:rsidRPr="00821976">
          <w:rPr>
            <w:rStyle w:val="Hyperlink"/>
            <w:rFonts w:cs="David"/>
            <w:noProof/>
            <w:rtl/>
          </w:rPr>
          <w:t xml:space="preserve"> </w:t>
        </w:r>
        <w:r w:rsidR="00821976" w:rsidRPr="00821976">
          <w:rPr>
            <w:rStyle w:val="Hyperlink"/>
            <w:rFonts w:cs="David" w:hint="eastAsia"/>
            <w:noProof/>
            <w:rtl/>
          </w:rPr>
          <w:t>הפירושים</w:t>
        </w:r>
        <w:r w:rsidR="00821976" w:rsidRPr="00821976">
          <w:rPr>
            <w:rStyle w:val="Hyperlink"/>
            <w:rFonts w:cs="David"/>
            <w:noProof/>
            <w:rtl/>
          </w:rPr>
          <w:t xml:space="preserve"> </w:t>
        </w:r>
        <w:r w:rsidR="00821976" w:rsidRPr="00821976">
          <w:rPr>
            <w:rStyle w:val="Hyperlink"/>
            <w:rFonts w:cs="David" w:hint="eastAsia"/>
            <w:noProof/>
            <w:rtl/>
          </w:rPr>
          <w:t>והחידושים</w:t>
        </w:r>
        <w:r w:rsidR="00821976" w:rsidRPr="00821976">
          <w:rPr>
            <w:rStyle w:val="Hyperlink"/>
            <w:rFonts w:cs="David"/>
            <w:noProof/>
            <w:rtl/>
          </w:rPr>
          <w:t xml:space="preserve"> </w:t>
        </w:r>
        <w:r w:rsidR="00821976" w:rsidRPr="00821976">
          <w:rPr>
            <w:rStyle w:val="Hyperlink"/>
            <w:rFonts w:cs="David" w:hint="eastAsia"/>
            <w:noProof/>
            <w:rtl/>
          </w:rPr>
          <w:t>ולספרות</w:t>
        </w:r>
        <w:r w:rsidR="00821976" w:rsidRPr="00821976">
          <w:rPr>
            <w:rStyle w:val="Hyperlink"/>
            <w:rFonts w:cs="David"/>
            <w:noProof/>
            <w:rtl/>
          </w:rPr>
          <w:t xml:space="preserve"> </w:t>
        </w:r>
        <w:r w:rsidR="00821976" w:rsidRPr="00821976">
          <w:rPr>
            <w:rStyle w:val="Hyperlink"/>
            <w:rFonts w:cs="David" w:hint="eastAsia"/>
            <w:noProof/>
            <w:rtl/>
          </w:rPr>
          <w:t>השו</w:t>
        </w:r>
        <w:r w:rsidR="00821976" w:rsidRPr="00821976">
          <w:rPr>
            <w:rStyle w:val="Hyperlink"/>
            <w:rFonts w:cs="David"/>
            <w:noProof/>
            <w:rtl/>
          </w:rPr>
          <w:t>"</w:t>
        </w:r>
        <w:r w:rsidR="00821976" w:rsidRPr="00821976">
          <w:rPr>
            <w:rStyle w:val="Hyperlink"/>
            <w:rFonts w:cs="David" w:hint="eastAsia"/>
            <w:noProof/>
            <w:rtl/>
          </w:rPr>
          <w:t>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1"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הלכות</w:t>
        </w:r>
        <w:r w:rsidR="00821976" w:rsidRPr="00821976">
          <w:rPr>
            <w:rStyle w:val="Hyperlink"/>
            <w:rFonts w:cs="David"/>
            <w:noProof/>
            <w:rtl/>
          </w:rPr>
          <w:t xml:space="preserve"> </w:t>
        </w:r>
        <w:r w:rsidR="00821976" w:rsidRPr="00821976">
          <w:rPr>
            <w:rStyle w:val="Hyperlink"/>
            <w:rFonts w:cs="David" w:hint="eastAsia"/>
            <w:noProof/>
            <w:rtl/>
          </w:rPr>
          <w:t>וספרי</w:t>
        </w:r>
        <w:r w:rsidR="00821976" w:rsidRPr="00821976">
          <w:rPr>
            <w:rStyle w:val="Hyperlink"/>
            <w:rFonts w:cs="David"/>
            <w:noProof/>
            <w:rtl/>
          </w:rPr>
          <w:t xml:space="preserve"> </w:t>
        </w:r>
        <w:r w:rsidR="00821976" w:rsidRPr="00821976">
          <w:rPr>
            <w:rStyle w:val="Hyperlink"/>
            <w:rFonts w:cs="David" w:hint="eastAsia"/>
            <w:noProof/>
            <w:rtl/>
          </w:rPr>
          <w:t>פסקים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29</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72" w:history="1">
        <w:r w:rsidR="00821976" w:rsidRPr="00821976">
          <w:rPr>
            <w:rStyle w:val="Hyperlink"/>
            <w:rFonts w:cs="David" w:hint="eastAsia"/>
            <w:noProof/>
            <w:rtl/>
          </w:rPr>
          <w:t>מהותה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הקודיפיקציה</w:t>
        </w:r>
        <w:r w:rsidR="00821976" w:rsidRPr="00821976">
          <w:rPr>
            <w:rStyle w:val="Hyperlink"/>
            <w:rFonts w:cs="David"/>
            <w:noProof/>
            <w:rtl/>
          </w:rPr>
          <w:t xml:space="preserve"> </w:t>
        </w:r>
        <w:r w:rsidR="00821976" w:rsidRPr="00821976">
          <w:rPr>
            <w:rStyle w:val="Hyperlink"/>
            <w:rFonts w:cs="David" w:hint="eastAsia"/>
            <w:noProof/>
            <w:rtl/>
          </w:rPr>
          <w:t>במשפט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30</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73"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949 -969 </w:t>
        </w:r>
        <w:r w:rsidR="00821976" w:rsidRPr="00821976">
          <w:rPr>
            <w:rStyle w:val="Hyperlink"/>
            <w:rFonts w:cs="David" w:hint="eastAsia"/>
            <w:i w:val="0"/>
            <w:iCs w:val="0"/>
            <w:noProof/>
            <w:rtl/>
          </w:rPr>
          <w:t>גאונים</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רי</w:t>
        </w:r>
        <w:r w:rsidR="00821976" w:rsidRPr="00821976">
          <w:rPr>
            <w:rStyle w:val="Hyperlink"/>
            <w:rFonts w:cs="David"/>
            <w:i w:val="0"/>
            <w:iCs w:val="0"/>
            <w:noProof/>
            <w:rtl/>
          </w:rPr>
          <w:t>"</w:t>
        </w:r>
        <w:r w:rsidR="00821976" w:rsidRPr="00821976">
          <w:rPr>
            <w:rStyle w:val="Hyperlink"/>
            <w:rFonts w:cs="David" w:hint="eastAsia"/>
            <w:i w:val="0"/>
            <w:iCs w:val="0"/>
            <w:noProof/>
            <w:rtl/>
          </w:rPr>
          <w:t>ף</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ונושאי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כליו</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Toc350773073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31</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74"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הפוסקים</w:t>
        </w:r>
        <w:r w:rsidR="00821976" w:rsidRPr="00821976">
          <w:rPr>
            <w:rStyle w:val="Hyperlink"/>
            <w:rFonts w:cs="David"/>
            <w:noProof/>
            <w:rtl/>
          </w:rPr>
          <w:t xml:space="preserve"> </w:t>
        </w:r>
        <w:r w:rsidR="00821976" w:rsidRPr="00821976">
          <w:rPr>
            <w:rStyle w:val="Hyperlink"/>
            <w:rFonts w:cs="David" w:hint="eastAsia"/>
            <w:noProof/>
            <w:rtl/>
          </w:rPr>
          <w:t>בתקופת</w:t>
        </w:r>
        <w:r w:rsidR="00821976" w:rsidRPr="00821976">
          <w:rPr>
            <w:rStyle w:val="Hyperlink"/>
            <w:rFonts w:cs="David"/>
            <w:noProof/>
            <w:rtl/>
          </w:rPr>
          <w:t xml:space="preserve"> </w:t>
        </w:r>
        <w:r w:rsidR="00821976" w:rsidRPr="00821976">
          <w:rPr>
            <w:rStyle w:val="Hyperlink"/>
            <w:rFonts w:cs="David" w:hint="eastAsia"/>
            <w:noProof/>
            <w:rtl/>
          </w:rPr>
          <w:t>הגאונים</w:t>
        </w:r>
        <w:r w:rsidR="00821976" w:rsidRPr="00821976">
          <w:rPr>
            <w:rStyle w:val="Hyperlink"/>
            <w:rFonts w:cs="David"/>
            <w:noProof/>
            <w:rtl/>
          </w:rPr>
          <w:t xml:space="preserve"> </w:t>
        </w:r>
        <w:r w:rsidR="00821976" w:rsidRPr="00821976">
          <w:rPr>
            <w:rStyle w:val="Hyperlink"/>
            <w:rFonts w:cs="David" w:hint="eastAsia"/>
            <w:noProof/>
            <w:rtl/>
          </w:rPr>
          <w:t>ועד</w:t>
        </w:r>
        <w:r w:rsidR="00821976" w:rsidRPr="00821976">
          <w:rPr>
            <w:rStyle w:val="Hyperlink"/>
            <w:rFonts w:cs="David"/>
            <w:noProof/>
            <w:rtl/>
          </w:rPr>
          <w:t xml:space="preserve"> "</w:t>
        </w:r>
        <w:r w:rsidR="00821976" w:rsidRPr="00821976">
          <w:rPr>
            <w:rStyle w:val="Hyperlink"/>
            <w:rFonts w:cs="David" w:hint="eastAsia"/>
            <w:noProof/>
            <w:rtl/>
          </w:rPr>
          <w:t>משנה</w:t>
        </w:r>
        <w:r w:rsidR="00821976" w:rsidRPr="00821976">
          <w:rPr>
            <w:rStyle w:val="Hyperlink"/>
            <w:rFonts w:cs="David"/>
            <w:noProof/>
            <w:rtl/>
          </w:rPr>
          <w:t xml:space="preserve"> </w:t>
        </w:r>
        <w:r w:rsidR="00821976" w:rsidRPr="00821976">
          <w:rPr>
            <w:rStyle w:val="Hyperlink"/>
            <w:rFonts w:cs="David" w:hint="eastAsia"/>
            <w:noProof/>
            <w:rtl/>
          </w:rPr>
          <w:t>תורה</w:t>
        </w:r>
        <w:r w:rsidR="00821976" w:rsidRPr="00821976">
          <w:rPr>
            <w:rStyle w:val="Hyperlink"/>
            <w:rFonts w:cs="David"/>
            <w:noProof/>
            <w:rtl/>
          </w:rPr>
          <w:t xml:space="preserve">" </w:t>
        </w:r>
        <w:r w:rsidR="00821976" w:rsidRPr="00821976">
          <w:rPr>
            <w:rStyle w:val="Hyperlink"/>
            <w:rFonts w:cs="David" w:hint="eastAsia"/>
            <w:noProof/>
            <w:rtl/>
          </w:rPr>
          <w:t>לרמב</w:t>
        </w:r>
        <w:r w:rsidR="00821976" w:rsidRPr="00821976">
          <w:rPr>
            <w:rStyle w:val="Hyperlink"/>
            <w:rFonts w:cs="David"/>
            <w:noProof/>
            <w:rtl/>
          </w:rPr>
          <w:t>"</w:t>
        </w:r>
        <w:r w:rsidR="00821976" w:rsidRPr="00821976">
          <w:rPr>
            <w:rStyle w:val="Hyperlink"/>
            <w:rFonts w:cs="David" w:hint="eastAsia"/>
            <w:noProof/>
            <w:rtl/>
          </w:rPr>
          <w:t>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5" w:history="1">
        <w:r w:rsidR="00821976" w:rsidRPr="00821976">
          <w:rPr>
            <w:rStyle w:val="Hyperlink"/>
            <w:rFonts w:cs="David" w:hint="eastAsia"/>
            <w:noProof/>
            <w:rtl/>
          </w:rPr>
          <w:t>ספר</w:t>
        </w:r>
        <w:r w:rsidR="00821976" w:rsidRPr="00821976">
          <w:rPr>
            <w:rStyle w:val="Hyperlink"/>
            <w:rFonts w:cs="David"/>
            <w:noProof/>
            <w:rtl/>
          </w:rPr>
          <w:t xml:space="preserve"> </w:t>
        </w:r>
        <w:r w:rsidR="00821976" w:rsidRPr="00821976">
          <w:rPr>
            <w:rStyle w:val="Hyperlink"/>
            <w:rFonts w:cs="David" w:hint="eastAsia"/>
            <w:noProof/>
            <w:rtl/>
          </w:rPr>
          <w:t>השאילתות</w:t>
        </w:r>
        <w:r w:rsidR="00821976" w:rsidRPr="00821976">
          <w:rPr>
            <w:rStyle w:val="Hyperlink"/>
            <w:rFonts w:cs="David"/>
            <w:noProof/>
            <w:rtl/>
          </w:rPr>
          <w:t xml:space="preserve"> </w:t>
        </w:r>
        <w:r w:rsidR="00821976" w:rsidRPr="00821976">
          <w:rPr>
            <w:rStyle w:val="Hyperlink"/>
            <w:rFonts w:cs="David" w:hint="eastAsia"/>
            <w:noProof/>
            <w:rtl/>
          </w:rPr>
          <w:t>לרב</w:t>
        </w:r>
        <w:r w:rsidR="00821976" w:rsidRPr="00821976">
          <w:rPr>
            <w:rStyle w:val="Hyperlink"/>
            <w:rFonts w:cs="David"/>
            <w:noProof/>
            <w:rtl/>
          </w:rPr>
          <w:t xml:space="preserve"> </w:t>
        </w:r>
        <w:r w:rsidR="00821976" w:rsidRPr="00821976">
          <w:rPr>
            <w:rStyle w:val="Hyperlink"/>
            <w:rFonts w:cs="David" w:hint="eastAsia"/>
            <w:noProof/>
            <w:rtl/>
          </w:rPr>
          <w:t>אחא</w:t>
        </w:r>
        <w:r w:rsidR="00821976" w:rsidRPr="00821976">
          <w:rPr>
            <w:rStyle w:val="Hyperlink"/>
            <w:rFonts w:cs="David"/>
            <w:noProof/>
            <w:rtl/>
          </w:rPr>
          <w:t xml:space="preserve"> </w:t>
        </w:r>
        <w:r w:rsidR="00821976" w:rsidRPr="00821976">
          <w:rPr>
            <w:rStyle w:val="Hyperlink"/>
            <w:rFonts w:cs="David" w:hint="eastAsia"/>
            <w:noProof/>
            <w:rtl/>
          </w:rPr>
          <w:t>משבחא</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6" w:history="1">
        <w:r w:rsidR="00821976" w:rsidRPr="00821976">
          <w:rPr>
            <w:rStyle w:val="Hyperlink"/>
            <w:rFonts w:cs="David" w:hint="eastAsia"/>
            <w:noProof/>
            <w:rtl/>
          </w:rPr>
          <w:t>הלכות</w:t>
        </w:r>
        <w:r w:rsidR="00821976" w:rsidRPr="00821976">
          <w:rPr>
            <w:rStyle w:val="Hyperlink"/>
            <w:rFonts w:cs="David"/>
            <w:noProof/>
            <w:rtl/>
          </w:rPr>
          <w:t xml:space="preserve"> </w:t>
        </w:r>
        <w:r w:rsidR="00821976" w:rsidRPr="00821976">
          <w:rPr>
            <w:rStyle w:val="Hyperlink"/>
            <w:rFonts w:cs="David" w:hint="eastAsia"/>
            <w:noProof/>
            <w:rtl/>
          </w:rPr>
          <w:t>פסוקות</w:t>
        </w:r>
        <w:r w:rsidR="00821976" w:rsidRPr="00821976">
          <w:rPr>
            <w:rStyle w:val="Hyperlink"/>
            <w:rFonts w:cs="David"/>
            <w:noProof/>
            <w:rtl/>
          </w:rPr>
          <w:t xml:space="preserve"> </w:t>
        </w:r>
        <w:r w:rsidR="00821976" w:rsidRPr="00821976">
          <w:rPr>
            <w:rStyle w:val="Hyperlink"/>
            <w:rFonts w:cs="David" w:hint="eastAsia"/>
            <w:noProof/>
            <w:rtl/>
          </w:rPr>
          <w:t>לרב</w:t>
        </w:r>
        <w:r w:rsidR="00821976" w:rsidRPr="00821976">
          <w:rPr>
            <w:rStyle w:val="Hyperlink"/>
            <w:rFonts w:cs="David"/>
            <w:noProof/>
            <w:rtl/>
          </w:rPr>
          <w:t xml:space="preserve"> </w:t>
        </w:r>
        <w:r w:rsidR="00821976" w:rsidRPr="00821976">
          <w:rPr>
            <w:rStyle w:val="Hyperlink"/>
            <w:rFonts w:cs="David" w:hint="eastAsia"/>
            <w:noProof/>
            <w:rtl/>
          </w:rPr>
          <w:t>יהודאי</w:t>
        </w:r>
        <w:r w:rsidR="00821976" w:rsidRPr="00821976">
          <w:rPr>
            <w:rStyle w:val="Hyperlink"/>
            <w:rFonts w:cs="David"/>
            <w:noProof/>
            <w:rtl/>
          </w:rPr>
          <w:t xml:space="preserve"> </w:t>
        </w:r>
        <w:r w:rsidR="00821976" w:rsidRPr="00821976">
          <w:rPr>
            <w:rStyle w:val="Hyperlink"/>
            <w:rFonts w:cs="David" w:hint="eastAsia"/>
            <w:noProof/>
            <w:rtl/>
          </w:rPr>
          <w:t>גאון</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31</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7" w:history="1">
        <w:r w:rsidR="00821976" w:rsidRPr="00821976">
          <w:rPr>
            <w:rStyle w:val="Hyperlink"/>
            <w:rFonts w:cs="David"/>
            <w:noProof/>
            <w:rtl/>
          </w:rPr>
          <w:t>"</w:t>
        </w:r>
        <w:r w:rsidR="00821976" w:rsidRPr="00821976">
          <w:rPr>
            <w:rStyle w:val="Hyperlink"/>
            <w:rFonts w:cs="David" w:hint="eastAsia"/>
            <w:noProof/>
            <w:rtl/>
          </w:rPr>
          <w:t>הלכות</w:t>
        </w:r>
        <w:r w:rsidR="00821976" w:rsidRPr="00821976">
          <w:rPr>
            <w:rStyle w:val="Hyperlink"/>
            <w:rFonts w:cs="David"/>
            <w:noProof/>
            <w:rtl/>
          </w:rPr>
          <w:t xml:space="preserve"> </w:t>
        </w:r>
        <w:r w:rsidR="00821976" w:rsidRPr="00821976">
          <w:rPr>
            <w:rStyle w:val="Hyperlink"/>
            <w:rFonts w:cs="David" w:hint="eastAsia"/>
            <w:noProof/>
            <w:rtl/>
          </w:rPr>
          <w:t>גדולת</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32</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8" w:history="1">
        <w:r w:rsidR="00821976" w:rsidRPr="00821976">
          <w:rPr>
            <w:rStyle w:val="Hyperlink"/>
            <w:rFonts w:cs="David" w:hint="eastAsia"/>
            <w:noProof/>
            <w:rtl/>
          </w:rPr>
          <w:t>המניעים</w:t>
        </w:r>
        <w:r w:rsidR="00821976" w:rsidRPr="00821976">
          <w:rPr>
            <w:rStyle w:val="Hyperlink"/>
            <w:rFonts w:cs="David"/>
            <w:noProof/>
            <w:rtl/>
          </w:rPr>
          <w:t xml:space="preserve"> </w:t>
        </w:r>
        <w:r w:rsidR="00821976" w:rsidRPr="00821976">
          <w:rPr>
            <w:rStyle w:val="Hyperlink"/>
            <w:rFonts w:cs="David" w:hint="eastAsia"/>
            <w:noProof/>
            <w:rtl/>
          </w:rPr>
          <w:t>והגורמים</w:t>
        </w:r>
        <w:r w:rsidR="00821976" w:rsidRPr="00821976">
          <w:rPr>
            <w:rStyle w:val="Hyperlink"/>
            <w:rFonts w:cs="David"/>
            <w:noProof/>
            <w:rtl/>
          </w:rPr>
          <w:t xml:space="preserve"> </w:t>
        </w:r>
        <w:r w:rsidR="00821976" w:rsidRPr="00821976">
          <w:rPr>
            <w:rStyle w:val="Hyperlink"/>
            <w:rFonts w:cs="David" w:hint="eastAsia"/>
            <w:noProof/>
            <w:rtl/>
          </w:rPr>
          <w:t>למגמת</w:t>
        </w:r>
        <w:r w:rsidR="00821976" w:rsidRPr="00821976">
          <w:rPr>
            <w:rStyle w:val="Hyperlink"/>
            <w:rFonts w:cs="David"/>
            <w:noProof/>
            <w:rtl/>
          </w:rPr>
          <w:t xml:space="preserve"> </w:t>
        </w:r>
        <w:r w:rsidR="00821976" w:rsidRPr="00821976">
          <w:rPr>
            <w:rStyle w:val="Hyperlink"/>
            <w:rFonts w:cs="David" w:hint="eastAsia"/>
            <w:noProof/>
            <w:rtl/>
          </w:rPr>
          <w:t>הקודיפיקציה</w:t>
        </w:r>
        <w:r w:rsidR="00821976" w:rsidRPr="00821976">
          <w:rPr>
            <w:rStyle w:val="Hyperlink"/>
            <w:rFonts w:cs="David"/>
            <w:noProof/>
            <w:rtl/>
          </w:rPr>
          <w:t xml:space="preserve"> </w:t>
        </w:r>
        <w:r w:rsidR="00821976" w:rsidRPr="00821976">
          <w:rPr>
            <w:rStyle w:val="Hyperlink"/>
            <w:rFonts w:cs="David" w:hint="eastAsia"/>
            <w:noProof/>
            <w:rtl/>
          </w:rPr>
          <w:t>ונגדה</w:t>
        </w:r>
        <w:r w:rsidR="00821976" w:rsidRPr="00821976">
          <w:rPr>
            <w:rStyle w:val="Hyperlink"/>
            <w:rFonts w:cs="David"/>
            <w:noProof/>
            <w:rtl/>
          </w:rPr>
          <w:t xml:space="preserve"> (</w:t>
        </w:r>
        <w:r w:rsidR="00821976" w:rsidRPr="00821976">
          <w:rPr>
            <w:rStyle w:val="Hyperlink"/>
            <w:rFonts w:cs="David" w:hint="eastAsia"/>
            <w:noProof/>
            <w:rtl/>
          </w:rPr>
          <w:t>בתקופת</w:t>
        </w:r>
        <w:r w:rsidR="00821976" w:rsidRPr="00821976">
          <w:rPr>
            <w:rStyle w:val="Hyperlink"/>
            <w:rFonts w:cs="David"/>
            <w:noProof/>
            <w:rtl/>
          </w:rPr>
          <w:t xml:space="preserve"> </w:t>
        </w:r>
        <w:r w:rsidR="00821976" w:rsidRPr="00821976">
          <w:rPr>
            <w:rStyle w:val="Hyperlink"/>
            <w:rFonts w:cs="David" w:hint="eastAsia"/>
            <w:noProof/>
            <w:rtl/>
          </w:rPr>
          <w:t>הגאונים</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32</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79" w:history="1">
        <w:r w:rsidR="00821976" w:rsidRPr="00821976">
          <w:rPr>
            <w:rStyle w:val="Hyperlink"/>
            <w:rFonts w:cs="David" w:hint="eastAsia"/>
            <w:noProof/>
            <w:rtl/>
          </w:rPr>
          <w:t>חיבורן</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מונוגראפיות</w:t>
        </w:r>
        <w:r w:rsidR="00821976" w:rsidRPr="00821976">
          <w:rPr>
            <w:rStyle w:val="Hyperlink"/>
            <w:rFonts w:cs="David"/>
            <w:noProof/>
            <w:rtl/>
          </w:rPr>
          <w:t xml:space="preserve"> </w:t>
        </w:r>
        <w:r w:rsidR="00821976" w:rsidRPr="00821976">
          <w:rPr>
            <w:rStyle w:val="Hyperlink"/>
            <w:rFonts w:cs="David" w:hint="eastAsia"/>
            <w:noProof/>
            <w:rtl/>
          </w:rPr>
          <w:t>הלכתיות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Toc350773079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32</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0"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ההלכות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רב</w:t>
        </w:r>
        <w:r w:rsidR="00821976" w:rsidRPr="00821976">
          <w:rPr>
            <w:rStyle w:val="Hyperlink"/>
            <w:rFonts w:cs="David"/>
            <w:noProof/>
            <w:rtl/>
          </w:rPr>
          <w:t xml:space="preserve"> </w:t>
        </w:r>
        <w:r w:rsidR="00821976" w:rsidRPr="00821976">
          <w:rPr>
            <w:rStyle w:val="Hyperlink"/>
            <w:rFonts w:cs="David" w:hint="eastAsia"/>
            <w:noProof/>
            <w:rtl/>
          </w:rPr>
          <w:t>סעדיה</w:t>
        </w:r>
        <w:r w:rsidR="00821976" w:rsidRPr="00821976">
          <w:rPr>
            <w:rStyle w:val="Hyperlink"/>
            <w:rFonts w:cs="David"/>
            <w:noProof/>
            <w:rtl/>
          </w:rPr>
          <w:t xml:space="preserve"> </w:t>
        </w:r>
        <w:r w:rsidR="00821976" w:rsidRPr="00821976">
          <w:rPr>
            <w:rStyle w:val="Hyperlink"/>
            <w:rFonts w:cs="David" w:hint="eastAsia"/>
            <w:noProof/>
            <w:rtl/>
          </w:rPr>
          <w:t>גאון</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32</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1"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רב</w:t>
        </w:r>
        <w:r w:rsidR="00821976" w:rsidRPr="00821976">
          <w:rPr>
            <w:rStyle w:val="Hyperlink"/>
            <w:rFonts w:cs="David"/>
            <w:noProof/>
            <w:rtl/>
          </w:rPr>
          <w:t xml:space="preserve"> </w:t>
        </w:r>
        <w:r w:rsidR="00821976" w:rsidRPr="00821976">
          <w:rPr>
            <w:rStyle w:val="Hyperlink"/>
            <w:rFonts w:cs="David" w:hint="eastAsia"/>
            <w:noProof/>
            <w:rtl/>
          </w:rPr>
          <w:t>האי</w:t>
        </w:r>
        <w:r w:rsidR="00821976" w:rsidRPr="00821976">
          <w:rPr>
            <w:rStyle w:val="Hyperlink"/>
            <w:rFonts w:cs="David"/>
            <w:noProof/>
            <w:rtl/>
          </w:rPr>
          <w:t xml:space="preserve"> </w:t>
        </w:r>
        <w:r w:rsidR="00821976" w:rsidRPr="00821976">
          <w:rPr>
            <w:rStyle w:val="Hyperlink"/>
            <w:rFonts w:cs="David" w:hint="eastAsia"/>
            <w:noProof/>
            <w:rtl/>
          </w:rPr>
          <w:t>גאון</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2" w:history="1">
        <w:r w:rsidR="00821976" w:rsidRPr="00821976">
          <w:rPr>
            <w:rStyle w:val="Hyperlink"/>
            <w:rFonts w:cs="David" w:hint="eastAsia"/>
            <w:noProof/>
            <w:rtl/>
          </w:rPr>
          <w:t>המטרה</w:t>
        </w:r>
        <w:r w:rsidR="00821976" w:rsidRPr="00821976">
          <w:rPr>
            <w:rStyle w:val="Hyperlink"/>
            <w:rFonts w:cs="David"/>
            <w:noProof/>
            <w:rtl/>
          </w:rPr>
          <w:t xml:space="preserve"> </w:t>
        </w:r>
        <w:r w:rsidR="00821976" w:rsidRPr="00821976">
          <w:rPr>
            <w:rStyle w:val="Hyperlink"/>
            <w:rFonts w:cs="David" w:hint="eastAsia"/>
            <w:noProof/>
            <w:rtl/>
          </w:rPr>
          <w:t>בכתיבת</w:t>
        </w:r>
        <w:r w:rsidR="00821976" w:rsidRPr="00821976">
          <w:rPr>
            <w:rStyle w:val="Hyperlink"/>
            <w:rFonts w:cs="David"/>
            <w:noProof/>
            <w:rtl/>
          </w:rPr>
          <w:t xml:space="preserve"> </w:t>
        </w:r>
        <w:r w:rsidR="00821976" w:rsidRPr="00821976">
          <w:rPr>
            <w:rStyle w:val="Hyperlink"/>
            <w:rFonts w:cs="David" w:hint="eastAsia"/>
            <w:noProof/>
            <w:rtl/>
          </w:rPr>
          <w:t>המונוגראפיות</w:t>
        </w:r>
        <w:r w:rsidR="00821976" w:rsidRPr="00821976">
          <w:rPr>
            <w:rStyle w:val="Hyperlink"/>
            <w:rFonts w:cs="David"/>
            <w:noProof/>
            <w:rtl/>
          </w:rPr>
          <w:t xml:space="preserve"> </w:t>
        </w:r>
        <w:r w:rsidR="00821976" w:rsidRPr="00821976">
          <w:rPr>
            <w:rStyle w:val="Hyperlink"/>
            <w:rFonts w:cs="David" w:hint="eastAsia"/>
            <w:noProof/>
            <w:rtl/>
          </w:rPr>
          <w:t>ההלכתיות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3" w:history="1">
        <w:r w:rsidR="00821976" w:rsidRPr="00821976">
          <w:rPr>
            <w:rStyle w:val="Hyperlink"/>
            <w:rFonts w:cs="David"/>
            <w:noProof/>
            <w:rtl/>
          </w:rPr>
          <w:t>"</w:t>
        </w:r>
        <w:r w:rsidR="00821976" w:rsidRPr="00821976">
          <w:rPr>
            <w:rStyle w:val="Hyperlink"/>
            <w:rFonts w:cs="David" w:hint="eastAsia"/>
            <w:noProof/>
            <w:rtl/>
          </w:rPr>
          <w:t>ספר</w:t>
        </w:r>
        <w:r w:rsidR="00821976" w:rsidRPr="00821976">
          <w:rPr>
            <w:rStyle w:val="Hyperlink"/>
            <w:rFonts w:cs="David"/>
            <w:noProof/>
            <w:rtl/>
          </w:rPr>
          <w:t xml:space="preserve"> </w:t>
        </w:r>
        <w:r w:rsidR="00821976" w:rsidRPr="00821976">
          <w:rPr>
            <w:rStyle w:val="Hyperlink"/>
            <w:rFonts w:cs="David" w:hint="eastAsia"/>
            <w:noProof/>
            <w:rtl/>
          </w:rPr>
          <w:t>ההלכות</w:t>
        </w:r>
        <w:r w:rsidR="00821976" w:rsidRPr="00821976">
          <w:rPr>
            <w:rStyle w:val="Hyperlink"/>
            <w:rFonts w:cs="David"/>
            <w:noProof/>
            <w:rtl/>
          </w:rPr>
          <w:t xml:space="preserve">" </w:t>
        </w:r>
        <w:r w:rsidR="00821976" w:rsidRPr="00821976">
          <w:rPr>
            <w:rStyle w:val="Hyperlink"/>
            <w:rFonts w:cs="David" w:hint="eastAsia"/>
            <w:noProof/>
            <w:rtl/>
          </w:rPr>
          <w:t>לר</w:t>
        </w:r>
        <w:r w:rsidR="00821976" w:rsidRPr="00821976">
          <w:rPr>
            <w:rStyle w:val="Hyperlink"/>
            <w:rFonts w:cs="David"/>
            <w:noProof/>
            <w:rtl/>
          </w:rPr>
          <w:t xml:space="preserve">' </w:t>
        </w:r>
        <w:r w:rsidR="00821976" w:rsidRPr="00821976">
          <w:rPr>
            <w:rStyle w:val="Hyperlink"/>
            <w:rFonts w:cs="David" w:hint="eastAsia"/>
            <w:noProof/>
            <w:rtl/>
          </w:rPr>
          <w:t>יצחק</w:t>
        </w:r>
        <w:r w:rsidR="00821976" w:rsidRPr="00821976">
          <w:rPr>
            <w:rStyle w:val="Hyperlink"/>
            <w:rFonts w:cs="David"/>
            <w:noProof/>
            <w:rtl/>
          </w:rPr>
          <w:t xml:space="preserve"> </w:t>
        </w:r>
        <w:r w:rsidR="00821976" w:rsidRPr="00821976">
          <w:rPr>
            <w:rStyle w:val="Hyperlink"/>
            <w:rFonts w:cs="David" w:hint="eastAsia"/>
            <w:noProof/>
            <w:rtl/>
          </w:rPr>
          <w:t>אלפסי</w:t>
        </w:r>
        <w:r w:rsidR="00821976" w:rsidRPr="00821976">
          <w:rPr>
            <w:rStyle w:val="Hyperlink"/>
            <w:rFonts w:cs="David"/>
            <w:noProof/>
            <w:rtl/>
          </w:rPr>
          <w:t xml:space="preserve"> (</w:t>
        </w:r>
        <w:r w:rsidR="00821976" w:rsidRPr="00821976">
          <w:rPr>
            <w:rStyle w:val="Hyperlink"/>
            <w:rFonts w:cs="David" w:hint="eastAsia"/>
            <w:noProof/>
            <w:rtl/>
          </w:rPr>
          <w:t>הרי</w:t>
        </w:r>
        <w:r w:rsidR="00821976" w:rsidRPr="00821976">
          <w:rPr>
            <w:rStyle w:val="Hyperlink"/>
            <w:rFonts w:cs="David"/>
            <w:noProof/>
            <w:rtl/>
          </w:rPr>
          <w:t>"</w:t>
        </w:r>
        <w:r w:rsidR="00821976" w:rsidRPr="00821976">
          <w:rPr>
            <w:rStyle w:val="Hyperlink"/>
            <w:rFonts w:cs="David" w:hint="eastAsia"/>
            <w:noProof/>
            <w:rtl/>
          </w:rPr>
          <w:t>ף</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33</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84"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980-1018 </w:t>
        </w:r>
        <w:r w:rsidR="00821976" w:rsidRPr="00821976">
          <w:rPr>
            <w:rStyle w:val="Hyperlink"/>
            <w:rFonts w:cs="David" w:hint="eastAsia"/>
            <w:i w:val="0"/>
            <w:iCs w:val="0"/>
            <w:noProof/>
            <w:rtl/>
          </w:rPr>
          <w:t>הרמב</w:t>
        </w:r>
        <w:r w:rsidR="00821976" w:rsidRPr="00821976">
          <w:rPr>
            <w:rStyle w:val="Hyperlink"/>
            <w:rFonts w:cs="David"/>
            <w:i w:val="0"/>
            <w:iCs w:val="0"/>
            <w:noProof/>
            <w:rtl/>
          </w:rPr>
          <w:t>"</w:t>
        </w:r>
        <w:r w:rsidR="00821976" w:rsidRPr="00821976">
          <w:rPr>
            <w:rStyle w:val="Hyperlink"/>
            <w:rFonts w:cs="David" w:hint="eastAsia"/>
            <w:i w:val="0"/>
            <w:iCs w:val="0"/>
            <w:noProof/>
            <w:rtl/>
          </w:rPr>
          <w:t>ם</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Toc350773084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34</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85" w:history="1">
        <w:r w:rsidR="00821976" w:rsidRPr="00821976">
          <w:rPr>
            <w:rStyle w:val="Hyperlink"/>
            <w:rFonts w:cs="David" w:hint="eastAsia"/>
            <w:noProof/>
            <w:rtl/>
          </w:rPr>
          <w:t>הרמב</w:t>
        </w:r>
        <w:r w:rsidR="00821976" w:rsidRPr="00821976">
          <w:rPr>
            <w:rStyle w:val="Hyperlink"/>
            <w:rFonts w:cs="David"/>
            <w:noProof/>
            <w:rtl/>
          </w:rPr>
          <w:t>"</w:t>
        </w:r>
        <w:r w:rsidR="00821976" w:rsidRPr="00821976">
          <w:rPr>
            <w:rStyle w:val="Hyperlink"/>
            <w:rFonts w:cs="David" w:hint="eastAsia"/>
            <w:noProof/>
            <w:rtl/>
          </w:rPr>
          <w:t>ם</w:t>
        </w:r>
        <w:r w:rsidR="00821976" w:rsidRPr="00821976">
          <w:rPr>
            <w:rStyle w:val="Hyperlink"/>
            <w:rFonts w:cs="David"/>
            <w:noProof/>
            <w:rtl/>
          </w:rPr>
          <w:t xml:space="preserve"> </w:t>
        </w:r>
        <w:r w:rsidR="00821976" w:rsidRPr="00821976">
          <w:rPr>
            <w:rStyle w:val="Hyperlink"/>
            <w:rFonts w:cs="David" w:hint="eastAsia"/>
            <w:noProof/>
            <w:rtl/>
          </w:rPr>
          <w:t>ופעלו</w:t>
        </w:r>
        <w:r w:rsidR="00821976" w:rsidRPr="00821976">
          <w:rPr>
            <w:rStyle w:val="Hyperlink"/>
            <w:rFonts w:cs="David"/>
            <w:noProof/>
            <w:rtl/>
          </w:rPr>
          <w:t xml:space="preserve"> </w:t>
        </w:r>
        <w:r w:rsidR="00821976" w:rsidRPr="00821976">
          <w:rPr>
            <w:rStyle w:val="Hyperlink"/>
            <w:rFonts w:cs="David" w:hint="eastAsia"/>
            <w:noProof/>
            <w:rtl/>
          </w:rPr>
          <w:t>הקודיפיקטיבי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6" w:history="1">
        <w:r w:rsidR="00821976" w:rsidRPr="00821976">
          <w:rPr>
            <w:rStyle w:val="Hyperlink"/>
            <w:rFonts w:cs="David" w:hint="eastAsia"/>
            <w:noProof/>
            <w:rtl/>
          </w:rPr>
          <w:t>ריכוזו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החומר</w:t>
        </w:r>
        <w:r w:rsidR="00821976" w:rsidRPr="00821976">
          <w:rPr>
            <w:rStyle w:val="Hyperlink"/>
            <w:rFonts w:cs="David"/>
            <w:noProof/>
            <w:rtl/>
          </w:rPr>
          <w:t xml:space="preserve"> </w:t>
        </w:r>
        <w:r w:rsidR="00821976" w:rsidRPr="00821976">
          <w:rPr>
            <w:rStyle w:val="Hyperlink"/>
            <w:rFonts w:cs="David" w:hint="eastAsia"/>
            <w:noProof/>
            <w:rtl/>
          </w:rPr>
          <w:t>ההלכתי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7" w:history="1">
        <w:r w:rsidR="00821976" w:rsidRPr="00821976">
          <w:rPr>
            <w:rStyle w:val="Hyperlink"/>
            <w:rFonts w:cs="David" w:hint="eastAsia"/>
            <w:noProof/>
            <w:rtl/>
          </w:rPr>
          <w:t>סידורו</w:t>
        </w:r>
        <w:r w:rsidR="00821976" w:rsidRPr="00821976">
          <w:rPr>
            <w:rStyle w:val="Hyperlink"/>
            <w:rFonts w:cs="David"/>
            <w:noProof/>
            <w:rtl/>
          </w:rPr>
          <w:t xml:space="preserve"> </w:t>
        </w:r>
        <w:r w:rsidR="00821976" w:rsidRPr="00821976">
          <w:rPr>
            <w:rStyle w:val="Hyperlink"/>
            <w:rFonts w:cs="David" w:hint="eastAsia"/>
            <w:noProof/>
            <w:rtl/>
          </w:rPr>
          <w:t>ומיונו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החומר</w:t>
        </w:r>
        <w:r w:rsidR="00821976" w:rsidRPr="00821976">
          <w:rPr>
            <w:rStyle w:val="Hyperlink"/>
            <w:rFonts w:cs="David"/>
            <w:noProof/>
            <w:rtl/>
          </w:rPr>
          <w:t xml:space="preserve"> </w:t>
        </w:r>
        <w:r w:rsidR="00821976" w:rsidRPr="00821976">
          <w:rPr>
            <w:rStyle w:val="Hyperlink"/>
            <w:rFonts w:cs="David" w:hint="eastAsia"/>
            <w:noProof/>
            <w:rtl/>
          </w:rPr>
          <w:t>המרוכז</w:t>
        </w:r>
        <w:r w:rsidR="00821976" w:rsidRPr="00821976">
          <w:rPr>
            <w:rStyle w:val="Hyperlink"/>
            <w:rFonts w:cs="David"/>
            <w:noProof/>
            <w:rtl/>
          </w:rPr>
          <w:t xml:space="preserve"> </w:t>
        </w:r>
        <w:r w:rsidR="00821976" w:rsidRPr="00821976">
          <w:rPr>
            <w:rStyle w:val="Hyperlink"/>
            <w:rFonts w:cs="David" w:hint="eastAsia"/>
            <w:noProof/>
            <w:rtl/>
          </w:rPr>
          <w:t>לפי</w:t>
        </w:r>
        <w:r w:rsidR="00821976" w:rsidRPr="00821976">
          <w:rPr>
            <w:rStyle w:val="Hyperlink"/>
            <w:rFonts w:cs="David"/>
            <w:noProof/>
            <w:rtl/>
          </w:rPr>
          <w:t xml:space="preserve"> </w:t>
        </w:r>
        <w:r w:rsidR="00821976" w:rsidRPr="00821976">
          <w:rPr>
            <w:rStyle w:val="Hyperlink"/>
            <w:rFonts w:cs="David" w:hint="eastAsia"/>
            <w:noProof/>
            <w:rtl/>
          </w:rPr>
          <w:t>עניינים</w:t>
        </w:r>
        <w:r w:rsidR="00821976" w:rsidRPr="00821976">
          <w:rPr>
            <w:rStyle w:val="Hyperlink"/>
            <w:rFonts w:cs="David"/>
            <w:noProof/>
            <w:rtl/>
          </w:rPr>
          <w:t xml:space="preserve">, </w:t>
        </w:r>
        <w:r w:rsidR="00821976" w:rsidRPr="00821976">
          <w:rPr>
            <w:rStyle w:val="Hyperlink"/>
            <w:rFonts w:cs="David" w:hint="eastAsia"/>
            <w:noProof/>
            <w:rtl/>
          </w:rPr>
          <w:t>נושאים</w:t>
        </w:r>
        <w:r w:rsidR="00821976" w:rsidRPr="00821976">
          <w:rPr>
            <w:rStyle w:val="Hyperlink"/>
            <w:rFonts w:cs="David"/>
            <w:noProof/>
            <w:rtl/>
          </w:rPr>
          <w:t xml:space="preserve"> </w:t>
        </w:r>
        <w:r w:rsidR="00821976" w:rsidRPr="00821976">
          <w:rPr>
            <w:rStyle w:val="Hyperlink"/>
            <w:rFonts w:cs="David" w:hint="eastAsia"/>
            <w:noProof/>
            <w:rtl/>
          </w:rPr>
          <w:t>ומקצועות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8" w:history="1">
        <w:r w:rsidR="00821976" w:rsidRPr="00821976">
          <w:rPr>
            <w:rStyle w:val="Hyperlink"/>
            <w:rFonts w:cs="David" w:hint="eastAsia"/>
            <w:noProof/>
            <w:rtl/>
          </w:rPr>
          <w:t>קביעה</w:t>
        </w:r>
        <w:r w:rsidR="00821976" w:rsidRPr="00821976">
          <w:rPr>
            <w:rStyle w:val="Hyperlink"/>
            <w:rFonts w:cs="David"/>
            <w:noProof/>
            <w:rtl/>
          </w:rPr>
          <w:t xml:space="preserve"> </w:t>
        </w:r>
        <w:r w:rsidR="00821976" w:rsidRPr="00821976">
          <w:rPr>
            <w:rStyle w:val="Hyperlink"/>
            <w:rFonts w:cs="David" w:hint="eastAsia"/>
            <w:noProof/>
            <w:rtl/>
          </w:rPr>
          <w:t>ופסיקה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הלכה</w:t>
        </w:r>
        <w:r w:rsidR="00821976" w:rsidRPr="00821976">
          <w:rPr>
            <w:rStyle w:val="Hyperlink"/>
            <w:rFonts w:cs="David"/>
            <w:noProof/>
            <w:rtl/>
          </w:rPr>
          <w:t xml:space="preserve"> </w:t>
        </w:r>
        <w:r w:rsidR="00821976" w:rsidRPr="00821976">
          <w:rPr>
            <w:rStyle w:val="Hyperlink"/>
            <w:rFonts w:cs="David" w:hint="eastAsia"/>
            <w:noProof/>
            <w:rtl/>
          </w:rPr>
          <w:t>אחת</w:t>
        </w:r>
        <w:r w:rsidR="00821976" w:rsidRPr="00821976">
          <w:rPr>
            <w:rStyle w:val="Hyperlink"/>
            <w:rFonts w:cs="David"/>
            <w:noProof/>
            <w:rtl/>
          </w:rPr>
          <w:t xml:space="preserve"> </w:t>
        </w:r>
        <w:r w:rsidR="00821976" w:rsidRPr="00821976">
          <w:rPr>
            <w:rStyle w:val="Hyperlink"/>
            <w:rFonts w:cs="David" w:hint="eastAsia"/>
            <w:noProof/>
            <w:rtl/>
          </w:rPr>
          <w:t>ויחידה</w:t>
        </w:r>
        <w:r w:rsidR="00821976" w:rsidRPr="00821976">
          <w:rPr>
            <w:rStyle w:val="Hyperlink"/>
            <w:rFonts w:cs="David"/>
            <w:noProof/>
            <w:rtl/>
          </w:rPr>
          <w:t xml:space="preserve">, </w:t>
        </w:r>
        <w:r w:rsidR="00821976" w:rsidRPr="00821976">
          <w:rPr>
            <w:rStyle w:val="Hyperlink"/>
            <w:rFonts w:cs="David" w:hint="eastAsia"/>
            <w:noProof/>
            <w:rtl/>
          </w:rPr>
          <w:t>סתמית</w:t>
        </w:r>
        <w:r w:rsidR="00821976" w:rsidRPr="00821976">
          <w:rPr>
            <w:rStyle w:val="Hyperlink"/>
            <w:rFonts w:cs="David"/>
            <w:noProof/>
            <w:rtl/>
          </w:rPr>
          <w:t xml:space="preserve"> </w:t>
        </w:r>
        <w:r w:rsidR="00821976" w:rsidRPr="00821976">
          <w:rPr>
            <w:rStyle w:val="Hyperlink"/>
            <w:rFonts w:cs="David" w:hint="eastAsia"/>
            <w:noProof/>
            <w:rtl/>
          </w:rPr>
          <w:t>וסופית</w:t>
        </w:r>
        <w:r w:rsidR="00821976" w:rsidRPr="00821976">
          <w:rPr>
            <w:rStyle w:val="Hyperlink"/>
            <w:rFonts w:cs="David"/>
            <w:noProof/>
            <w:rtl/>
          </w:rPr>
          <w:t xml:space="preserve">, </w:t>
        </w:r>
        <w:r w:rsidR="00821976" w:rsidRPr="00821976">
          <w:rPr>
            <w:rStyle w:val="Hyperlink"/>
            <w:rFonts w:cs="David" w:hint="eastAsia"/>
            <w:noProof/>
            <w:rtl/>
          </w:rPr>
          <w:t>ללא</w:t>
        </w:r>
        <w:r w:rsidR="00821976" w:rsidRPr="00821976">
          <w:rPr>
            <w:rStyle w:val="Hyperlink"/>
            <w:rFonts w:cs="David"/>
            <w:noProof/>
            <w:rtl/>
          </w:rPr>
          <w:t xml:space="preserve"> </w:t>
        </w:r>
        <w:r w:rsidR="00821976" w:rsidRPr="00821976">
          <w:rPr>
            <w:rStyle w:val="Hyperlink"/>
            <w:rFonts w:cs="David" w:hint="eastAsia"/>
            <w:noProof/>
            <w:rtl/>
          </w:rPr>
          <w:t>חילוקי</w:t>
        </w:r>
        <w:r w:rsidR="00821976" w:rsidRPr="00821976">
          <w:rPr>
            <w:rStyle w:val="Hyperlink"/>
            <w:rFonts w:cs="David"/>
            <w:noProof/>
            <w:rtl/>
          </w:rPr>
          <w:t xml:space="preserve"> </w:t>
        </w:r>
        <w:r w:rsidR="00821976" w:rsidRPr="00821976">
          <w:rPr>
            <w:rStyle w:val="Hyperlink"/>
            <w:rFonts w:cs="David" w:hint="eastAsia"/>
            <w:noProof/>
            <w:rtl/>
          </w:rPr>
          <w:t>דעות</w:t>
        </w:r>
        <w:r w:rsidR="00821976" w:rsidRPr="00821976">
          <w:rPr>
            <w:rStyle w:val="Hyperlink"/>
            <w:rFonts w:cs="David"/>
            <w:noProof/>
            <w:rtl/>
          </w:rPr>
          <w:t xml:space="preserve"> </w:t>
        </w:r>
        <w:r w:rsidR="00821976" w:rsidRPr="00821976">
          <w:rPr>
            <w:rStyle w:val="Hyperlink"/>
            <w:rFonts w:cs="David" w:hint="eastAsia"/>
            <w:noProof/>
            <w:rtl/>
          </w:rPr>
          <w:t>וללא</w:t>
        </w:r>
        <w:r w:rsidR="00821976" w:rsidRPr="00821976">
          <w:rPr>
            <w:rStyle w:val="Hyperlink"/>
            <w:rFonts w:cs="David"/>
            <w:noProof/>
            <w:rtl/>
          </w:rPr>
          <w:t xml:space="preserve"> </w:t>
        </w:r>
        <w:r w:rsidR="00821976" w:rsidRPr="00821976">
          <w:rPr>
            <w:rStyle w:val="Hyperlink"/>
            <w:rFonts w:cs="David" w:hint="eastAsia"/>
            <w:noProof/>
            <w:rtl/>
          </w:rPr>
          <w:t>ציון</w:t>
        </w:r>
        <w:r w:rsidR="00821976" w:rsidRPr="00821976">
          <w:rPr>
            <w:rStyle w:val="Hyperlink"/>
            <w:rFonts w:cs="David"/>
            <w:noProof/>
            <w:rtl/>
          </w:rPr>
          <w:t xml:space="preserve"> </w:t>
        </w:r>
        <w:r w:rsidR="00821976" w:rsidRPr="00821976">
          <w:rPr>
            <w:rStyle w:val="Hyperlink"/>
            <w:rFonts w:cs="David" w:hint="eastAsia"/>
            <w:noProof/>
            <w:rtl/>
          </w:rPr>
          <w:t>מקורות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89" w:history="1">
        <w:r w:rsidR="00821976" w:rsidRPr="00821976">
          <w:rPr>
            <w:rStyle w:val="Hyperlink"/>
            <w:rFonts w:cs="David" w:hint="eastAsia"/>
            <w:noProof/>
            <w:rtl/>
          </w:rPr>
          <w:t>סגנונו</w:t>
        </w:r>
        <w:r w:rsidR="00821976" w:rsidRPr="00821976">
          <w:rPr>
            <w:rStyle w:val="Hyperlink"/>
            <w:rFonts w:cs="David"/>
            <w:noProof/>
            <w:rtl/>
          </w:rPr>
          <w:t xml:space="preserve"> </w:t>
        </w:r>
        <w:r w:rsidR="00821976" w:rsidRPr="00821976">
          <w:rPr>
            <w:rStyle w:val="Hyperlink"/>
            <w:rFonts w:cs="David" w:hint="eastAsia"/>
            <w:noProof/>
            <w:rtl/>
          </w:rPr>
          <w:t>וניסוחו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הספר</w:t>
        </w:r>
        <w:r w:rsidR="00821976" w:rsidRPr="00821976">
          <w:rPr>
            <w:rStyle w:val="Hyperlink"/>
            <w:rFonts w:cs="David"/>
            <w:noProof/>
            <w:rtl/>
          </w:rPr>
          <w:t xml:space="preserve"> "</w:t>
        </w:r>
        <w:r w:rsidR="00821976" w:rsidRPr="00821976">
          <w:rPr>
            <w:rStyle w:val="Hyperlink"/>
            <w:rFonts w:cs="David" w:hint="eastAsia"/>
            <w:noProof/>
            <w:rtl/>
          </w:rPr>
          <w:t>משנה</w:t>
        </w:r>
        <w:r w:rsidR="00821976" w:rsidRPr="00821976">
          <w:rPr>
            <w:rStyle w:val="Hyperlink"/>
            <w:rFonts w:cs="David"/>
            <w:noProof/>
            <w:rtl/>
          </w:rPr>
          <w:t xml:space="preserve"> </w:t>
        </w:r>
        <w:r w:rsidR="00821976" w:rsidRPr="00821976">
          <w:rPr>
            <w:rStyle w:val="Hyperlink"/>
            <w:rFonts w:cs="David" w:hint="eastAsia"/>
            <w:noProof/>
            <w:rtl/>
          </w:rPr>
          <w:t>תורה</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Toc350773089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0" w:history="1">
        <w:r w:rsidR="00821976" w:rsidRPr="00821976">
          <w:rPr>
            <w:rStyle w:val="Hyperlink"/>
            <w:rFonts w:cs="David" w:hint="eastAsia"/>
            <w:noProof/>
            <w:rtl/>
          </w:rPr>
          <w:t>ניסוח</w:t>
        </w:r>
        <w:r w:rsidR="00821976" w:rsidRPr="00821976">
          <w:rPr>
            <w:rStyle w:val="Hyperlink"/>
            <w:rFonts w:cs="David"/>
            <w:noProof/>
            <w:rtl/>
          </w:rPr>
          <w:t xml:space="preserve"> </w:t>
        </w:r>
        <w:r w:rsidR="00821976" w:rsidRPr="00821976">
          <w:rPr>
            <w:rStyle w:val="Hyperlink"/>
            <w:rFonts w:cs="David" w:hint="eastAsia"/>
            <w:noProof/>
            <w:rtl/>
          </w:rPr>
          <w:t>עובדתי</w:t>
        </w:r>
        <w:r w:rsidR="00821976" w:rsidRPr="00821976">
          <w:rPr>
            <w:rStyle w:val="Hyperlink"/>
            <w:rFonts w:cs="David"/>
            <w:noProof/>
            <w:rtl/>
          </w:rPr>
          <w:t xml:space="preserve"> – </w:t>
        </w:r>
        <w:r w:rsidR="00821976" w:rsidRPr="00821976">
          <w:rPr>
            <w:rStyle w:val="Hyperlink"/>
            <w:rFonts w:cs="David" w:hint="eastAsia"/>
            <w:noProof/>
            <w:rtl/>
          </w:rPr>
          <w:t>קאזואיסטי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1" w:history="1">
        <w:r w:rsidR="00821976" w:rsidRPr="00821976">
          <w:rPr>
            <w:rStyle w:val="Hyperlink"/>
            <w:rFonts w:cs="David"/>
            <w:noProof/>
            <w:rtl/>
          </w:rPr>
          <w:t>"</w:t>
        </w:r>
        <w:r w:rsidR="00821976" w:rsidRPr="00821976">
          <w:rPr>
            <w:rStyle w:val="Hyperlink"/>
            <w:rFonts w:cs="David" w:hint="eastAsia"/>
            <w:noProof/>
            <w:rtl/>
          </w:rPr>
          <w:t>ספר</w:t>
        </w:r>
        <w:r w:rsidR="00821976" w:rsidRPr="00821976">
          <w:rPr>
            <w:rStyle w:val="Hyperlink"/>
            <w:rFonts w:cs="David"/>
            <w:noProof/>
            <w:rtl/>
          </w:rPr>
          <w:t xml:space="preserve"> </w:t>
        </w:r>
        <w:r w:rsidR="00821976" w:rsidRPr="00821976">
          <w:rPr>
            <w:rStyle w:val="Hyperlink"/>
            <w:rFonts w:cs="David" w:hint="eastAsia"/>
            <w:noProof/>
            <w:rtl/>
          </w:rPr>
          <w:t>מחוקק</w:t>
        </w:r>
        <w:r w:rsidR="00821976" w:rsidRPr="00821976">
          <w:rPr>
            <w:rStyle w:val="Hyperlink"/>
            <w:rFonts w:cs="David"/>
            <w:noProof/>
            <w:rtl/>
          </w:rPr>
          <w:t xml:space="preserve">" </w:t>
        </w:r>
        <w:r w:rsidR="00821976" w:rsidRPr="00821976">
          <w:rPr>
            <w:rStyle w:val="Hyperlink"/>
            <w:rFonts w:cs="David" w:hint="eastAsia"/>
            <w:noProof/>
            <w:rtl/>
          </w:rPr>
          <w:t>לאומה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37</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92" w:history="1">
        <w:r w:rsidR="00821976" w:rsidRPr="00821976">
          <w:rPr>
            <w:rStyle w:val="Hyperlink"/>
            <w:rFonts w:cs="David" w:hint="eastAsia"/>
            <w:noProof/>
            <w:rtl/>
          </w:rPr>
          <w:t>השגות</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דרכו</w:t>
        </w:r>
        <w:r w:rsidR="00821976" w:rsidRPr="00821976">
          <w:rPr>
            <w:rStyle w:val="Hyperlink"/>
            <w:rFonts w:cs="David"/>
            <w:noProof/>
            <w:rtl/>
          </w:rPr>
          <w:t xml:space="preserve"> </w:t>
        </w:r>
        <w:r w:rsidR="00821976" w:rsidRPr="00821976">
          <w:rPr>
            <w:rStyle w:val="Hyperlink"/>
            <w:rFonts w:cs="David" w:hint="eastAsia"/>
            <w:noProof/>
            <w:rtl/>
          </w:rPr>
          <w:t>הקודיפקטיבית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הרמב</w:t>
        </w:r>
        <w:r w:rsidR="00821976" w:rsidRPr="00821976">
          <w:rPr>
            <w:rStyle w:val="Hyperlink"/>
            <w:rFonts w:cs="David"/>
            <w:noProof/>
            <w:rtl/>
          </w:rPr>
          <w:t>"</w:t>
        </w:r>
        <w:r w:rsidR="00821976" w:rsidRPr="00821976">
          <w:rPr>
            <w:rStyle w:val="Hyperlink"/>
            <w:rFonts w:cs="David" w:hint="eastAsia"/>
            <w:noProof/>
            <w:rtl/>
          </w:rPr>
          <w:t>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3" w:history="1">
        <w:r w:rsidR="00821976" w:rsidRPr="00821976">
          <w:rPr>
            <w:rStyle w:val="Hyperlink"/>
            <w:rFonts w:cs="David" w:hint="eastAsia"/>
            <w:noProof/>
            <w:rtl/>
          </w:rPr>
          <w:t>חליפת</w:t>
        </w:r>
        <w:r w:rsidR="00821976" w:rsidRPr="00821976">
          <w:rPr>
            <w:rStyle w:val="Hyperlink"/>
            <w:rFonts w:cs="David"/>
            <w:noProof/>
            <w:rtl/>
          </w:rPr>
          <w:t xml:space="preserve"> </w:t>
        </w:r>
        <w:r w:rsidR="00821976" w:rsidRPr="00821976">
          <w:rPr>
            <w:rStyle w:val="Hyperlink"/>
            <w:rFonts w:cs="David" w:hint="eastAsia"/>
            <w:noProof/>
            <w:rtl/>
          </w:rPr>
          <w:t>אגרות</w:t>
        </w:r>
        <w:r w:rsidR="00821976" w:rsidRPr="00821976">
          <w:rPr>
            <w:rStyle w:val="Hyperlink"/>
            <w:rFonts w:cs="David"/>
            <w:noProof/>
            <w:rtl/>
          </w:rPr>
          <w:t xml:space="preserve"> </w:t>
        </w:r>
        <w:r w:rsidR="00821976" w:rsidRPr="00821976">
          <w:rPr>
            <w:rStyle w:val="Hyperlink"/>
            <w:rFonts w:cs="David" w:hint="eastAsia"/>
            <w:noProof/>
            <w:rtl/>
          </w:rPr>
          <w:t>עם</w:t>
        </w:r>
        <w:r w:rsidR="00821976" w:rsidRPr="00821976">
          <w:rPr>
            <w:rStyle w:val="Hyperlink"/>
            <w:rFonts w:cs="David"/>
            <w:noProof/>
            <w:rtl/>
          </w:rPr>
          <w:t xml:space="preserve"> </w:t>
        </w:r>
        <w:r w:rsidR="00821976" w:rsidRPr="00821976">
          <w:rPr>
            <w:rStyle w:val="Hyperlink"/>
            <w:rFonts w:cs="David" w:hint="eastAsia"/>
            <w:noProof/>
            <w:rtl/>
          </w:rPr>
          <w:t>ר</w:t>
        </w:r>
        <w:r w:rsidR="00821976" w:rsidRPr="00821976">
          <w:rPr>
            <w:rStyle w:val="Hyperlink"/>
            <w:rFonts w:cs="David"/>
            <w:noProof/>
            <w:rtl/>
          </w:rPr>
          <w:t xml:space="preserve">' </w:t>
        </w:r>
        <w:r w:rsidR="00821976" w:rsidRPr="00821976">
          <w:rPr>
            <w:rStyle w:val="Hyperlink"/>
            <w:rFonts w:cs="David" w:hint="eastAsia"/>
            <w:noProof/>
            <w:rtl/>
          </w:rPr>
          <w:t>פנחס</w:t>
        </w:r>
        <w:r w:rsidR="00821976" w:rsidRPr="00821976">
          <w:rPr>
            <w:rStyle w:val="Hyperlink"/>
            <w:rFonts w:cs="David"/>
            <w:noProof/>
            <w:rtl/>
          </w:rPr>
          <w:t xml:space="preserve"> </w:t>
        </w:r>
        <w:r w:rsidR="00821976" w:rsidRPr="00821976">
          <w:rPr>
            <w:rStyle w:val="Hyperlink"/>
            <w:rFonts w:cs="David" w:hint="eastAsia"/>
            <w:noProof/>
            <w:rtl/>
          </w:rPr>
          <w:t>בר</w:t>
        </w:r>
        <w:r w:rsidR="00821976" w:rsidRPr="00821976">
          <w:rPr>
            <w:rStyle w:val="Hyperlink"/>
            <w:rFonts w:cs="David"/>
            <w:noProof/>
            <w:rtl/>
          </w:rPr>
          <w:t xml:space="preserve">' </w:t>
        </w:r>
        <w:r w:rsidR="00821976" w:rsidRPr="00821976">
          <w:rPr>
            <w:rStyle w:val="Hyperlink"/>
            <w:rFonts w:cs="David" w:hint="eastAsia"/>
            <w:noProof/>
            <w:rtl/>
          </w:rPr>
          <w:t>משולם</w:t>
        </w:r>
        <w:r w:rsidR="00821976" w:rsidRPr="00821976">
          <w:rPr>
            <w:rStyle w:val="Hyperlink"/>
            <w:rFonts w:cs="David"/>
            <w:noProof/>
            <w:rtl/>
          </w:rPr>
          <w:t xml:space="preserve"> </w:t>
        </w:r>
        <w:r w:rsidR="00821976" w:rsidRPr="00821976">
          <w:rPr>
            <w:rStyle w:val="Hyperlink"/>
            <w:rFonts w:cs="David" w:hint="eastAsia"/>
            <w:noProof/>
            <w:rtl/>
          </w:rPr>
          <w:t>הדיין</w:t>
        </w:r>
        <w:r w:rsidR="00821976" w:rsidRPr="00821976">
          <w:rPr>
            <w:rStyle w:val="Hyperlink"/>
            <w:rFonts w:cs="David"/>
            <w:noProof/>
            <w:rtl/>
          </w:rPr>
          <w:t xml:space="preserve"> </w:t>
        </w:r>
        <w:r w:rsidR="00821976" w:rsidRPr="00821976">
          <w:rPr>
            <w:rStyle w:val="Hyperlink"/>
            <w:rFonts w:cs="David" w:hint="eastAsia"/>
            <w:noProof/>
            <w:rtl/>
          </w:rPr>
          <w:t>מאלכסנדריה</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38</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4" w:history="1">
        <w:r w:rsidR="00821976" w:rsidRPr="00821976">
          <w:rPr>
            <w:rStyle w:val="Hyperlink"/>
            <w:rFonts w:cs="David" w:hint="eastAsia"/>
            <w:noProof/>
            <w:rtl/>
          </w:rPr>
          <w:t>חליפת</w:t>
        </w:r>
        <w:r w:rsidR="00821976" w:rsidRPr="00821976">
          <w:rPr>
            <w:rStyle w:val="Hyperlink"/>
            <w:rFonts w:cs="David"/>
            <w:noProof/>
            <w:rtl/>
          </w:rPr>
          <w:t xml:space="preserve"> </w:t>
        </w:r>
        <w:r w:rsidR="00821976" w:rsidRPr="00821976">
          <w:rPr>
            <w:rStyle w:val="Hyperlink"/>
            <w:rFonts w:cs="David" w:hint="eastAsia"/>
            <w:noProof/>
            <w:rtl/>
          </w:rPr>
          <w:t>איגרות</w:t>
        </w:r>
        <w:r w:rsidR="00821976" w:rsidRPr="00821976">
          <w:rPr>
            <w:rStyle w:val="Hyperlink"/>
            <w:rFonts w:cs="David"/>
            <w:noProof/>
            <w:rtl/>
          </w:rPr>
          <w:t xml:space="preserve"> </w:t>
        </w:r>
        <w:r w:rsidR="00821976" w:rsidRPr="00821976">
          <w:rPr>
            <w:rStyle w:val="Hyperlink"/>
            <w:rFonts w:cs="David" w:hint="eastAsia"/>
            <w:noProof/>
            <w:rtl/>
          </w:rPr>
          <w:t>עם</w:t>
        </w:r>
        <w:r w:rsidR="00821976" w:rsidRPr="00821976">
          <w:rPr>
            <w:rStyle w:val="Hyperlink"/>
            <w:rFonts w:cs="David"/>
            <w:noProof/>
            <w:rtl/>
          </w:rPr>
          <w:t xml:space="preserve"> </w:t>
        </w:r>
        <w:r w:rsidR="00821976" w:rsidRPr="00821976">
          <w:rPr>
            <w:rStyle w:val="Hyperlink"/>
            <w:rFonts w:cs="David" w:hint="eastAsia"/>
            <w:noProof/>
            <w:rtl/>
          </w:rPr>
          <w:t>רבי</w:t>
        </w:r>
        <w:r w:rsidR="00821976" w:rsidRPr="00821976">
          <w:rPr>
            <w:rStyle w:val="Hyperlink"/>
            <w:rFonts w:cs="David"/>
            <w:noProof/>
            <w:rtl/>
          </w:rPr>
          <w:t xml:space="preserve"> </w:t>
        </w:r>
        <w:r w:rsidR="00821976" w:rsidRPr="00821976">
          <w:rPr>
            <w:rStyle w:val="Hyperlink"/>
            <w:rFonts w:cs="David" w:hint="eastAsia"/>
            <w:noProof/>
            <w:rtl/>
          </w:rPr>
          <w:t>יוסף</w:t>
        </w:r>
        <w:r w:rsidR="00821976" w:rsidRPr="00821976">
          <w:rPr>
            <w:rStyle w:val="Hyperlink"/>
            <w:rFonts w:cs="David"/>
            <w:noProof/>
            <w:rtl/>
          </w:rPr>
          <w:t xml:space="preserve"> </w:t>
        </w:r>
        <w:r w:rsidR="00821976" w:rsidRPr="00821976">
          <w:rPr>
            <w:rStyle w:val="Hyperlink"/>
            <w:rFonts w:cs="David" w:hint="eastAsia"/>
            <w:noProof/>
            <w:rtl/>
          </w:rPr>
          <w:t>ברבי</w:t>
        </w:r>
        <w:r w:rsidR="00821976" w:rsidRPr="00821976">
          <w:rPr>
            <w:rStyle w:val="Hyperlink"/>
            <w:rFonts w:cs="David"/>
            <w:noProof/>
            <w:rtl/>
          </w:rPr>
          <w:t xml:space="preserve"> </w:t>
        </w:r>
        <w:r w:rsidR="00821976" w:rsidRPr="00821976">
          <w:rPr>
            <w:rStyle w:val="Hyperlink"/>
            <w:rFonts w:cs="David" w:hint="eastAsia"/>
            <w:noProof/>
            <w:rtl/>
          </w:rPr>
          <w:t>יהודה</w:t>
        </w:r>
        <w:r w:rsidR="00821976" w:rsidRPr="00821976">
          <w:rPr>
            <w:rStyle w:val="Hyperlink"/>
            <w:rFonts w:cs="David"/>
            <w:noProof/>
            <w:rtl/>
          </w:rPr>
          <w:t xml:space="preserve"> </w:t>
        </w:r>
        <w:r w:rsidR="00821976" w:rsidRPr="00821976">
          <w:rPr>
            <w:rStyle w:val="Hyperlink"/>
            <w:rFonts w:cs="David" w:hint="eastAsia"/>
            <w:noProof/>
            <w:rtl/>
          </w:rPr>
          <w:t>אבן</w:t>
        </w:r>
        <w:r w:rsidR="00821976" w:rsidRPr="00821976">
          <w:rPr>
            <w:rStyle w:val="Hyperlink"/>
            <w:rFonts w:cs="David"/>
            <w:noProof/>
            <w:rtl/>
          </w:rPr>
          <w:t xml:space="preserve"> </w:t>
        </w:r>
        <w:r w:rsidR="00821976" w:rsidRPr="00821976">
          <w:rPr>
            <w:rStyle w:val="Hyperlink"/>
            <w:rFonts w:cs="David" w:hint="eastAsia"/>
            <w:noProof/>
            <w:rtl/>
          </w:rPr>
          <w:t>עקנין</w:t>
        </w:r>
        <w:r w:rsidR="00821976" w:rsidRPr="00821976">
          <w:rPr>
            <w:rStyle w:val="Hyperlink"/>
            <w:rFonts w:cs="David"/>
            <w:noProof/>
            <w:rtl/>
          </w:rPr>
          <w:t xml:space="preserve">; </w:t>
        </w:r>
        <w:r w:rsidR="00821976" w:rsidRPr="00821976">
          <w:rPr>
            <w:rStyle w:val="Hyperlink"/>
            <w:rFonts w:cs="David" w:hint="eastAsia"/>
            <w:noProof/>
            <w:rtl/>
          </w:rPr>
          <w:t>הפסיקה</w:t>
        </w:r>
        <w:r w:rsidR="00821976" w:rsidRPr="00821976">
          <w:rPr>
            <w:rStyle w:val="Hyperlink"/>
            <w:rFonts w:cs="David"/>
            <w:noProof/>
            <w:rtl/>
          </w:rPr>
          <w:t xml:space="preserve"> </w:t>
        </w:r>
        <w:r w:rsidR="00821976" w:rsidRPr="00821976">
          <w:rPr>
            <w:rStyle w:val="Hyperlink"/>
            <w:rFonts w:cs="David" w:hint="eastAsia"/>
            <w:noProof/>
            <w:rtl/>
          </w:rPr>
          <w:t>עפ</w:t>
        </w:r>
        <w:r w:rsidR="00821976" w:rsidRPr="00821976">
          <w:rPr>
            <w:rStyle w:val="Hyperlink"/>
            <w:rFonts w:cs="David"/>
            <w:noProof/>
            <w:rtl/>
          </w:rPr>
          <w:t>"</w:t>
        </w:r>
        <w:r w:rsidR="00821976" w:rsidRPr="00821976">
          <w:rPr>
            <w:rStyle w:val="Hyperlink"/>
            <w:rFonts w:cs="David" w:hint="eastAsia"/>
            <w:noProof/>
            <w:rtl/>
          </w:rPr>
          <w:t>י</w:t>
        </w:r>
        <w:r w:rsidR="00821976" w:rsidRPr="00821976">
          <w:rPr>
            <w:rStyle w:val="Hyperlink"/>
            <w:rFonts w:cs="David"/>
            <w:noProof/>
            <w:rtl/>
          </w:rPr>
          <w:t xml:space="preserve"> </w:t>
        </w:r>
        <w:r w:rsidR="00821976" w:rsidRPr="00821976">
          <w:rPr>
            <w:rStyle w:val="Hyperlink"/>
            <w:rFonts w:cs="David" w:hint="eastAsia"/>
            <w:noProof/>
            <w:rtl/>
          </w:rPr>
          <w:t>רמב</w:t>
        </w:r>
        <w:r w:rsidR="00821976" w:rsidRPr="00821976">
          <w:rPr>
            <w:rStyle w:val="Hyperlink"/>
            <w:rFonts w:cs="David"/>
            <w:noProof/>
            <w:rtl/>
          </w:rPr>
          <w:t>"</w:t>
        </w:r>
        <w:r w:rsidR="00821976" w:rsidRPr="00821976">
          <w:rPr>
            <w:rStyle w:val="Hyperlink"/>
            <w:rFonts w:cs="David" w:hint="eastAsia"/>
            <w:noProof/>
            <w:rtl/>
          </w:rPr>
          <w:t>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5" w:history="1">
        <w:r w:rsidR="00821976" w:rsidRPr="00821976">
          <w:rPr>
            <w:rStyle w:val="Hyperlink"/>
            <w:rFonts w:cs="David" w:hint="eastAsia"/>
            <w:noProof/>
            <w:rtl/>
          </w:rPr>
          <w:t>השגות</w:t>
        </w:r>
        <w:r w:rsidR="00821976" w:rsidRPr="00821976">
          <w:rPr>
            <w:rStyle w:val="Hyperlink"/>
            <w:rFonts w:cs="David"/>
            <w:noProof/>
            <w:rtl/>
          </w:rPr>
          <w:t xml:space="preserve"> </w:t>
        </w:r>
        <w:r w:rsidR="00821976" w:rsidRPr="00821976">
          <w:rPr>
            <w:rStyle w:val="Hyperlink"/>
            <w:rFonts w:cs="David" w:hint="eastAsia"/>
            <w:noProof/>
            <w:rtl/>
          </w:rPr>
          <w:t>הראב</w:t>
        </w:r>
        <w:r w:rsidR="00821976" w:rsidRPr="00821976">
          <w:rPr>
            <w:rStyle w:val="Hyperlink"/>
            <w:rFonts w:cs="David"/>
            <w:noProof/>
            <w:rtl/>
          </w:rPr>
          <w:t>"</w:t>
        </w:r>
        <w:r w:rsidR="00821976" w:rsidRPr="00821976">
          <w:rPr>
            <w:rStyle w:val="Hyperlink"/>
            <w:rFonts w:cs="David" w:hint="eastAsia"/>
            <w:noProof/>
            <w:rtl/>
          </w:rPr>
          <w:t>ד</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6" w:history="1">
        <w:r w:rsidR="00821976" w:rsidRPr="00821976">
          <w:rPr>
            <w:rStyle w:val="Hyperlink"/>
            <w:rFonts w:cs="David" w:hint="eastAsia"/>
            <w:noProof/>
            <w:rtl/>
          </w:rPr>
          <w:t>תגובת</w:t>
        </w:r>
        <w:r w:rsidR="00821976" w:rsidRPr="00821976">
          <w:rPr>
            <w:rStyle w:val="Hyperlink"/>
            <w:rFonts w:cs="David"/>
            <w:noProof/>
            <w:rtl/>
          </w:rPr>
          <w:t xml:space="preserve"> </w:t>
        </w:r>
        <w:r w:rsidR="00821976" w:rsidRPr="00821976">
          <w:rPr>
            <w:rStyle w:val="Hyperlink"/>
            <w:rFonts w:cs="David" w:hint="eastAsia"/>
            <w:noProof/>
            <w:rtl/>
          </w:rPr>
          <w:t>הרא</w:t>
        </w:r>
        <w:r w:rsidR="00821976" w:rsidRPr="00821976">
          <w:rPr>
            <w:rStyle w:val="Hyperlink"/>
            <w:rFonts w:cs="David"/>
            <w:noProof/>
            <w:rtl/>
          </w:rPr>
          <w:t>"</w:t>
        </w:r>
        <w:r w:rsidR="00821976" w:rsidRPr="00821976">
          <w:rPr>
            <w:rStyle w:val="Hyperlink"/>
            <w:rFonts w:cs="David" w:hint="eastAsia"/>
            <w:noProof/>
            <w:rtl/>
          </w:rPr>
          <w:t>ש</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דרכו</w:t>
        </w:r>
        <w:r w:rsidR="00821976" w:rsidRPr="00821976">
          <w:rPr>
            <w:rStyle w:val="Hyperlink"/>
            <w:rFonts w:cs="David"/>
            <w:noProof/>
            <w:rtl/>
          </w:rPr>
          <w:t xml:space="preserve"> </w:t>
        </w:r>
        <w:r w:rsidR="00821976" w:rsidRPr="00821976">
          <w:rPr>
            <w:rStyle w:val="Hyperlink"/>
            <w:rFonts w:cs="David" w:hint="eastAsia"/>
            <w:noProof/>
            <w:rtl/>
          </w:rPr>
          <w:t>הקודיפיקטיבי</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הרמב</w:t>
        </w:r>
        <w:r w:rsidR="00821976" w:rsidRPr="00821976">
          <w:rPr>
            <w:rStyle w:val="Hyperlink"/>
            <w:rFonts w:cs="David"/>
            <w:noProof/>
            <w:rtl/>
          </w:rPr>
          <w:t>"</w:t>
        </w:r>
        <w:r w:rsidR="00821976" w:rsidRPr="00821976">
          <w:rPr>
            <w:rStyle w:val="Hyperlink"/>
            <w:rFonts w:cs="David" w:hint="eastAsia"/>
            <w:noProof/>
            <w:rtl/>
          </w:rPr>
          <w:t>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39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097" w:history="1">
        <w:r w:rsidR="00821976" w:rsidRPr="00821976">
          <w:rPr>
            <w:rStyle w:val="Hyperlink"/>
            <w:rFonts w:cs="David" w:hint="eastAsia"/>
            <w:noProof/>
            <w:rtl/>
          </w:rPr>
          <w:t>סיכום</w:t>
        </w:r>
        <w:r w:rsidR="00821976" w:rsidRPr="00821976">
          <w:rPr>
            <w:rStyle w:val="Hyperlink"/>
            <w:rFonts w:cs="David"/>
            <w:noProof/>
            <w:rtl/>
          </w:rPr>
          <w:t xml:space="preserve"> </w:t>
        </w:r>
        <w:r w:rsidR="00821976" w:rsidRPr="00821976">
          <w:rPr>
            <w:rStyle w:val="Hyperlink"/>
            <w:rFonts w:cs="David" w:hint="eastAsia"/>
            <w:noProof/>
            <w:rtl/>
          </w:rPr>
          <w:t>ביניים</w:t>
        </w:r>
        <w:r w:rsidR="00821976" w:rsidRPr="00821976">
          <w:rPr>
            <w:rStyle w:val="Hyperlink"/>
            <w:rFonts w:cs="David"/>
            <w:noProof/>
            <w:rtl/>
          </w:rPr>
          <w:t xml:space="preserve"> </w:t>
        </w:r>
        <w:r w:rsidR="00821976" w:rsidRPr="00821976">
          <w:rPr>
            <w:rStyle w:val="Hyperlink"/>
            <w:rFonts w:cs="David" w:hint="eastAsia"/>
            <w:noProof/>
            <w:rtl/>
          </w:rPr>
          <w:t>לשלבי</w:t>
        </w:r>
        <w:r w:rsidR="00821976" w:rsidRPr="00821976">
          <w:rPr>
            <w:rStyle w:val="Hyperlink"/>
            <w:rFonts w:cs="David"/>
            <w:noProof/>
            <w:rtl/>
          </w:rPr>
          <w:t xml:space="preserve"> </w:t>
        </w:r>
        <w:r w:rsidR="00821976" w:rsidRPr="00821976">
          <w:rPr>
            <w:rStyle w:val="Hyperlink"/>
            <w:rFonts w:cs="David" w:hint="eastAsia"/>
            <w:noProof/>
            <w:rtl/>
          </w:rPr>
          <w:t>הקודיפיקציה</w:t>
        </w:r>
        <w:r w:rsidR="00821976" w:rsidRPr="00821976">
          <w:rPr>
            <w:rStyle w:val="Hyperlink"/>
            <w:rFonts w:cs="David"/>
            <w:noProof/>
            <w:rtl/>
          </w:rPr>
          <w:t xml:space="preserve"> </w:t>
        </w:r>
        <w:r w:rsidR="00821976" w:rsidRPr="00821976">
          <w:rPr>
            <w:rStyle w:val="Hyperlink"/>
            <w:rFonts w:cs="David" w:hint="eastAsia"/>
            <w:noProof/>
            <w:rtl/>
          </w:rPr>
          <w:t>העברית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40</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098"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1042 – 1049 </w:t>
        </w:r>
        <w:r w:rsidR="00821976" w:rsidRPr="00821976">
          <w:rPr>
            <w:rStyle w:val="Hyperlink"/>
            <w:rFonts w:cs="David" w:hint="eastAsia"/>
            <w:i w:val="0"/>
            <w:iCs w:val="0"/>
            <w:noProof/>
            <w:rtl/>
          </w:rPr>
          <w:t>ספרי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מצוות</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Toc350773098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41</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099"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ההלכות</w:t>
        </w:r>
        <w:r w:rsidR="00821976" w:rsidRPr="00821976">
          <w:rPr>
            <w:rStyle w:val="Hyperlink"/>
            <w:rFonts w:cs="David"/>
            <w:noProof/>
            <w:rtl/>
          </w:rPr>
          <w:t xml:space="preserve"> </w:t>
        </w:r>
        <w:r w:rsidR="00821976" w:rsidRPr="00821976">
          <w:rPr>
            <w:rStyle w:val="Hyperlink"/>
            <w:rFonts w:cs="David" w:hint="eastAsia"/>
            <w:noProof/>
            <w:rtl/>
          </w:rPr>
          <w:t>לפי</w:t>
        </w:r>
        <w:r w:rsidR="00821976" w:rsidRPr="00821976">
          <w:rPr>
            <w:rStyle w:val="Hyperlink"/>
            <w:rFonts w:cs="David"/>
            <w:noProof/>
            <w:rtl/>
          </w:rPr>
          <w:t xml:space="preserve"> </w:t>
        </w:r>
        <w:r w:rsidR="00821976" w:rsidRPr="00821976">
          <w:rPr>
            <w:rStyle w:val="Hyperlink"/>
            <w:rFonts w:cs="David" w:hint="eastAsia"/>
            <w:noProof/>
            <w:rtl/>
          </w:rPr>
          <w:t>סדר</w:t>
        </w:r>
        <w:r w:rsidR="00821976" w:rsidRPr="00821976">
          <w:rPr>
            <w:rStyle w:val="Hyperlink"/>
            <w:rFonts w:cs="David"/>
            <w:noProof/>
            <w:rtl/>
          </w:rPr>
          <w:t xml:space="preserve"> </w:t>
        </w:r>
        <w:r w:rsidR="00821976" w:rsidRPr="00821976">
          <w:rPr>
            <w:rStyle w:val="Hyperlink"/>
            <w:rFonts w:cs="David" w:hint="eastAsia"/>
            <w:noProof/>
            <w:rtl/>
          </w:rPr>
          <w:t>מניין</w:t>
        </w:r>
        <w:r w:rsidR="00821976" w:rsidRPr="00821976">
          <w:rPr>
            <w:rStyle w:val="Hyperlink"/>
            <w:rFonts w:cs="David"/>
            <w:noProof/>
            <w:rtl/>
          </w:rPr>
          <w:t xml:space="preserve"> </w:t>
        </w:r>
        <w:r w:rsidR="00821976" w:rsidRPr="00821976">
          <w:rPr>
            <w:rStyle w:val="Hyperlink"/>
            <w:rFonts w:cs="David" w:hint="eastAsia"/>
            <w:noProof/>
            <w:rtl/>
          </w:rPr>
          <w:t>המצוות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Toc350773099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41</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00"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1058 – 1080 </w:t>
        </w:r>
        <w:r w:rsidR="00821976" w:rsidRPr="00821976">
          <w:rPr>
            <w:rStyle w:val="Hyperlink"/>
            <w:rFonts w:cs="David" w:hint="eastAsia"/>
            <w:i w:val="0"/>
            <w:iCs w:val="0"/>
            <w:noProof/>
            <w:rtl/>
          </w:rPr>
          <w:t>רשב</w:t>
        </w:r>
        <w:r w:rsidR="00821976" w:rsidRPr="00821976">
          <w:rPr>
            <w:rStyle w:val="Hyperlink"/>
            <w:rFonts w:cs="David"/>
            <w:i w:val="0"/>
            <w:iCs w:val="0"/>
            <w:noProof/>
            <w:rtl/>
          </w:rPr>
          <w:t>"</w:t>
        </w:r>
        <w:r w:rsidR="00821976" w:rsidRPr="00821976">
          <w:rPr>
            <w:rStyle w:val="Hyperlink"/>
            <w:rFonts w:cs="David" w:hint="eastAsia"/>
            <w:i w:val="0"/>
            <w:iCs w:val="0"/>
            <w:noProof/>
            <w:rtl/>
          </w:rPr>
          <w:t>א</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וטור</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Toc350773100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43</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01" w:history="1">
        <w:r w:rsidR="00821976" w:rsidRPr="00821976">
          <w:rPr>
            <w:rStyle w:val="Hyperlink"/>
            <w:rFonts w:cs="David" w:hint="eastAsia"/>
            <w:noProof/>
            <w:rtl/>
          </w:rPr>
          <w:t>ספרי</w:t>
        </w:r>
        <w:r w:rsidR="00821976" w:rsidRPr="00821976">
          <w:rPr>
            <w:rStyle w:val="Hyperlink"/>
            <w:rFonts w:cs="David"/>
            <w:noProof/>
            <w:rtl/>
          </w:rPr>
          <w:t xml:space="preserve"> </w:t>
        </w:r>
        <w:r w:rsidR="00821976" w:rsidRPr="00821976">
          <w:rPr>
            <w:rStyle w:val="Hyperlink"/>
            <w:rFonts w:cs="David" w:hint="eastAsia"/>
            <w:noProof/>
            <w:rtl/>
          </w:rPr>
          <w:t>הטורים</w:t>
        </w:r>
        <w:r w:rsidR="00821976" w:rsidRPr="00821976">
          <w:rPr>
            <w:rStyle w:val="Hyperlink"/>
            <w:rFonts w:cs="David"/>
            <w:noProof/>
            <w:rtl/>
          </w:rPr>
          <w:t xml:space="preserve"> </w:t>
        </w:r>
        <w:r w:rsidR="00821976" w:rsidRPr="00821976">
          <w:rPr>
            <w:rStyle w:val="Hyperlink"/>
            <w:rFonts w:cs="David" w:hint="eastAsia"/>
            <w:noProof/>
            <w:rtl/>
          </w:rPr>
          <w:t>לר</w:t>
        </w:r>
        <w:r w:rsidR="00821976" w:rsidRPr="00821976">
          <w:rPr>
            <w:rStyle w:val="Hyperlink"/>
            <w:rFonts w:cs="David"/>
            <w:noProof/>
            <w:rtl/>
          </w:rPr>
          <w:t xml:space="preserve">' </w:t>
        </w:r>
        <w:r w:rsidR="00821976" w:rsidRPr="00821976">
          <w:rPr>
            <w:rStyle w:val="Hyperlink"/>
            <w:rFonts w:cs="David" w:hint="eastAsia"/>
            <w:noProof/>
            <w:rtl/>
          </w:rPr>
          <w:t>יערב</w:t>
        </w:r>
        <w:r w:rsidR="00821976" w:rsidRPr="00821976">
          <w:rPr>
            <w:rStyle w:val="Hyperlink"/>
            <w:rFonts w:cs="David"/>
            <w:noProof/>
            <w:rtl/>
          </w:rPr>
          <w:t xml:space="preserve"> </w:t>
        </w:r>
        <w:r w:rsidR="00821976" w:rsidRPr="00821976">
          <w:rPr>
            <w:rStyle w:val="Hyperlink"/>
            <w:rFonts w:cs="David" w:hint="eastAsia"/>
            <w:noProof/>
            <w:rtl/>
          </w:rPr>
          <w:t>בר</w:t>
        </w:r>
        <w:r w:rsidR="00821976" w:rsidRPr="00821976">
          <w:rPr>
            <w:rStyle w:val="Hyperlink"/>
            <w:rFonts w:cs="David"/>
            <w:noProof/>
            <w:rtl/>
          </w:rPr>
          <w:t xml:space="preserve">' </w:t>
        </w:r>
        <w:r w:rsidR="00821976" w:rsidRPr="00821976">
          <w:rPr>
            <w:rStyle w:val="Hyperlink"/>
            <w:rFonts w:cs="David" w:hint="eastAsia"/>
            <w:noProof/>
            <w:rtl/>
          </w:rPr>
          <w:t>אשר</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2" w:history="1">
        <w:r w:rsidR="00821976" w:rsidRPr="00821976">
          <w:rPr>
            <w:rStyle w:val="Hyperlink"/>
            <w:rFonts w:cs="David" w:hint="eastAsia"/>
            <w:noProof/>
            <w:rtl/>
          </w:rPr>
          <w:t>דרכו</w:t>
        </w:r>
        <w:r w:rsidR="00821976" w:rsidRPr="00821976">
          <w:rPr>
            <w:rStyle w:val="Hyperlink"/>
            <w:rFonts w:cs="David"/>
            <w:noProof/>
            <w:rtl/>
          </w:rPr>
          <w:t xml:space="preserve"> </w:t>
        </w:r>
        <w:r w:rsidR="00821976" w:rsidRPr="00821976">
          <w:rPr>
            <w:rStyle w:val="Hyperlink"/>
            <w:rFonts w:cs="David" w:hint="eastAsia"/>
            <w:noProof/>
            <w:rtl/>
          </w:rPr>
          <w:t>הקודיפיקטיבית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ר</w:t>
        </w:r>
        <w:r w:rsidR="00821976" w:rsidRPr="00821976">
          <w:rPr>
            <w:rStyle w:val="Hyperlink"/>
            <w:rFonts w:cs="David"/>
            <w:noProof/>
            <w:rtl/>
          </w:rPr>
          <w:t xml:space="preserve">' </w:t>
        </w:r>
        <w:r w:rsidR="00821976" w:rsidRPr="00821976">
          <w:rPr>
            <w:rStyle w:val="Hyperlink"/>
            <w:rFonts w:cs="David" w:hint="eastAsia"/>
            <w:noProof/>
            <w:rtl/>
          </w:rPr>
          <w:t>יעקוב</w:t>
        </w:r>
        <w:r w:rsidR="00821976" w:rsidRPr="00821976">
          <w:rPr>
            <w:rStyle w:val="Hyperlink"/>
            <w:rFonts w:cs="David"/>
            <w:noProof/>
            <w:rtl/>
          </w:rPr>
          <w:t xml:space="preserve"> </w:t>
        </w:r>
        <w:r w:rsidR="00821976" w:rsidRPr="00821976">
          <w:rPr>
            <w:rStyle w:val="Hyperlink"/>
            <w:rFonts w:cs="David" w:hint="eastAsia"/>
            <w:noProof/>
            <w:rtl/>
          </w:rPr>
          <w:t>בר</w:t>
        </w:r>
        <w:r w:rsidR="00821976" w:rsidRPr="00821976">
          <w:rPr>
            <w:rStyle w:val="Hyperlink"/>
            <w:rFonts w:cs="David"/>
            <w:noProof/>
            <w:rtl/>
          </w:rPr>
          <w:t xml:space="preserve">' </w:t>
        </w:r>
        <w:r w:rsidR="00821976" w:rsidRPr="00821976">
          <w:rPr>
            <w:rStyle w:val="Hyperlink"/>
            <w:rFonts w:cs="David" w:hint="eastAsia"/>
            <w:noProof/>
            <w:rtl/>
          </w:rPr>
          <w:t>אשר</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3" w:history="1">
        <w:r w:rsidR="00821976" w:rsidRPr="00821976">
          <w:rPr>
            <w:rStyle w:val="Hyperlink"/>
            <w:rFonts w:cs="David" w:hint="eastAsia"/>
            <w:noProof/>
            <w:rtl/>
          </w:rPr>
          <w:t>מבנה</w:t>
        </w:r>
        <w:r w:rsidR="00821976" w:rsidRPr="00821976">
          <w:rPr>
            <w:rStyle w:val="Hyperlink"/>
            <w:rFonts w:cs="David"/>
            <w:noProof/>
            <w:rtl/>
          </w:rPr>
          <w:t xml:space="preserve"> </w:t>
        </w:r>
        <w:r w:rsidR="00821976" w:rsidRPr="00821976">
          <w:rPr>
            <w:rStyle w:val="Hyperlink"/>
            <w:rFonts w:cs="David" w:hint="eastAsia"/>
            <w:noProof/>
            <w:rtl/>
          </w:rPr>
          <w:t>ספר</w:t>
        </w:r>
        <w:r w:rsidR="00821976" w:rsidRPr="00821976">
          <w:rPr>
            <w:rStyle w:val="Hyperlink"/>
            <w:rFonts w:cs="David"/>
            <w:noProof/>
            <w:rtl/>
          </w:rPr>
          <w:t xml:space="preserve"> </w:t>
        </w:r>
        <w:r w:rsidR="00821976" w:rsidRPr="00821976">
          <w:rPr>
            <w:rStyle w:val="Hyperlink"/>
            <w:rFonts w:cs="David" w:hint="eastAsia"/>
            <w:noProof/>
            <w:rtl/>
          </w:rPr>
          <w:t>הטורים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45</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04"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1087 – 1185 </w:t>
        </w:r>
        <w:r w:rsidR="00821976" w:rsidRPr="00821976">
          <w:rPr>
            <w:rStyle w:val="Hyperlink"/>
            <w:rFonts w:cs="David" w:hint="eastAsia"/>
            <w:i w:val="0"/>
            <w:iCs w:val="0"/>
            <w:noProof/>
            <w:rtl/>
          </w:rPr>
          <w:t>ר</w:t>
        </w:r>
        <w:r w:rsidR="00821976" w:rsidRPr="00821976">
          <w:rPr>
            <w:rStyle w:val="Hyperlink"/>
            <w:rFonts w:cs="David"/>
            <w:i w:val="0"/>
            <w:iCs w:val="0"/>
            <w:noProof/>
            <w:rtl/>
          </w:rPr>
          <w:t>"</w:t>
        </w:r>
        <w:r w:rsidR="00821976" w:rsidRPr="00821976">
          <w:rPr>
            <w:rStyle w:val="Hyperlink"/>
            <w:rFonts w:cs="David" w:hint="eastAsia"/>
            <w:i w:val="0"/>
            <w:iCs w:val="0"/>
            <w:noProof/>
            <w:rtl/>
          </w:rPr>
          <w:t>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קארו</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רמ</w:t>
        </w:r>
        <w:r w:rsidR="00821976" w:rsidRPr="00821976">
          <w:rPr>
            <w:rStyle w:val="Hyperlink"/>
            <w:rFonts w:cs="David"/>
            <w:i w:val="0"/>
            <w:iCs w:val="0"/>
            <w:noProof/>
            <w:rtl/>
          </w:rPr>
          <w:t>"</w:t>
        </w:r>
        <w:r w:rsidR="00821976" w:rsidRPr="00821976">
          <w:rPr>
            <w:rStyle w:val="Hyperlink"/>
            <w:rFonts w:cs="David" w:hint="eastAsia"/>
            <w:i w:val="0"/>
            <w:iCs w:val="0"/>
            <w:noProof/>
            <w:rtl/>
          </w:rPr>
          <w:t>א</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תגובות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לשולחן</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ערוך</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Toc350773104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46</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05" w:history="1">
        <w:r w:rsidR="00821976" w:rsidRPr="00821976">
          <w:rPr>
            <w:rStyle w:val="Hyperlink"/>
            <w:rFonts w:cs="David" w:hint="eastAsia"/>
            <w:noProof/>
            <w:rtl/>
          </w:rPr>
          <w:t>פועלם</w:t>
        </w:r>
        <w:r w:rsidR="00821976" w:rsidRPr="00821976">
          <w:rPr>
            <w:rStyle w:val="Hyperlink"/>
            <w:rFonts w:cs="David"/>
            <w:noProof/>
            <w:rtl/>
          </w:rPr>
          <w:t xml:space="preserve"> </w:t>
        </w:r>
        <w:r w:rsidR="00821976" w:rsidRPr="00821976">
          <w:rPr>
            <w:rStyle w:val="Hyperlink"/>
            <w:rFonts w:cs="David" w:hint="eastAsia"/>
            <w:noProof/>
            <w:rtl/>
          </w:rPr>
          <w:t>הקודיפיקטיבי</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מרן</w:t>
        </w:r>
        <w:r w:rsidR="00821976" w:rsidRPr="00821976">
          <w:rPr>
            <w:rStyle w:val="Hyperlink"/>
            <w:rFonts w:cs="David"/>
            <w:noProof/>
            <w:rtl/>
          </w:rPr>
          <w:t xml:space="preserve"> </w:t>
        </w:r>
        <w:r w:rsidR="00821976" w:rsidRPr="00821976">
          <w:rPr>
            <w:rStyle w:val="Hyperlink"/>
            <w:rFonts w:cs="David" w:hint="eastAsia"/>
            <w:noProof/>
            <w:rtl/>
          </w:rPr>
          <w:t>רבי</w:t>
        </w:r>
        <w:r w:rsidR="00821976" w:rsidRPr="00821976">
          <w:rPr>
            <w:rStyle w:val="Hyperlink"/>
            <w:rFonts w:cs="David"/>
            <w:noProof/>
            <w:rtl/>
          </w:rPr>
          <w:t xml:space="preserve"> </w:t>
        </w:r>
        <w:r w:rsidR="00821976" w:rsidRPr="00821976">
          <w:rPr>
            <w:rStyle w:val="Hyperlink"/>
            <w:rFonts w:cs="David" w:hint="eastAsia"/>
            <w:noProof/>
            <w:rtl/>
          </w:rPr>
          <w:t>יוסף</w:t>
        </w:r>
        <w:r w:rsidR="00821976" w:rsidRPr="00821976">
          <w:rPr>
            <w:rStyle w:val="Hyperlink"/>
            <w:rFonts w:cs="David"/>
            <w:noProof/>
            <w:rtl/>
          </w:rPr>
          <w:t xml:space="preserve"> </w:t>
        </w:r>
        <w:r w:rsidR="00821976" w:rsidRPr="00821976">
          <w:rPr>
            <w:rStyle w:val="Hyperlink"/>
            <w:rFonts w:cs="David" w:hint="eastAsia"/>
            <w:noProof/>
            <w:rtl/>
          </w:rPr>
          <w:t>קארו</w:t>
        </w:r>
        <w:r w:rsidR="00821976" w:rsidRPr="00821976">
          <w:rPr>
            <w:rStyle w:val="Hyperlink"/>
            <w:rFonts w:cs="David"/>
            <w:noProof/>
            <w:rtl/>
          </w:rPr>
          <w:t xml:space="preserve"> </w:t>
        </w:r>
        <w:r w:rsidR="00821976" w:rsidRPr="00821976">
          <w:rPr>
            <w:rStyle w:val="Hyperlink"/>
            <w:rFonts w:cs="David" w:hint="eastAsia"/>
            <w:noProof/>
            <w:rtl/>
          </w:rPr>
          <w:t>ורבינו</w:t>
        </w:r>
        <w:r w:rsidR="00821976" w:rsidRPr="00821976">
          <w:rPr>
            <w:rStyle w:val="Hyperlink"/>
            <w:rFonts w:cs="David"/>
            <w:noProof/>
            <w:rtl/>
          </w:rPr>
          <w:t xml:space="preserve"> </w:t>
        </w:r>
        <w:r w:rsidR="00821976" w:rsidRPr="00821976">
          <w:rPr>
            <w:rStyle w:val="Hyperlink"/>
            <w:rFonts w:cs="David" w:hint="eastAsia"/>
            <w:noProof/>
            <w:rtl/>
          </w:rPr>
          <w:t>משה</w:t>
        </w:r>
        <w:r w:rsidR="00821976" w:rsidRPr="00821976">
          <w:rPr>
            <w:rStyle w:val="Hyperlink"/>
            <w:rFonts w:cs="David"/>
            <w:noProof/>
            <w:rtl/>
          </w:rPr>
          <w:t xml:space="preserve"> </w:t>
        </w:r>
        <w:r w:rsidR="00821976" w:rsidRPr="00821976">
          <w:rPr>
            <w:rStyle w:val="Hyperlink"/>
            <w:rFonts w:cs="David" w:hint="eastAsia"/>
            <w:noProof/>
            <w:rtl/>
          </w:rPr>
          <w:t>איסרליש</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6" w:history="1">
        <w:r w:rsidR="00821976" w:rsidRPr="00821976">
          <w:rPr>
            <w:rStyle w:val="Hyperlink"/>
            <w:rFonts w:cs="David" w:hint="eastAsia"/>
            <w:noProof/>
            <w:rtl/>
          </w:rPr>
          <w:t>רבינו</w:t>
        </w:r>
        <w:r w:rsidR="00821976" w:rsidRPr="00821976">
          <w:rPr>
            <w:rStyle w:val="Hyperlink"/>
            <w:rFonts w:cs="David"/>
            <w:noProof/>
            <w:rtl/>
          </w:rPr>
          <w:t xml:space="preserve"> </w:t>
        </w:r>
        <w:r w:rsidR="00821976" w:rsidRPr="00821976">
          <w:rPr>
            <w:rStyle w:val="Hyperlink"/>
            <w:rFonts w:cs="David" w:hint="eastAsia"/>
            <w:noProof/>
            <w:rtl/>
          </w:rPr>
          <w:t>יוסף</w:t>
        </w:r>
        <w:r w:rsidR="00821976" w:rsidRPr="00821976">
          <w:rPr>
            <w:rStyle w:val="Hyperlink"/>
            <w:rFonts w:cs="David"/>
            <w:noProof/>
            <w:rtl/>
          </w:rPr>
          <w:t xml:space="preserve"> </w:t>
        </w:r>
        <w:r w:rsidR="00821976" w:rsidRPr="00821976">
          <w:rPr>
            <w:rStyle w:val="Hyperlink"/>
            <w:rFonts w:cs="David" w:hint="eastAsia"/>
            <w:noProof/>
            <w:rtl/>
          </w:rPr>
          <w:t>קארו</w:t>
        </w:r>
        <w:r w:rsidR="00821976" w:rsidRPr="00821976">
          <w:rPr>
            <w:rStyle w:val="Hyperlink"/>
            <w:rFonts w:cs="David"/>
            <w:noProof/>
            <w:rtl/>
          </w:rPr>
          <w:t xml:space="preserve"> </w:t>
        </w:r>
        <w:r w:rsidR="00821976" w:rsidRPr="00821976">
          <w:rPr>
            <w:rStyle w:val="Hyperlink"/>
            <w:rFonts w:cs="David" w:hint="eastAsia"/>
            <w:noProof/>
            <w:rtl/>
          </w:rPr>
          <w:t>ופעלו</w:t>
        </w:r>
        <w:r w:rsidR="00821976" w:rsidRPr="00821976">
          <w:rPr>
            <w:rStyle w:val="Hyperlink"/>
            <w:rFonts w:cs="David"/>
            <w:noProof/>
            <w:rtl/>
          </w:rPr>
          <w:t xml:space="preserve"> </w:t>
        </w:r>
        <w:r w:rsidR="00821976" w:rsidRPr="00821976">
          <w:rPr>
            <w:rStyle w:val="Hyperlink"/>
            <w:rFonts w:cs="David" w:hint="eastAsia"/>
            <w:noProof/>
            <w:rtl/>
          </w:rPr>
          <w:t>הקודיפיקטיבי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46</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7" w:history="1">
        <w:r w:rsidR="00821976" w:rsidRPr="00821976">
          <w:rPr>
            <w:rStyle w:val="Hyperlink"/>
            <w:rFonts w:cs="David" w:hint="eastAsia"/>
            <w:noProof/>
            <w:rtl/>
          </w:rPr>
          <w:t>בית</w:t>
        </w:r>
        <w:r w:rsidR="00821976" w:rsidRPr="00821976">
          <w:rPr>
            <w:rStyle w:val="Hyperlink"/>
            <w:rFonts w:cs="David"/>
            <w:noProof/>
            <w:rtl/>
          </w:rPr>
          <w:t xml:space="preserve"> </w:t>
        </w:r>
        <w:r w:rsidR="00821976" w:rsidRPr="00821976">
          <w:rPr>
            <w:rStyle w:val="Hyperlink"/>
            <w:rFonts w:cs="David" w:hint="eastAsia"/>
            <w:noProof/>
            <w:rtl/>
          </w:rPr>
          <w:t>יוסף</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8" w:history="1">
        <w:r w:rsidR="00821976" w:rsidRPr="00821976">
          <w:rPr>
            <w:rStyle w:val="Hyperlink"/>
            <w:rFonts w:cs="David" w:hint="eastAsia"/>
            <w:noProof/>
            <w:rtl/>
          </w:rPr>
          <w:t>שולחן</w:t>
        </w:r>
        <w:r w:rsidR="00821976" w:rsidRPr="00821976">
          <w:rPr>
            <w:rStyle w:val="Hyperlink"/>
            <w:rFonts w:cs="David"/>
            <w:noProof/>
            <w:rtl/>
          </w:rPr>
          <w:t xml:space="preserve"> </w:t>
        </w:r>
        <w:r w:rsidR="00821976" w:rsidRPr="00821976">
          <w:rPr>
            <w:rStyle w:val="Hyperlink"/>
            <w:rFonts w:cs="David" w:hint="eastAsia"/>
            <w:noProof/>
            <w:rtl/>
          </w:rPr>
          <w:t>ערוך</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48</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09" w:history="1">
        <w:r w:rsidR="00821976" w:rsidRPr="00821976">
          <w:rPr>
            <w:rStyle w:val="Hyperlink"/>
            <w:rFonts w:cs="David" w:hint="eastAsia"/>
            <w:noProof/>
            <w:rtl/>
          </w:rPr>
          <w:t>התגבשות</w:t>
        </w:r>
        <w:r w:rsidR="00821976" w:rsidRPr="00821976">
          <w:rPr>
            <w:rStyle w:val="Hyperlink"/>
            <w:rFonts w:cs="David"/>
            <w:noProof/>
            <w:rtl/>
          </w:rPr>
          <w:t xml:space="preserve"> </w:t>
        </w:r>
        <w:r w:rsidR="00821976" w:rsidRPr="00821976">
          <w:rPr>
            <w:rStyle w:val="Hyperlink"/>
            <w:rFonts w:cs="David" w:hint="eastAsia"/>
            <w:noProof/>
            <w:rtl/>
          </w:rPr>
          <w:t>דרך</w:t>
        </w:r>
        <w:r w:rsidR="00821976" w:rsidRPr="00821976">
          <w:rPr>
            <w:rStyle w:val="Hyperlink"/>
            <w:rFonts w:cs="David"/>
            <w:noProof/>
            <w:rtl/>
          </w:rPr>
          <w:t xml:space="preserve"> </w:t>
        </w:r>
        <w:r w:rsidR="00821976" w:rsidRPr="00821976">
          <w:rPr>
            <w:rStyle w:val="Hyperlink"/>
            <w:rFonts w:cs="David" w:hint="eastAsia"/>
            <w:noProof/>
            <w:rtl/>
          </w:rPr>
          <w:t>הקודיפיקציה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Toc350773109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49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0" w:history="1">
        <w:r w:rsidR="00821976" w:rsidRPr="00821976">
          <w:rPr>
            <w:rStyle w:val="Hyperlink"/>
            <w:rFonts w:cs="David" w:hint="eastAsia"/>
            <w:noProof/>
            <w:rtl/>
          </w:rPr>
          <w:t>הרמ</w:t>
        </w:r>
        <w:r w:rsidR="00821976" w:rsidRPr="00821976">
          <w:rPr>
            <w:rStyle w:val="Hyperlink"/>
            <w:rFonts w:cs="David"/>
            <w:noProof/>
            <w:rtl/>
          </w:rPr>
          <w:t>"</w:t>
        </w:r>
        <w:r w:rsidR="00821976" w:rsidRPr="00821976">
          <w:rPr>
            <w:rStyle w:val="Hyperlink"/>
            <w:rFonts w:cs="David" w:hint="eastAsia"/>
            <w:noProof/>
            <w:rtl/>
          </w:rPr>
          <w:t>א</w:t>
        </w:r>
        <w:r w:rsidR="00821976" w:rsidRPr="00821976">
          <w:rPr>
            <w:rStyle w:val="Hyperlink"/>
            <w:rFonts w:cs="David"/>
            <w:noProof/>
            <w:rtl/>
          </w:rPr>
          <w:t xml:space="preserve"> </w:t>
        </w:r>
        <w:r w:rsidR="00821976" w:rsidRPr="00821976">
          <w:rPr>
            <w:rStyle w:val="Hyperlink"/>
            <w:rFonts w:cs="David" w:hint="eastAsia"/>
            <w:noProof/>
            <w:rtl/>
          </w:rPr>
          <w:t>ופועלו</w:t>
        </w:r>
        <w:r w:rsidR="00821976" w:rsidRPr="00821976">
          <w:rPr>
            <w:rStyle w:val="Hyperlink"/>
            <w:rFonts w:cs="David"/>
            <w:noProof/>
            <w:rtl/>
          </w:rPr>
          <w:t xml:space="preserve"> </w:t>
        </w:r>
        <w:r w:rsidR="00821976" w:rsidRPr="00821976">
          <w:rPr>
            <w:rStyle w:val="Hyperlink"/>
            <w:rFonts w:cs="David" w:hint="eastAsia"/>
            <w:noProof/>
            <w:rtl/>
          </w:rPr>
          <w:t>בספרות</w:t>
        </w:r>
        <w:r w:rsidR="00821976" w:rsidRPr="00821976">
          <w:rPr>
            <w:rStyle w:val="Hyperlink"/>
            <w:rFonts w:cs="David"/>
            <w:noProof/>
            <w:rtl/>
          </w:rPr>
          <w:t xml:space="preserve"> </w:t>
        </w:r>
        <w:r w:rsidR="00821976" w:rsidRPr="00821976">
          <w:rPr>
            <w:rStyle w:val="Hyperlink"/>
            <w:rFonts w:cs="David" w:hint="eastAsia"/>
            <w:noProof/>
            <w:rtl/>
          </w:rPr>
          <w:t>הפוסקים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50</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11" w:history="1">
        <w:r w:rsidR="00821976" w:rsidRPr="00821976">
          <w:rPr>
            <w:rStyle w:val="Hyperlink"/>
            <w:rFonts w:cs="David" w:hint="eastAsia"/>
            <w:noProof/>
            <w:rtl/>
          </w:rPr>
          <w:t>תגובות</w:t>
        </w:r>
        <w:r w:rsidR="00821976" w:rsidRPr="00821976">
          <w:rPr>
            <w:rStyle w:val="Hyperlink"/>
            <w:rFonts w:cs="David"/>
            <w:noProof/>
            <w:rtl/>
          </w:rPr>
          <w:t xml:space="preserve"> </w:t>
        </w:r>
        <w:r w:rsidR="00821976" w:rsidRPr="00821976">
          <w:rPr>
            <w:rStyle w:val="Hyperlink"/>
            <w:rFonts w:cs="David" w:hint="eastAsia"/>
            <w:noProof/>
            <w:rtl/>
          </w:rPr>
          <w:t>והשגות</w:t>
        </w:r>
        <w:r w:rsidR="00821976" w:rsidRPr="00821976">
          <w:rPr>
            <w:rStyle w:val="Hyperlink"/>
            <w:rFonts w:cs="David"/>
            <w:noProof/>
            <w:rtl/>
          </w:rPr>
          <w:t xml:space="preserve"> </w:t>
        </w:r>
        <w:r w:rsidR="00821976" w:rsidRPr="00821976">
          <w:rPr>
            <w:rStyle w:val="Hyperlink"/>
            <w:rFonts w:cs="David" w:hint="eastAsia"/>
            <w:noProof/>
            <w:rtl/>
          </w:rPr>
          <w:t>לשולחן</w:t>
        </w:r>
        <w:r w:rsidR="00821976" w:rsidRPr="00821976">
          <w:rPr>
            <w:rStyle w:val="Hyperlink"/>
            <w:rFonts w:cs="David"/>
            <w:noProof/>
            <w:rtl/>
          </w:rPr>
          <w:t xml:space="preserve"> </w:t>
        </w:r>
        <w:r w:rsidR="00821976" w:rsidRPr="00821976">
          <w:rPr>
            <w:rStyle w:val="Hyperlink"/>
            <w:rFonts w:cs="David" w:hint="eastAsia"/>
            <w:noProof/>
            <w:rtl/>
          </w:rPr>
          <w:t>ערוך</w:t>
        </w:r>
        <w:r w:rsidR="00821976" w:rsidRPr="00821976">
          <w:rPr>
            <w:rStyle w:val="Hyperlink"/>
            <w:rFonts w:cs="David"/>
            <w:noProof/>
            <w:rtl/>
          </w:rPr>
          <w:t xml:space="preserve"> </w:t>
        </w:r>
        <w:r w:rsidR="00821976" w:rsidRPr="00821976">
          <w:rPr>
            <w:rStyle w:val="Hyperlink"/>
            <w:rFonts w:cs="David" w:hint="eastAsia"/>
            <w:noProof/>
            <w:rtl/>
          </w:rPr>
          <w:t>והתקבלותו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השולחן</w:t>
        </w:r>
        <w:r w:rsidR="00821976" w:rsidRPr="00821976">
          <w:rPr>
            <w:rStyle w:val="Hyperlink"/>
            <w:rFonts w:cs="David"/>
            <w:noProof/>
            <w:rtl/>
          </w:rPr>
          <w:t xml:space="preserve"> </w:t>
        </w:r>
        <w:r w:rsidR="00821976" w:rsidRPr="00821976">
          <w:rPr>
            <w:rStyle w:val="Hyperlink"/>
            <w:rFonts w:cs="David" w:hint="eastAsia"/>
            <w:noProof/>
            <w:rtl/>
          </w:rPr>
          <w:t>הערוך</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2" w:history="1">
        <w:r w:rsidR="00821976" w:rsidRPr="00821976">
          <w:rPr>
            <w:rStyle w:val="Hyperlink"/>
            <w:rFonts w:cs="David" w:hint="eastAsia"/>
            <w:noProof/>
            <w:rtl/>
          </w:rPr>
          <w:t>תגובות</w:t>
        </w:r>
        <w:r w:rsidR="00821976" w:rsidRPr="00821976">
          <w:rPr>
            <w:rStyle w:val="Hyperlink"/>
            <w:rFonts w:cs="David"/>
            <w:noProof/>
            <w:rtl/>
          </w:rPr>
          <w:t xml:space="preserve"> </w:t>
        </w:r>
        <w:r w:rsidR="00821976" w:rsidRPr="00821976">
          <w:rPr>
            <w:rStyle w:val="Hyperlink"/>
            <w:rFonts w:cs="David" w:hint="eastAsia"/>
            <w:noProof/>
            <w:rtl/>
          </w:rPr>
          <w:t>והשגות</w:t>
        </w:r>
        <w:r w:rsidR="00821976" w:rsidRPr="00821976">
          <w:rPr>
            <w:rStyle w:val="Hyperlink"/>
            <w:rFonts w:cs="David"/>
            <w:noProof/>
            <w:rtl/>
          </w:rPr>
          <w:t xml:space="preserve"> </w:t>
        </w:r>
        <w:r w:rsidR="00821976" w:rsidRPr="00821976">
          <w:rPr>
            <w:rStyle w:val="Hyperlink"/>
            <w:rFonts w:cs="David" w:hint="eastAsia"/>
            <w:noProof/>
            <w:rtl/>
          </w:rPr>
          <w:t>לשולחן</w:t>
        </w:r>
        <w:r w:rsidR="00821976" w:rsidRPr="00821976">
          <w:rPr>
            <w:rStyle w:val="Hyperlink"/>
            <w:rFonts w:cs="David"/>
            <w:noProof/>
            <w:rtl/>
          </w:rPr>
          <w:t xml:space="preserve"> </w:t>
        </w:r>
        <w:r w:rsidR="00821976" w:rsidRPr="00821976">
          <w:rPr>
            <w:rStyle w:val="Hyperlink"/>
            <w:rFonts w:cs="David" w:hint="eastAsia"/>
            <w:noProof/>
            <w:rtl/>
          </w:rPr>
          <w:t>ערוך</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53</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3" w:history="1">
        <w:r w:rsidR="00821976" w:rsidRPr="00821976">
          <w:rPr>
            <w:rStyle w:val="Hyperlink"/>
            <w:rFonts w:cs="David" w:hint="eastAsia"/>
            <w:noProof/>
            <w:rtl/>
          </w:rPr>
          <w:t>התקבלותו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השולחן</w:t>
        </w:r>
        <w:r w:rsidR="00821976" w:rsidRPr="00821976">
          <w:rPr>
            <w:rStyle w:val="Hyperlink"/>
            <w:rFonts w:cs="David"/>
            <w:noProof/>
            <w:rtl/>
          </w:rPr>
          <w:t xml:space="preserve"> </w:t>
        </w:r>
        <w:r w:rsidR="00821976" w:rsidRPr="00821976">
          <w:rPr>
            <w:rStyle w:val="Hyperlink"/>
            <w:rFonts w:cs="David" w:hint="eastAsia"/>
            <w:noProof/>
            <w:rtl/>
          </w:rPr>
          <w:t>הערוך</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4" w:history="1">
        <w:r w:rsidR="00821976" w:rsidRPr="00821976">
          <w:rPr>
            <w:rStyle w:val="Hyperlink"/>
            <w:rFonts w:cs="David" w:hint="eastAsia"/>
            <w:noProof/>
            <w:rtl/>
          </w:rPr>
          <w:t>התקבלותו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השולחן</w:t>
        </w:r>
        <w:r w:rsidR="00821976" w:rsidRPr="00821976">
          <w:rPr>
            <w:rStyle w:val="Hyperlink"/>
            <w:rFonts w:cs="David"/>
            <w:noProof/>
            <w:rtl/>
          </w:rPr>
          <w:t xml:space="preserve"> </w:t>
        </w:r>
        <w:r w:rsidR="00821976" w:rsidRPr="00821976">
          <w:rPr>
            <w:rStyle w:val="Hyperlink"/>
            <w:rFonts w:cs="David" w:hint="eastAsia"/>
            <w:noProof/>
            <w:rtl/>
          </w:rPr>
          <w:t>הערוך</w:t>
        </w:r>
        <w:r w:rsidR="00821976" w:rsidRPr="00821976">
          <w:rPr>
            <w:rStyle w:val="Hyperlink"/>
            <w:rFonts w:cs="David"/>
            <w:noProof/>
            <w:rtl/>
          </w:rPr>
          <w:t xml:space="preserve"> </w:t>
        </w:r>
        <w:r w:rsidR="00821976" w:rsidRPr="00821976">
          <w:rPr>
            <w:rStyle w:val="Hyperlink"/>
            <w:rFonts w:cs="David" w:hint="eastAsia"/>
            <w:noProof/>
            <w:rtl/>
          </w:rPr>
          <w:t>כקודקס</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ההלכה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58</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15"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1225-1213, 1270-1255 </w:t>
        </w:r>
        <w:r w:rsidR="00821976" w:rsidRPr="00821976">
          <w:rPr>
            <w:rStyle w:val="Hyperlink"/>
            <w:rFonts w:cs="David" w:hint="eastAsia"/>
            <w:i w:val="0"/>
            <w:iCs w:val="0"/>
            <w:noProof/>
            <w:rtl/>
          </w:rPr>
          <w:t>ספרות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השו</w:t>
        </w:r>
        <w:r w:rsidR="00821976" w:rsidRPr="00821976">
          <w:rPr>
            <w:rStyle w:val="Hyperlink"/>
            <w:rFonts w:cs="David"/>
            <w:i w:val="0"/>
            <w:iCs w:val="0"/>
            <w:noProof/>
            <w:rtl/>
          </w:rPr>
          <w:t>"</w:t>
        </w:r>
        <w:r w:rsidR="00821976" w:rsidRPr="00821976">
          <w:rPr>
            <w:rStyle w:val="Hyperlink"/>
            <w:rFonts w:cs="David" w:hint="eastAsia"/>
            <w:i w:val="0"/>
            <w:iCs w:val="0"/>
            <w:noProof/>
            <w:rtl/>
          </w:rPr>
          <w:t>ת</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Toc350773115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59</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16" w:history="1">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השאלות</w:t>
        </w:r>
        <w:r w:rsidR="00821976" w:rsidRPr="00821976">
          <w:rPr>
            <w:rStyle w:val="Hyperlink"/>
            <w:rFonts w:cs="David"/>
            <w:noProof/>
            <w:rtl/>
          </w:rPr>
          <w:t xml:space="preserve"> </w:t>
        </w:r>
        <w:r w:rsidR="00821976" w:rsidRPr="00821976">
          <w:rPr>
            <w:rStyle w:val="Hyperlink"/>
            <w:rFonts w:cs="David" w:hint="eastAsia"/>
            <w:noProof/>
            <w:rtl/>
          </w:rPr>
          <w:t>והתשובות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7" w:history="1">
        <w:r w:rsidR="00821976" w:rsidRPr="00821976">
          <w:rPr>
            <w:rStyle w:val="Hyperlink"/>
            <w:rFonts w:cs="David" w:hint="eastAsia"/>
            <w:noProof/>
            <w:rtl/>
          </w:rPr>
          <w:t>שאלות</w:t>
        </w:r>
        <w:r w:rsidR="00821976" w:rsidRPr="00821976">
          <w:rPr>
            <w:rStyle w:val="Hyperlink"/>
            <w:rFonts w:cs="David"/>
            <w:noProof/>
            <w:rtl/>
          </w:rPr>
          <w:t xml:space="preserve"> </w:t>
        </w:r>
        <w:r w:rsidR="00821976" w:rsidRPr="00821976">
          <w:rPr>
            <w:rStyle w:val="Hyperlink"/>
            <w:rFonts w:cs="David" w:hint="eastAsia"/>
            <w:noProof/>
            <w:rtl/>
          </w:rPr>
          <w:t>ותשובות</w:t>
        </w:r>
        <w:r w:rsidR="00821976" w:rsidRPr="00821976">
          <w:rPr>
            <w:rStyle w:val="Hyperlink"/>
            <w:rFonts w:cs="David"/>
            <w:noProof/>
            <w:rtl/>
          </w:rPr>
          <w:t xml:space="preserve"> </w:t>
        </w:r>
        <w:r w:rsidR="00821976" w:rsidRPr="00821976">
          <w:rPr>
            <w:rStyle w:val="Hyperlink"/>
            <w:rFonts w:cs="David" w:hint="eastAsia"/>
            <w:noProof/>
            <w:rtl/>
          </w:rPr>
          <w:t>בספרות</w:t>
        </w:r>
        <w:r w:rsidR="00821976" w:rsidRPr="00821976">
          <w:rPr>
            <w:rStyle w:val="Hyperlink"/>
            <w:rFonts w:cs="David"/>
            <w:noProof/>
            <w:rtl/>
          </w:rPr>
          <w:t xml:space="preserve"> </w:t>
        </w:r>
        <w:r w:rsidR="00821976" w:rsidRPr="00821976">
          <w:rPr>
            <w:rStyle w:val="Hyperlink"/>
            <w:rFonts w:cs="David" w:hint="eastAsia"/>
            <w:noProof/>
            <w:rtl/>
          </w:rPr>
          <w:t>התלמוד</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8" w:history="1">
        <w:r w:rsidR="00821976" w:rsidRPr="00821976">
          <w:rPr>
            <w:rStyle w:val="Hyperlink"/>
            <w:rFonts w:cs="David" w:hint="eastAsia"/>
            <w:noProof/>
            <w:rtl/>
          </w:rPr>
          <w:t>מהותה</w:t>
        </w:r>
        <w:r w:rsidR="00821976" w:rsidRPr="00821976">
          <w:rPr>
            <w:rStyle w:val="Hyperlink"/>
            <w:rFonts w:cs="David"/>
            <w:noProof/>
            <w:rtl/>
          </w:rPr>
          <w:t xml:space="preserve"> </w:t>
        </w:r>
        <w:r w:rsidR="00821976" w:rsidRPr="00821976">
          <w:rPr>
            <w:rStyle w:val="Hyperlink"/>
            <w:rFonts w:cs="David" w:hint="eastAsia"/>
            <w:noProof/>
            <w:rtl/>
          </w:rPr>
          <w:t>ותוכנה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ספרות</w:t>
        </w:r>
        <w:r w:rsidR="00821976" w:rsidRPr="00821976">
          <w:rPr>
            <w:rStyle w:val="Hyperlink"/>
            <w:rFonts w:cs="David"/>
            <w:noProof/>
            <w:rtl/>
          </w:rPr>
          <w:t xml:space="preserve"> </w:t>
        </w:r>
        <w:r w:rsidR="00821976" w:rsidRPr="00821976">
          <w:rPr>
            <w:rStyle w:val="Hyperlink"/>
            <w:rFonts w:cs="David" w:hint="eastAsia"/>
            <w:noProof/>
            <w:rtl/>
          </w:rPr>
          <w:t>השאלות</w:t>
        </w:r>
        <w:r w:rsidR="00821976" w:rsidRPr="00821976">
          <w:rPr>
            <w:rStyle w:val="Hyperlink"/>
            <w:rFonts w:cs="David"/>
            <w:noProof/>
            <w:rtl/>
          </w:rPr>
          <w:t xml:space="preserve"> </w:t>
        </w:r>
        <w:r w:rsidR="00821976" w:rsidRPr="00821976">
          <w:rPr>
            <w:rStyle w:val="Hyperlink"/>
            <w:rFonts w:cs="David" w:hint="eastAsia"/>
            <w:noProof/>
            <w:rtl/>
          </w:rPr>
          <w:t>והתשובות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59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19" w:history="1">
        <w:r w:rsidR="00821976" w:rsidRPr="00821976">
          <w:rPr>
            <w:rStyle w:val="Hyperlink"/>
            <w:rFonts w:cs="David" w:hint="eastAsia"/>
            <w:noProof/>
            <w:rtl/>
          </w:rPr>
          <w:t>קווים</w:t>
        </w:r>
        <w:r w:rsidR="00821976" w:rsidRPr="00821976">
          <w:rPr>
            <w:rStyle w:val="Hyperlink"/>
            <w:rFonts w:cs="David"/>
            <w:noProof/>
            <w:rtl/>
          </w:rPr>
          <w:t xml:space="preserve"> </w:t>
        </w:r>
        <w:r w:rsidR="00821976" w:rsidRPr="00821976">
          <w:rPr>
            <w:rStyle w:val="Hyperlink"/>
            <w:rFonts w:cs="David" w:hint="eastAsia"/>
            <w:noProof/>
            <w:rtl/>
          </w:rPr>
          <w:t>כללים</w:t>
        </w:r>
        <w:r w:rsidR="00821976" w:rsidRPr="00821976">
          <w:rPr>
            <w:rStyle w:val="Hyperlink"/>
            <w:rFonts w:cs="David"/>
            <w:noProof/>
            <w:rtl/>
          </w:rPr>
          <w:t xml:space="preserve"> </w:t>
        </w:r>
        <w:r w:rsidR="00821976" w:rsidRPr="00821976">
          <w:rPr>
            <w:rStyle w:val="Hyperlink"/>
            <w:rFonts w:cs="David" w:hint="eastAsia"/>
            <w:noProof/>
            <w:rtl/>
          </w:rPr>
          <w:t>בדרכם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המשיבים</w:t>
        </w:r>
        <w:r w:rsidR="00821976" w:rsidRPr="00821976">
          <w:rPr>
            <w:rStyle w:val="Hyperlink"/>
            <w:rFonts w:cs="David"/>
            <w:noProof/>
            <w:rtl/>
          </w:rPr>
          <w:t xml:space="preserve">, </w:t>
        </w:r>
        <w:r w:rsidR="00821976" w:rsidRPr="00821976">
          <w:rPr>
            <w:rStyle w:val="Hyperlink"/>
            <w:rFonts w:cs="David" w:hint="eastAsia"/>
            <w:noProof/>
            <w:rtl/>
          </w:rPr>
          <w:t>במבנה</w:t>
        </w:r>
        <w:r w:rsidR="00821976" w:rsidRPr="00821976">
          <w:rPr>
            <w:rStyle w:val="Hyperlink"/>
            <w:rFonts w:cs="David"/>
            <w:noProof/>
            <w:rtl/>
          </w:rPr>
          <w:t xml:space="preserve"> </w:t>
        </w:r>
        <w:r w:rsidR="00821976" w:rsidRPr="00821976">
          <w:rPr>
            <w:rStyle w:val="Hyperlink"/>
            <w:rFonts w:cs="David" w:hint="eastAsia"/>
            <w:noProof/>
            <w:rtl/>
          </w:rPr>
          <w:t>ובצורה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השאלה</w:t>
        </w:r>
        <w:r w:rsidR="00821976" w:rsidRPr="00821976">
          <w:rPr>
            <w:rStyle w:val="Hyperlink"/>
            <w:rFonts w:cs="David"/>
            <w:noProof/>
            <w:rtl/>
          </w:rPr>
          <w:t xml:space="preserve"> </w:t>
        </w:r>
        <w:r w:rsidR="00821976" w:rsidRPr="00821976">
          <w:rPr>
            <w:rStyle w:val="Hyperlink"/>
            <w:rFonts w:cs="David" w:hint="eastAsia"/>
            <w:noProof/>
            <w:rtl/>
          </w:rPr>
          <w:t>והתשובה</w:t>
        </w:r>
        <w:r w:rsidR="00821976" w:rsidRPr="00821976">
          <w:rPr>
            <w:rStyle w:val="Hyperlink"/>
            <w:rFonts w:cs="David"/>
            <w:noProof/>
            <w:rtl/>
          </w:rPr>
          <w:t xml:space="preserve">, </w:t>
        </w:r>
        <w:r w:rsidR="00821976" w:rsidRPr="00821976">
          <w:rPr>
            <w:rStyle w:val="Hyperlink"/>
            <w:rFonts w:cs="David" w:hint="eastAsia"/>
            <w:noProof/>
            <w:rtl/>
          </w:rPr>
          <w:t>ובעריכת</w:t>
        </w:r>
        <w:r w:rsidR="00821976" w:rsidRPr="00821976">
          <w:rPr>
            <w:rStyle w:val="Hyperlink"/>
            <w:rFonts w:cs="David"/>
            <w:noProof/>
            <w:rtl/>
          </w:rPr>
          <w:t xml:space="preserve"> </w:t>
        </w:r>
        <w:r w:rsidR="00821976" w:rsidRPr="00821976">
          <w:rPr>
            <w:rStyle w:val="Hyperlink"/>
            <w:rFonts w:cs="David" w:hint="eastAsia"/>
            <w:noProof/>
            <w:rtl/>
          </w:rPr>
          <w:t>קובצי</w:t>
        </w:r>
        <w:r w:rsidR="00821976" w:rsidRPr="00821976">
          <w:rPr>
            <w:rStyle w:val="Hyperlink"/>
            <w:rFonts w:cs="David"/>
            <w:noProof/>
            <w:rtl/>
          </w:rPr>
          <w:t xml:space="preserve"> </w:t>
        </w:r>
        <w:r w:rsidR="00821976" w:rsidRPr="00821976">
          <w:rPr>
            <w:rStyle w:val="Hyperlink"/>
            <w:rFonts w:cs="David" w:hint="eastAsia"/>
            <w:noProof/>
            <w:rtl/>
          </w:rPr>
          <w:t>השו</w:t>
        </w:r>
        <w:r w:rsidR="00821976" w:rsidRPr="00821976">
          <w:rPr>
            <w:rStyle w:val="Hyperlink"/>
            <w:rFonts w:cs="David"/>
            <w:noProof/>
            <w:rtl/>
          </w:rPr>
          <w:t>"</w:t>
        </w:r>
        <w:r w:rsidR="00821976" w:rsidRPr="00821976">
          <w:rPr>
            <w:rStyle w:val="Hyperlink"/>
            <w:rFonts w:cs="David" w:hint="eastAsia"/>
            <w:noProof/>
            <w:rtl/>
          </w:rPr>
          <w:t>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Toc350773119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62</w:t>
        </w:r>
        <w:r w:rsidR="00821976" w:rsidRPr="00821976">
          <w:rPr>
            <w:rStyle w:val="Hyperlink"/>
            <w:noProof/>
            <w:rtl/>
          </w:rPr>
          <w:fldChar w:fldCharType="end"/>
        </w:r>
      </w:hyperlink>
    </w:p>
    <w:p w:rsidR="00821976" w:rsidRPr="00821976" w:rsidRDefault="00BF2AFA">
      <w:pPr>
        <w:pStyle w:val="TOC1"/>
        <w:tabs>
          <w:tab w:val="right" w:leader="dot" w:pos="9736"/>
        </w:tabs>
        <w:rPr>
          <w:rFonts w:eastAsiaTheme="minorEastAsia" w:cstheme="minorBidi"/>
          <w:b w:val="0"/>
          <w:bCs w:val="0"/>
          <w:caps w:val="0"/>
          <w:noProof/>
          <w:sz w:val="22"/>
          <w:szCs w:val="22"/>
          <w:rtl/>
        </w:rPr>
      </w:pPr>
      <w:hyperlink w:anchor="_Toc350773120" w:history="1">
        <w:r w:rsidR="00821976" w:rsidRPr="00821976">
          <w:rPr>
            <w:rStyle w:val="Hyperlink"/>
            <w:rFonts w:cs="David" w:hint="eastAsia"/>
            <w:b w:val="0"/>
            <w:bCs w:val="0"/>
            <w:noProof/>
            <w:rtl/>
          </w:rPr>
          <w:t>כרך</w:t>
        </w:r>
        <w:r w:rsidR="00821976" w:rsidRPr="00821976">
          <w:rPr>
            <w:rStyle w:val="Hyperlink"/>
            <w:rFonts w:cs="David"/>
            <w:b w:val="0"/>
            <w:bCs w:val="0"/>
            <w:noProof/>
            <w:rtl/>
          </w:rPr>
          <w:t xml:space="preserve"> </w:t>
        </w:r>
        <w:r w:rsidR="00821976" w:rsidRPr="00821976">
          <w:rPr>
            <w:rStyle w:val="Hyperlink"/>
            <w:rFonts w:cs="David" w:hint="eastAsia"/>
            <w:b w:val="0"/>
            <w:bCs w:val="0"/>
            <w:noProof/>
            <w:rtl/>
          </w:rPr>
          <w:t>ג</w:t>
        </w:r>
        <w:r w:rsidR="00821976" w:rsidRPr="00821976">
          <w:rPr>
            <w:rStyle w:val="Hyperlink"/>
            <w:rFonts w:cs="David"/>
            <w:b w:val="0"/>
            <w:bCs w:val="0"/>
            <w:noProof/>
            <w:rtl/>
          </w:rPr>
          <w:t>'</w:t>
        </w:r>
        <w:r w:rsidR="00821976" w:rsidRPr="00821976">
          <w:rPr>
            <w:b w:val="0"/>
            <w:bCs w:val="0"/>
            <w:noProof/>
            <w:webHidden/>
            <w:rtl/>
          </w:rPr>
          <w:tab/>
        </w:r>
        <w:r w:rsidR="00821976" w:rsidRPr="00821976">
          <w:rPr>
            <w:rStyle w:val="Hyperlink"/>
            <w:b w:val="0"/>
            <w:bCs w:val="0"/>
            <w:noProof/>
            <w:rtl/>
          </w:rPr>
          <w:fldChar w:fldCharType="begin"/>
        </w:r>
        <w:r w:rsidR="00821976" w:rsidRPr="00821976">
          <w:rPr>
            <w:b w:val="0"/>
            <w:bCs w:val="0"/>
            <w:noProof/>
            <w:webHidden/>
            <w:rtl/>
          </w:rPr>
          <w:instrText xml:space="preserve"> </w:instrText>
        </w:r>
        <w:r w:rsidR="00821976" w:rsidRPr="00821976">
          <w:rPr>
            <w:b w:val="0"/>
            <w:bCs w:val="0"/>
            <w:noProof/>
            <w:webHidden/>
          </w:rPr>
          <w:instrText>PAGEREF</w:instrText>
        </w:r>
        <w:r w:rsidR="00821976" w:rsidRPr="00821976">
          <w:rPr>
            <w:b w:val="0"/>
            <w:bCs w:val="0"/>
            <w:noProof/>
            <w:webHidden/>
            <w:rtl/>
          </w:rPr>
          <w:instrText xml:space="preserve"> _</w:instrText>
        </w:r>
        <w:r w:rsidR="00821976" w:rsidRPr="00821976">
          <w:rPr>
            <w:b w:val="0"/>
            <w:bCs w:val="0"/>
            <w:noProof/>
            <w:webHidden/>
          </w:rPr>
          <w:instrText>Toc350773120 \h</w:instrText>
        </w:r>
        <w:r w:rsidR="00821976" w:rsidRPr="00821976">
          <w:rPr>
            <w:b w:val="0"/>
            <w:bCs w:val="0"/>
            <w:noProof/>
            <w:webHidden/>
            <w:rtl/>
          </w:rPr>
          <w:instrText xml:space="preserve"> </w:instrText>
        </w:r>
        <w:r w:rsidR="00821976" w:rsidRPr="00821976">
          <w:rPr>
            <w:rStyle w:val="Hyperlink"/>
            <w:b w:val="0"/>
            <w:bCs w:val="0"/>
            <w:noProof/>
            <w:rtl/>
          </w:rPr>
        </w:r>
        <w:r w:rsidR="00821976" w:rsidRPr="00821976">
          <w:rPr>
            <w:rStyle w:val="Hyperlink"/>
            <w:b w:val="0"/>
            <w:bCs w:val="0"/>
            <w:noProof/>
            <w:rtl/>
          </w:rPr>
          <w:fldChar w:fldCharType="separate"/>
        </w:r>
        <w:r w:rsidR="009B1993">
          <w:rPr>
            <w:b w:val="0"/>
            <w:bCs w:val="0"/>
            <w:noProof/>
            <w:webHidden/>
            <w:rtl/>
          </w:rPr>
          <w:t>65</w:t>
        </w:r>
        <w:r w:rsidR="00821976" w:rsidRPr="00821976">
          <w:rPr>
            <w:rStyle w:val="Hyperlink"/>
            <w:b w:val="0"/>
            <w:bCs w:val="0"/>
            <w:noProof/>
            <w:rtl/>
          </w:rPr>
          <w:fldChar w:fldCharType="end"/>
        </w:r>
      </w:hyperlink>
    </w:p>
    <w:p w:rsidR="00821976" w:rsidRPr="00821976" w:rsidRDefault="00BF2AFA">
      <w:pPr>
        <w:pStyle w:val="TOC2"/>
        <w:tabs>
          <w:tab w:val="right" w:leader="dot" w:pos="9736"/>
        </w:tabs>
        <w:rPr>
          <w:rFonts w:eastAsiaTheme="minorEastAsia" w:cstheme="minorBidi"/>
          <w:smallCaps w:val="0"/>
          <w:noProof/>
          <w:sz w:val="22"/>
          <w:szCs w:val="22"/>
          <w:rtl/>
        </w:rPr>
      </w:pPr>
      <w:hyperlink w:anchor="_Toc350773121" w:history="1">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במדינת</w:t>
        </w:r>
        <w:r w:rsidR="00821976" w:rsidRPr="00821976">
          <w:rPr>
            <w:rStyle w:val="Hyperlink"/>
            <w:rFonts w:cs="David"/>
            <w:noProof/>
            <w:rtl/>
          </w:rPr>
          <w:t xml:space="preserve"> </w:t>
        </w:r>
        <w:r w:rsidR="00821976" w:rsidRPr="00821976">
          <w:rPr>
            <w:rStyle w:val="Hyperlink"/>
            <w:rFonts w:cs="David" w:hint="eastAsia"/>
            <w:noProof/>
            <w:rtl/>
          </w:rPr>
          <w:t>ישראל</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66</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22"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1329-1347 </w:t>
        </w:r>
        <w:r w:rsidR="00821976" w:rsidRPr="00821976">
          <w:rPr>
            <w:rStyle w:val="Hyperlink"/>
            <w:rFonts w:cs="David" w:hint="eastAsia"/>
            <w:i w:val="0"/>
            <w:iCs w:val="0"/>
            <w:noProof/>
            <w:rtl/>
          </w:rPr>
          <w:t>תקופת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ההתעוררות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הלאומית</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Toc350773122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66</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23" w:history="1">
        <w:r w:rsidR="00821976" w:rsidRPr="00821976">
          <w:rPr>
            <w:rStyle w:val="Hyperlink"/>
            <w:rFonts w:cs="David" w:hint="eastAsia"/>
            <w:noProof/>
            <w:rtl/>
          </w:rPr>
          <w:t>חברת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24" w:history="1">
        <w:r w:rsidR="00821976" w:rsidRPr="00821976">
          <w:rPr>
            <w:rStyle w:val="Hyperlink"/>
            <w:rFonts w:cs="David" w:hint="eastAsia"/>
            <w:noProof/>
            <w:rtl/>
          </w:rPr>
          <w:t>משפט</w:t>
        </w:r>
        <w:r w:rsidR="00821976" w:rsidRPr="00821976">
          <w:rPr>
            <w:rStyle w:val="Hyperlink"/>
            <w:rFonts w:cs="David"/>
            <w:noProof/>
            <w:rtl/>
          </w:rPr>
          <w:t xml:space="preserve"> </w:t>
        </w:r>
        <w:r w:rsidR="00821976" w:rsidRPr="00821976">
          <w:rPr>
            <w:rStyle w:val="Hyperlink"/>
            <w:rFonts w:cs="David" w:hint="eastAsia"/>
            <w:noProof/>
            <w:rtl/>
          </w:rPr>
          <w:t>השלום</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25" w:history="1">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בבתי</w:t>
        </w:r>
        <w:r w:rsidR="00821976" w:rsidRPr="00821976">
          <w:rPr>
            <w:rStyle w:val="Hyperlink"/>
            <w:rFonts w:cs="David"/>
            <w:noProof/>
            <w:rtl/>
          </w:rPr>
          <w:t xml:space="preserve"> </w:t>
        </w:r>
        <w:r w:rsidR="00821976" w:rsidRPr="00821976">
          <w:rPr>
            <w:rStyle w:val="Hyperlink"/>
            <w:rFonts w:cs="David" w:hint="eastAsia"/>
            <w:noProof/>
            <w:rtl/>
          </w:rPr>
          <w:t>הדין</w:t>
        </w:r>
        <w:r w:rsidR="00821976" w:rsidRPr="00821976">
          <w:rPr>
            <w:rStyle w:val="Hyperlink"/>
            <w:rFonts w:cs="David"/>
            <w:noProof/>
            <w:rtl/>
          </w:rPr>
          <w:t xml:space="preserve"> </w:t>
        </w:r>
        <w:r w:rsidR="00821976" w:rsidRPr="00821976">
          <w:rPr>
            <w:rStyle w:val="Hyperlink"/>
            <w:rFonts w:cs="David" w:hint="eastAsia"/>
            <w:noProof/>
            <w:rtl/>
          </w:rPr>
          <w:t>הרבניים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67</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26" w:history="1">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והשפה</w:t>
        </w:r>
        <w:r w:rsidR="00821976" w:rsidRPr="00821976">
          <w:rPr>
            <w:rStyle w:val="Hyperlink"/>
            <w:rFonts w:cs="David"/>
            <w:noProof/>
            <w:rtl/>
          </w:rPr>
          <w:t xml:space="preserve"> </w:t>
        </w:r>
        <w:r w:rsidR="00821976" w:rsidRPr="00821976">
          <w:rPr>
            <w:rStyle w:val="Hyperlink"/>
            <w:rFonts w:cs="David" w:hint="eastAsia"/>
            <w:noProof/>
            <w:rtl/>
          </w:rPr>
          <w:t>העברית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68</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27"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1350-1356 </w:t>
        </w:r>
        <w:r w:rsidR="00821976" w:rsidRPr="00821976">
          <w:rPr>
            <w:rStyle w:val="Hyperlink"/>
            <w:rFonts w:cs="David" w:hint="eastAsia"/>
            <w:i w:val="0"/>
            <w:iCs w:val="0"/>
            <w:noProof/>
            <w:rtl/>
          </w:rPr>
          <w:t>ביטול</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האוטונומיה</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השיפוטית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העברית</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Toc350773127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69</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28" w:history="1">
        <w:r w:rsidR="00821976" w:rsidRPr="00821976">
          <w:rPr>
            <w:rStyle w:val="Hyperlink"/>
            <w:rFonts w:cs="David" w:hint="eastAsia"/>
            <w:noProof/>
            <w:rtl/>
          </w:rPr>
          <w:t>הדיונים</w:t>
        </w:r>
        <w:r w:rsidR="00821976" w:rsidRPr="00821976">
          <w:rPr>
            <w:rStyle w:val="Hyperlink"/>
            <w:rFonts w:cs="David"/>
            <w:noProof/>
            <w:rtl/>
          </w:rPr>
          <w:t xml:space="preserve"> </w:t>
        </w:r>
        <w:r w:rsidR="00821976" w:rsidRPr="00821976">
          <w:rPr>
            <w:rStyle w:val="Hyperlink"/>
            <w:rFonts w:cs="David" w:hint="eastAsia"/>
            <w:noProof/>
            <w:rtl/>
          </w:rPr>
          <w:t>בדבר</w:t>
        </w:r>
        <w:r w:rsidR="00821976" w:rsidRPr="00821976">
          <w:rPr>
            <w:rStyle w:val="Hyperlink"/>
            <w:rFonts w:cs="David"/>
            <w:noProof/>
            <w:rtl/>
          </w:rPr>
          <w:t xml:space="preserve"> </w:t>
        </w:r>
        <w:r w:rsidR="00821976" w:rsidRPr="00821976">
          <w:rPr>
            <w:rStyle w:val="Hyperlink"/>
            <w:rFonts w:cs="David" w:hint="eastAsia"/>
            <w:noProof/>
            <w:rtl/>
          </w:rPr>
          <w:t>מקומו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Toc350773128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69</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29"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1365-1381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במערכת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המשפטית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הכללית</w:t>
        </w:r>
        <w:r w:rsidR="00821976" w:rsidRPr="00821976">
          <w:rPr>
            <w:rStyle w:val="Hyperlink"/>
            <w:rFonts w:cs="David"/>
            <w:i w:val="0"/>
            <w:iCs w:val="0"/>
            <w:noProof/>
            <w:rtl/>
          </w:rPr>
          <w:t xml:space="preserve"> – </w:t>
        </w:r>
        <w:r w:rsidR="00821976" w:rsidRPr="00821976">
          <w:rPr>
            <w:rStyle w:val="Hyperlink"/>
            <w:rFonts w:cs="David" w:hint="eastAsia"/>
            <w:i w:val="0"/>
            <w:iCs w:val="0"/>
            <w:noProof/>
            <w:rtl/>
          </w:rPr>
          <w:t>חלק</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א</w:t>
        </w:r>
        <w:r w:rsidR="00821976" w:rsidRPr="00821976">
          <w:rPr>
            <w:rStyle w:val="Hyperlink"/>
            <w:rFonts w:cs="David"/>
            <w:i w:val="0"/>
            <w:iCs w:val="0"/>
            <w:noProof/>
            <w:rtl/>
          </w:rPr>
          <w:t>'</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Toc350773129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70</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0" w:history="1">
        <w:r w:rsidR="00821976" w:rsidRPr="00821976">
          <w:rPr>
            <w:rStyle w:val="Hyperlink"/>
            <w:rFonts w:cs="David" w:hint="eastAsia"/>
            <w:noProof/>
            <w:rtl/>
          </w:rPr>
          <w:t>חקיקה</w:t>
        </w:r>
        <w:r w:rsidR="00821976" w:rsidRPr="00821976">
          <w:rPr>
            <w:rStyle w:val="Hyperlink"/>
            <w:rFonts w:cs="David"/>
            <w:noProof/>
            <w:rtl/>
          </w:rPr>
          <w:t xml:space="preserve"> </w:t>
        </w:r>
        <w:r w:rsidR="00821976" w:rsidRPr="00821976">
          <w:rPr>
            <w:rStyle w:val="Hyperlink"/>
            <w:rFonts w:cs="David" w:hint="eastAsia"/>
            <w:noProof/>
            <w:rtl/>
          </w:rPr>
          <w:t>המבוססת</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עקרונות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בתחום</w:t>
        </w:r>
        <w:r w:rsidR="00821976" w:rsidRPr="00821976">
          <w:rPr>
            <w:rStyle w:val="Hyperlink"/>
            <w:rFonts w:cs="David"/>
            <w:noProof/>
            <w:rtl/>
          </w:rPr>
          <w:t xml:space="preserve"> </w:t>
        </w:r>
        <w:r w:rsidR="00821976" w:rsidRPr="00821976">
          <w:rPr>
            <w:rStyle w:val="Hyperlink"/>
            <w:rFonts w:cs="David" w:hint="eastAsia"/>
            <w:noProof/>
            <w:rtl/>
          </w:rPr>
          <w:t>האזרחי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70</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1" w:history="1">
        <w:r w:rsidR="00821976" w:rsidRPr="00821976">
          <w:rPr>
            <w:rStyle w:val="Hyperlink"/>
            <w:rFonts w:cs="David" w:hint="eastAsia"/>
            <w:noProof/>
            <w:rtl/>
          </w:rPr>
          <w:t>חקיקה</w:t>
        </w:r>
        <w:r w:rsidR="00821976" w:rsidRPr="00821976">
          <w:rPr>
            <w:rStyle w:val="Hyperlink"/>
            <w:rFonts w:cs="David"/>
            <w:noProof/>
            <w:rtl/>
          </w:rPr>
          <w:t xml:space="preserve"> </w:t>
        </w:r>
        <w:r w:rsidR="00821976" w:rsidRPr="00821976">
          <w:rPr>
            <w:rStyle w:val="Hyperlink"/>
            <w:rFonts w:cs="David" w:hint="eastAsia"/>
            <w:noProof/>
            <w:rtl/>
          </w:rPr>
          <w:t>המבוססת</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עקרונות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בתחום</w:t>
        </w:r>
        <w:r w:rsidR="00821976" w:rsidRPr="00821976">
          <w:rPr>
            <w:rStyle w:val="Hyperlink"/>
            <w:rFonts w:cs="David"/>
            <w:noProof/>
            <w:rtl/>
          </w:rPr>
          <w:t xml:space="preserve"> </w:t>
        </w:r>
        <w:r w:rsidR="00821976" w:rsidRPr="00821976">
          <w:rPr>
            <w:rStyle w:val="Hyperlink"/>
            <w:rFonts w:cs="David" w:hint="eastAsia"/>
            <w:noProof/>
            <w:rtl/>
          </w:rPr>
          <w:t>הפלילי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71</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32"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1420-1443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במערכת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המשפטית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הכללית</w:t>
        </w:r>
        <w:r w:rsidR="00821976" w:rsidRPr="00821976">
          <w:rPr>
            <w:rStyle w:val="Hyperlink"/>
            <w:rFonts w:cs="David"/>
            <w:i w:val="0"/>
            <w:iCs w:val="0"/>
            <w:noProof/>
            <w:rtl/>
          </w:rPr>
          <w:t xml:space="preserve"> – </w:t>
        </w:r>
        <w:r w:rsidR="00821976" w:rsidRPr="00821976">
          <w:rPr>
            <w:rStyle w:val="Hyperlink"/>
            <w:rFonts w:cs="David" w:hint="eastAsia"/>
            <w:i w:val="0"/>
            <w:iCs w:val="0"/>
            <w:noProof/>
            <w:rtl/>
          </w:rPr>
          <w:t>חלק</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w:t>
        </w:r>
        <w:r w:rsidR="00821976" w:rsidRPr="00821976">
          <w:rPr>
            <w:rStyle w:val="Hyperlink"/>
            <w:rFonts w:cs="David"/>
            <w:i w:val="0"/>
            <w:iCs w:val="0"/>
            <w:noProof/>
            <w:rtl/>
          </w:rPr>
          <w:t>'</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Toc350773132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73</w:t>
        </w:r>
        <w:r w:rsidR="00821976" w:rsidRPr="00821976">
          <w:rPr>
            <w:rStyle w:val="Hyperlink"/>
            <w:i w:val="0"/>
            <w:iCs w:val="0"/>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33"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1457-1472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במערכת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המשפטית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הכללית</w:t>
        </w:r>
        <w:r w:rsidR="00821976" w:rsidRPr="00821976">
          <w:rPr>
            <w:rStyle w:val="Hyperlink"/>
            <w:rFonts w:cs="David"/>
            <w:i w:val="0"/>
            <w:iCs w:val="0"/>
            <w:noProof/>
            <w:rtl/>
          </w:rPr>
          <w:t xml:space="preserve"> – </w:t>
        </w:r>
        <w:r w:rsidR="00821976" w:rsidRPr="00821976">
          <w:rPr>
            <w:rStyle w:val="Hyperlink"/>
            <w:rFonts w:cs="David" w:hint="eastAsia"/>
            <w:i w:val="0"/>
            <w:iCs w:val="0"/>
            <w:noProof/>
            <w:rtl/>
          </w:rPr>
          <w:t>חלק</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ג</w:t>
        </w:r>
        <w:r w:rsidR="00821976" w:rsidRPr="00821976">
          <w:rPr>
            <w:rStyle w:val="Hyperlink"/>
            <w:rFonts w:cs="David"/>
            <w:i w:val="0"/>
            <w:iCs w:val="0"/>
            <w:noProof/>
            <w:rtl/>
          </w:rPr>
          <w:t>'</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Toc350773133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76</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4" w:history="1">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ומקומו</w:t>
        </w:r>
        <w:r w:rsidR="00821976" w:rsidRPr="00821976">
          <w:rPr>
            <w:rStyle w:val="Hyperlink"/>
            <w:rFonts w:cs="David"/>
            <w:noProof/>
            <w:rtl/>
          </w:rPr>
          <w:t xml:space="preserve"> </w:t>
        </w:r>
        <w:r w:rsidR="00821976" w:rsidRPr="00821976">
          <w:rPr>
            <w:rStyle w:val="Hyperlink"/>
            <w:rFonts w:cs="David" w:hint="eastAsia"/>
            <w:noProof/>
            <w:rtl/>
          </w:rPr>
          <w:t>בפרשנותה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החקיקה</w:t>
        </w:r>
        <w:r w:rsidR="00821976" w:rsidRPr="00821976">
          <w:rPr>
            <w:rStyle w:val="Hyperlink"/>
            <w:rFonts w:cs="David"/>
            <w:noProof/>
            <w:rtl/>
          </w:rPr>
          <w:t xml:space="preserve"> </w:t>
        </w:r>
        <w:r w:rsidR="00821976" w:rsidRPr="00821976">
          <w:rPr>
            <w:rStyle w:val="Hyperlink"/>
            <w:rFonts w:cs="David" w:hint="eastAsia"/>
            <w:noProof/>
            <w:rtl/>
          </w:rPr>
          <w:t>הישראלית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5" w:history="1">
        <w:r w:rsidR="00821976" w:rsidRPr="00821976">
          <w:rPr>
            <w:rStyle w:val="Hyperlink"/>
            <w:rFonts w:cs="David" w:hint="eastAsia"/>
            <w:noProof/>
            <w:rtl/>
          </w:rPr>
          <w:t>בעיות</w:t>
        </w:r>
        <w:r w:rsidR="00821976" w:rsidRPr="00821976">
          <w:rPr>
            <w:rStyle w:val="Hyperlink"/>
            <w:rFonts w:cs="David"/>
            <w:noProof/>
            <w:rtl/>
          </w:rPr>
          <w:t xml:space="preserve"> </w:t>
        </w:r>
        <w:r w:rsidR="00821976" w:rsidRPr="00821976">
          <w:rPr>
            <w:rStyle w:val="Hyperlink"/>
            <w:rFonts w:cs="David" w:hint="eastAsia"/>
            <w:noProof/>
            <w:rtl/>
          </w:rPr>
          <w:t>ושיטות</w:t>
        </w:r>
        <w:r w:rsidR="00821976" w:rsidRPr="00821976">
          <w:rPr>
            <w:rStyle w:val="Hyperlink"/>
            <w:rFonts w:cs="David"/>
            <w:noProof/>
            <w:rtl/>
          </w:rPr>
          <w:t xml:space="preserve"> </w:t>
        </w:r>
        <w:r w:rsidR="00821976" w:rsidRPr="00821976">
          <w:rPr>
            <w:rStyle w:val="Hyperlink"/>
            <w:rFonts w:cs="David" w:hint="eastAsia"/>
            <w:noProof/>
            <w:rtl/>
          </w:rPr>
          <w:t>בפרשנות</w:t>
        </w:r>
        <w:r w:rsidR="00821976" w:rsidRPr="00821976">
          <w:rPr>
            <w:rStyle w:val="Hyperlink"/>
            <w:rFonts w:cs="David"/>
            <w:noProof/>
            <w:rtl/>
          </w:rPr>
          <w:t xml:space="preserve"> </w:t>
        </w:r>
        <w:r w:rsidR="00821976" w:rsidRPr="00821976">
          <w:rPr>
            <w:rStyle w:val="Hyperlink"/>
            <w:rFonts w:cs="David" w:hint="eastAsia"/>
            <w:noProof/>
            <w:rtl/>
          </w:rPr>
          <w:t>החקיקה</w:t>
        </w:r>
        <w:r w:rsidR="00821976" w:rsidRPr="00821976">
          <w:rPr>
            <w:rStyle w:val="Hyperlink"/>
            <w:rFonts w:cs="David"/>
            <w:noProof/>
            <w:rtl/>
          </w:rPr>
          <w:t xml:space="preserve"> </w:t>
        </w:r>
        <w:r w:rsidR="00821976" w:rsidRPr="00821976">
          <w:rPr>
            <w:rStyle w:val="Hyperlink"/>
            <w:rFonts w:cs="David" w:hint="eastAsia"/>
            <w:noProof/>
            <w:rtl/>
          </w:rPr>
          <w:t>הישראלית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6" w:history="1">
        <w:r w:rsidR="00821976" w:rsidRPr="00821976">
          <w:rPr>
            <w:rStyle w:val="Hyperlink"/>
            <w:rFonts w:cs="David" w:hint="eastAsia"/>
            <w:noProof/>
            <w:rtl/>
          </w:rPr>
          <w:t>הדרך</w:t>
        </w:r>
        <w:r w:rsidR="00821976" w:rsidRPr="00821976">
          <w:rPr>
            <w:rStyle w:val="Hyperlink"/>
            <w:rFonts w:cs="David"/>
            <w:noProof/>
            <w:rtl/>
          </w:rPr>
          <w:t xml:space="preserve"> </w:t>
        </w:r>
        <w:r w:rsidR="00821976" w:rsidRPr="00821976">
          <w:rPr>
            <w:rStyle w:val="Hyperlink"/>
            <w:rFonts w:cs="David" w:hint="eastAsia"/>
            <w:noProof/>
            <w:rtl/>
          </w:rPr>
          <w:t>לפרשנות</w:t>
        </w:r>
        <w:r w:rsidR="00821976" w:rsidRPr="00821976">
          <w:rPr>
            <w:rStyle w:val="Hyperlink"/>
            <w:rFonts w:cs="David"/>
            <w:noProof/>
            <w:rtl/>
          </w:rPr>
          <w:t xml:space="preserve"> </w:t>
        </w:r>
        <w:r w:rsidR="00821976" w:rsidRPr="00821976">
          <w:rPr>
            <w:rStyle w:val="Hyperlink"/>
            <w:rFonts w:cs="David" w:hint="eastAsia"/>
            <w:noProof/>
            <w:rtl/>
          </w:rPr>
          <w:t>החוק</w:t>
        </w:r>
        <w:r w:rsidR="00821976" w:rsidRPr="00821976">
          <w:rPr>
            <w:rStyle w:val="Hyperlink"/>
            <w:rFonts w:cs="David"/>
            <w:noProof/>
            <w:rtl/>
          </w:rPr>
          <w:t xml:space="preserve"> </w:t>
        </w:r>
        <w:r w:rsidR="00821976" w:rsidRPr="00821976">
          <w:rPr>
            <w:rStyle w:val="Hyperlink"/>
            <w:rFonts w:cs="David" w:hint="eastAsia"/>
            <w:noProof/>
            <w:rtl/>
          </w:rPr>
          <w:t>הישראלי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7" w:history="1">
        <w:r w:rsidR="00821976" w:rsidRPr="00821976">
          <w:rPr>
            <w:rStyle w:val="Hyperlink"/>
            <w:rFonts w:cs="David" w:hint="eastAsia"/>
            <w:noProof/>
            <w:rtl/>
          </w:rPr>
          <w:t>פרשת</w:t>
        </w:r>
        <w:r w:rsidR="00821976" w:rsidRPr="00821976">
          <w:rPr>
            <w:rStyle w:val="Hyperlink"/>
            <w:rFonts w:cs="David"/>
            <w:noProof/>
            <w:rtl/>
          </w:rPr>
          <w:t xml:space="preserve"> </w:t>
        </w:r>
        <w:r w:rsidR="00821976" w:rsidRPr="00821976">
          <w:rPr>
            <w:rStyle w:val="Hyperlink"/>
            <w:rFonts w:cs="David" w:hint="eastAsia"/>
            <w:noProof/>
            <w:rtl/>
          </w:rPr>
          <w:t>הנדלס</w:t>
        </w:r>
        <w:r w:rsidR="00821976" w:rsidRPr="00821976">
          <w:rPr>
            <w:rStyle w:val="Hyperlink"/>
            <w:rFonts w:cs="David"/>
            <w:noProof/>
            <w:rtl/>
          </w:rPr>
          <w:t xml:space="preserve"> – </w:t>
        </w:r>
        <w:r w:rsidR="00821976" w:rsidRPr="00821976">
          <w:rPr>
            <w:rStyle w:val="Hyperlink"/>
            <w:rFonts w:cs="David" w:hint="eastAsia"/>
            <w:noProof/>
            <w:rtl/>
          </w:rPr>
          <w:t>הדיון</w:t>
        </w:r>
        <w:r w:rsidR="00821976" w:rsidRPr="00821976">
          <w:rPr>
            <w:rStyle w:val="Hyperlink"/>
            <w:rFonts w:cs="David"/>
            <w:noProof/>
            <w:rtl/>
          </w:rPr>
          <w:t xml:space="preserve"> </w:t>
        </w:r>
        <w:r w:rsidR="00821976" w:rsidRPr="00821976">
          <w:rPr>
            <w:rStyle w:val="Hyperlink"/>
            <w:rFonts w:cs="David" w:hint="eastAsia"/>
            <w:noProof/>
            <w:rtl/>
          </w:rPr>
          <w:t>הראשון</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77</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38"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1537-1582 </w:t>
        </w:r>
        <w:r w:rsidR="00821976" w:rsidRPr="00821976">
          <w:rPr>
            <w:rStyle w:val="Hyperlink"/>
            <w:rFonts w:cs="David" w:hint="eastAsia"/>
            <w:i w:val="0"/>
            <w:iCs w:val="0"/>
            <w:noProof/>
            <w:rtl/>
          </w:rPr>
          <w:t>חוק</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יסודות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תש</w:t>
        </w:r>
        <w:r w:rsidR="00821976" w:rsidRPr="00821976">
          <w:rPr>
            <w:rStyle w:val="Hyperlink"/>
            <w:rFonts w:cs="David"/>
            <w:i w:val="0"/>
            <w:iCs w:val="0"/>
            <w:noProof/>
            <w:rtl/>
          </w:rPr>
          <w:t>"</w:t>
        </w:r>
        <w:r w:rsidR="00821976" w:rsidRPr="00821976">
          <w:rPr>
            <w:rStyle w:val="Hyperlink"/>
            <w:rFonts w:cs="David" w:hint="eastAsia"/>
            <w:i w:val="0"/>
            <w:iCs w:val="0"/>
            <w:noProof/>
            <w:rtl/>
          </w:rPr>
          <w:t>ם</w:t>
        </w:r>
        <w:r w:rsidR="00821976" w:rsidRPr="00821976">
          <w:rPr>
            <w:rStyle w:val="Hyperlink"/>
            <w:rFonts w:cs="David"/>
            <w:i w:val="0"/>
            <w:iCs w:val="0"/>
            <w:noProof/>
            <w:rtl/>
          </w:rPr>
          <w:t xml:space="preserve"> - 1980</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Toc350773138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79</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39" w:history="1">
        <w:r w:rsidR="00821976" w:rsidRPr="00821976">
          <w:rPr>
            <w:rStyle w:val="Hyperlink"/>
            <w:rFonts w:cs="David" w:hint="eastAsia"/>
            <w:noProof/>
            <w:rtl/>
          </w:rPr>
          <w:t>מטרות</w:t>
        </w:r>
        <w:r w:rsidR="00821976" w:rsidRPr="00821976">
          <w:rPr>
            <w:rStyle w:val="Hyperlink"/>
            <w:rFonts w:cs="David"/>
            <w:noProof/>
            <w:rtl/>
          </w:rPr>
          <w:t xml:space="preserve"> </w:t>
        </w:r>
        <w:r w:rsidR="00821976" w:rsidRPr="00821976">
          <w:rPr>
            <w:rStyle w:val="Hyperlink"/>
            <w:rFonts w:cs="David" w:hint="eastAsia"/>
            <w:noProof/>
            <w:rtl/>
          </w:rPr>
          <w:t>חוק</w:t>
        </w:r>
        <w:r w:rsidR="00821976" w:rsidRPr="00821976">
          <w:rPr>
            <w:rStyle w:val="Hyperlink"/>
            <w:rFonts w:cs="David"/>
            <w:noProof/>
            <w:rtl/>
          </w:rPr>
          <w:t xml:space="preserve"> </w:t>
        </w:r>
        <w:r w:rsidR="00821976" w:rsidRPr="00821976">
          <w:rPr>
            <w:rStyle w:val="Hyperlink"/>
            <w:rFonts w:cs="David" w:hint="eastAsia"/>
            <w:noProof/>
            <w:rtl/>
          </w:rPr>
          <w:t>יסודות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Toc350773139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0" w:history="1">
        <w:r w:rsidR="00821976" w:rsidRPr="00821976">
          <w:rPr>
            <w:rStyle w:val="Hyperlink"/>
            <w:rFonts w:cs="David" w:hint="eastAsia"/>
            <w:noProof/>
            <w:rtl/>
          </w:rPr>
          <w:t>ביטול</w:t>
        </w:r>
        <w:r w:rsidR="00821976" w:rsidRPr="00821976">
          <w:rPr>
            <w:rStyle w:val="Hyperlink"/>
            <w:rFonts w:cs="David"/>
            <w:noProof/>
            <w:rtl/>
          </w:rPr>
          <w:t xml:space="preserve"> </w:t>
        </w:r>
        <w:r w:rsidR="00821976" w:rsidRPr="00821976">
          <w:rPr>
            <w:rStyle w:val="Hyperlink"/>
            <w:rFonts w:cs="David" w:hint="eastAsia"/>
            <w:noProof/>
            <w:rtl/>
          </w:rPr>
          <w:t>סימן</w:t>
        </w:r>
        <w:r w:rsidR="00821976" w:rsidRPr="00821976">
          <w:rPr>
            <w:rStyle w:val="Hyperlink"/>
            <w:rFonts w:cs="David"/>
            <w:noProof/>
            <w:rtl/>
          </w:rPr>
          <w:t xml:space="preserve"> 46 </w:t>
        </w:r>
        <w:r w:rsidR="00821976" w:rsidRPr="00821976">
          <w:rPr>
            <w:rStyle w:val="Hyperlink"/>
            <w:rFonts w:cs="David" w:hint="eastAsia"/>
            <w:noProof/>
            <w:rtl/>
          </w:rPr>
          <w:t>לדבר</w:t>
        </w:r>
        <w:r w:rsidR="00821976" w:rsidRPr="00821976">
          <w:rPr>
            <w:rStyle w:val="Hyperlink"/>
            <w:rFonts w:cs="David"/>
            <w:noProof/>
            <w:rtl/>
          </w:rPr>
          <w:t xml:space="preserve"> </w:t>
        </w:r>
        <w:r w:rsidR="00821976" w:rsidRPr="00821976">
          <w:rPr>
            <w:rStyle w:val="Hyperlink"/>
            <w:rFonts w:cs="David" w:hint="eastAsia"/>
            <w:noProof/>
            <w:rtl/>
          </w:rPr>
          <w:t>המלך</w:t>
        </w:r>
        <w:r w:rsidR="00821976" w:rsidRPr="00821976">
          <w:rPr>
            <w:rStyle w:val="Hyperlink"/>
            <w:rFonts w:cs="David"/>
            <w:noProof/>
            <w:rtl/>
          </w:rPr>
          <w:t xml:space="preserve"> </w:t>
        </w:r>
        <w:r w:rsidR="00821976" w:rsidRPr="00821976">
          <w:rPr>
            <w:rStyle w:val="Hyperlink"/>
            <w:rFonts w:cs="David" w:hint="eastAsia"/>
            <w:noProof/>
            <w:rtl/>
          </w:rPr>
          <w:t>במועצתו</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1" w:history="1">
        <w:r w:rsidR="00821976" w:rsidRPr="00821976">
          <w:rPr>
            <w:rStyle w:val="Hyperlink"/>
            <w:rFonts w:cs="David" w:hint="eastAsia"/>
            <w:noProof/>
            <w:rtl/>
          </w:rPr>
          <w:t>עקרונות</w:t>
        </w:r>
        <w:r w:rsidR="00821976" w:rsidRPr="00821976">
          <w:rPr>
            <w:rStyle w:val="Hyperlink"/>
            <w:rFonts w:cs="David"/>
            <w:noProof/>
            <w:rtl/>
          </w:rPr>
          <w:t xml:space="preserve"> </w:t>
        </w:r>
        <w:r w:rsidR="00821976" w:rsidRPr="00821976">
          <w:rPr>
            <w:rStyle w:val="Hyperlink"/>
            <w:rFonts w:cs="David" w:hint="eastAsia"/>
            <w:noProof/>
            <w:rtl/>
          </w:rPr>
          <w:t>מורשת</w:t>
        </w:r>
        <w:r w:rsidR="00821976" w:rsidRPr="00821976">
          <w:rPr>
            <w:rStyle w:val="Hyperlink"/>
            <w:rFonts w:cs="David"/>
            <w:noProof/>
            <w:rtl/>
          </w:rPr>
          <w:t xml:space="preserve"> </w:t>
        </w:r>
        <w:r w:rsidR="00821976" w:rsidRPr="00821976">
          <w:rPr>
            <w:rStyle w:val="Hyperlink"/>
            <w:rFonts w:cs="David" w:hint="eastAsia"/>
            <w:noProof/>
            <w:rtl/>
          </w:rPr>
          <w:t>ישראל</w:t>
        </w:r>
        <w:r w:rsidR="00821976" w:rsidRPr="00821976">
          <w:rPr>
            <w:rStyle w:val="Hyperlink"/>
            <w:rFonts w:cs="David"/>
            <w:noProof/>
            <w:rtl/>
          </w:rPr>
          <w:t xml:space="preserve"> </w:t>
        </w:r>
        <w:r w:rsidR="00821976" w:rsidRPr="00821976">
          <w:rPr>
            <w:rStyle w:val="Hyperlink"/>
            <w:rFonts w:cs="David" w:hint="eastAsia"/>
            <w:noProof/>
            <w:rtl/>
          </w:rPr>
          <w:t>כחלק</w:t>
        </w:r>
        <w:r w:rsidR="00821976" w:rsidRPr="00821976">
          <w:rPr>
            <w:rStyle w:val="Hyperlink"/>
            <w:rFonts w:cs="David"/>
            <w:noProof/>
            <w:rtl/>
          </w:rPr>
          <w:t xml:space="preserve"> </w:t>
        </w:r>
        <w:r w:rsidR="00821976" w:rsidRPr="00821976">
          <w:rPr>
            <w:rStyle w:val="Hyperlink"/>
            <w:rFonts w:cs="David" w:hint="eastAsia"/>
            <w:noProof/>
            <w:rtl/>
          </w:rPr>
          <w:t>מן</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הפוזיטיבי</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מערכת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הישראלית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2" w:history="1">
        <w:r w:rsidR="00821976" w:rsidRPr="00821976">
          <w:rPr>
            <w:rStyle w:val="Hyperlink"/>
            <w:rFonts w:cs="David" w:hint="eastAsia"/>
            <w:noProof/>
            <w:rtl/>
          </w:rPr>
          <w:t>הענקת</w:t>
        </w:r>
        <w:r w:rsidR="00821976" w:rsidRPr="00821976">
          <w:rPr>
            <w:rStyle w:val="Hyperlink"/>
            <w:rFonts w:cs="David"/>
            <w:noProof/>
            <w:rtl/>
          </w:rPr>
          <w:t xml:space="preserve"> </w:t>
        </w:r>
        <w:r w:rsidR="00821976" w:rsidRPr="00821976">
          <w:rPr>
            <w:rStyle w:val="Hyperlink"/>
            <w:rFonts w:cs="David" w:hint="eastAsia"/>
            <w:noProof/>
            <w:rtl/>
          </w:rPr>
          <w:t>נפקות</w:t>
        </w:r>
        <w:r w:rsidR="00821976" w:rsidRPr="00821976">
          <w:rPr>
            <w:rStyle w:val="Hyperlink"/>
            <w:rFonts w:cs="David"/>
            <w:noProof/>
            <w:rtl/>
          </w:rPr>
          <w:t xml:space="preserve"> </w:t>
        </w:r>
        <w:r w:rsidR="00821976" w:rsidRPr="00821976">
          <w:rPr>
            <w:rStyle w:val="Hyperlink"/>
            <w:rFonts w:cs="David" w:hint="eastAsia"/>
            <w:noProof/>
            <w:rtl/>
          </w:rPr>
          <w:t>משפטית</w:t>
        </w:r>
        <w:r w:rsidR="00821976" w:rsidRPr="00821976">
          <w:rPr>
            <w:rStyle w:val="Hyperlink"/>
            <w:rFonts w:cs="David"/>
            <w:noProof/>
            <w:rtl/>
          </w:rPr>
          <w:t xml:space="preserve"> </w:t>
        </w:r>
        <w:r w:rsidR="00821976" w:rsidRPr="00821976">
          <w:rPr>
            <w:rStyle w:val="Hyperlink"/>
            <w:rFonts w:cs="David" w:hint="eastAsia"/>
            <w:noProof/>
            <w:rtl/>
          </w:rPr>
          <w:t>מלאה</w:t>
        </w:r>
        <w:r w:rsidR="00821976" w:rsidRPr="00821976">
          <w:rPr>
            <w:rStyle w:val="Hyperlink"/>
            <w:rFonts w:cs="David"/>
            <w:noProof/>
            <w:rtl/>
          </w:rPr>
          <w:t xml:space="preserve"> </w:t>
        </w:r>
        <w:r w:rsidR="00821976" w:rsidRPr="00821976">
          <w:rPr>
            <w:rStyle w:val="Hyperlink"/>
            <w:rFonts w:cs="David" w:hint="eastAsia"/>
            <w:noProof/>
            <w:rtl/>
          </w:rPr>
          <w:t>לעקרונות</w:t>
        </w:r>
        <w:r w:rsidR="00821976" w:rsidRPr="00821976">
          <w:rPr>
            <w:rStyle w:val="Hyperlink"/>
            <w:rFonts w:cs="David"/>
            <w:noProof/>
            <w:rtl/>
          </w:rPr>
          <w:t xml:space="preserve"> </w:t>
        </w:r>
        <w:r w:rsidR="00821976" w:rsidRPr="00821976">
          <w:rPr>
            <w:rStyle w:val="Hyperlink"/>
            <w:rFonts w:cs="David" w:hint="eastAsia"/>
            <w:noProof/>
            <w:rtl/>
          </w:rPr>
          <w:t>היסוד</w:t>
        </w:r>
        <w:r w:rsidR="00821976" w:rsidRPr="00821976">
          <w:rPr>
            <w:rStyle w:val="Hyperlink"/>
            <w:rFonts w:cs="David"/>
            <w:noProof/>
            <w:rtl/>
          </w:rPr>
          <w:t xml:space="preserve"> </w:t>
        </w:r>
        <w:r w:rsidR="00821976" w:rsidRPr="00821976">
          <w:rPr>
            <w:rStyle w:val="Hyperlink"/>
            <w:rFonts w:cs="David" w:hint="eastAsia"/>
            <w:noProof/>
            <w:rtl/>
          </w:rPr>
          <w:t>שבמגילת</w:t>
        </w:r>
        <w:r w:rsidR="00821976" w:rsidRPr="00821976">
          <w:rPr>
            <w:rStyle w:val="Hyperlink"/>
            <w:rFonts w:cs="David"/>
            <w:noProof/>
            <w:rtl/>
          </w:rPr>
          <w:t xml:space="preserve"> </w:t>
        </w:r>
        <w:r w:rsidR="00821976" w:rsidRPr="00821976">
          <w:rPr>
            <w:rStyle w:val="Hyperlink"/>
            <w:rFonts w:cs="David" w:hint="eastAsia"/>
            <w:noProof/>
            <w:rtl/>
          </w:rPr>
          <w:t>העצמאות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3" w:history="1">
        <w:r w:rsidR="00821976" w:rsidRPr="00821976">
          <w:rPr>
            <w:rStyle w:val="Hyperlink"/>
            <w:rFonts w:cs="David" w:hint="eastAsia"/>
            <w:noProof/>
            <w:rtl/>
          </w:rPr>
          <w:t>דבר</w:t>
        </w:r>
        <w:r w:rsidR="00821976" w:rsidRPr="00821976">
          <w:rPr>
            <w:rStyle w:val="Hyperlink"/>
            <w:rFonts w:cs="David"/>
            <w:noProof/>
            <w:rtl/>
          </w:rPr>
          <w:t xml:space="preserve"> </w:t>
        </w:r>
        <w:r w:rsidR="00821976" w:rsidRPr="00821976">
          <w:rPr>
            <w:rStyle w:val="Hyperlink"/>
            <w:rFonts w:cs="David" w:hint="eastAsia"/>
            <w:noProof/>
            <w:rtl/>
          </w:rPr>
          <w:t>חקיקה</w:t>
        </w:r>
        <w:r w:rsidR="00821976" w:rsidRPr="00821976">
          <w:rPr>
            <w:rStyle w:val="Hyperlink"/>
            <w:rFonts w:cs="David"/>
            <w:noProof/>
            <w:rtl/>
          </w:rPr>
          <w:t xml:space="preserve">, </w:t>
        </w:r>
        <w:r w:rsidR="00821976" w:rsidRPr="00821976">
          <w:rPr>
            <w:rStyle w:val="Hyperlink"/>
            <w:rFonts w:cs="David" w:hint="eastAsia"/>
            <w:noProof/>
            <w:rtl/>
          </w:rPr>
          <w:t>הלכה</w:t>
        </w:r>
        <w:r w:rsidR="00821976" w:rsidRPr="00821976">
          <w:rPr>
            <w:rStyle w:val="Hyperlink"/>
            <w:rFonts w:cs="David"/>
            <w:noProof/>
            <w:rtl/>
          </w:rPr>
          <w:t xml:space="preserve"> </w:t>
        </w:r>
        <w:r w:rsidR="00821976" w:rsidRPr="00821976">
          <w:rPr>
            <w:rStyle w:val="Hyperlink"/>
            <w:rFonts w:cs="David" w:hint="eastAsia"/>
            <w:noProof/>
            <w:rtl/>
          </w:rPr>
          <w:t>פסוקה</w:t>
        </w:r>
        <w:r w:rsidR="00821976" w:rsidRPr="00821976">
          <w:rPr>
            <w:rStyle w:val="Hyperlink"/>
            <w:rFonts w:cs="David"/>
            <w:noProof/>
            <w:rtl/>
          </w:rPr>
          <w:t xml:space="preserve">, </w:t>
        </w:r>
        <w:r w:rsidR="00821976" w:rsidRPr="00821976">
          <w:rPr>
            <w:rStyle w:val="Hyperlink"/>
            <w:rFonts w:cs="David" w:hint="eastAsia"/>
            <w:noProof/>
            <w:rtl/>
          </w:rPr>
          <w:t>היקש</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79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4" w:history="1">
        <w:r w:rsidR="00821976" w:rsidRPr="00821976">
          <w:rPr>
            <w:rStyle w:val="Hyperlink"/>
            <w:rFonts w:cs="David"/>
            <w:noProof/>
            <w:rtl/>
          </w:rPr>
          <w:t>"</w:t>
        </w:r>
        <w:r w:rsidR="00821976" w:rsidRPr="00821976">
          <w:rPr>
            <w:rStyle w:val="Hyperlink"/>
            <w:rFonts w:cs="David" w:hint="eastAsia"/>
            <w:noProof/>
            <w:rtl/>
          </w:rPr>
          <w:t>שאלה</w:t>
        </w:r>
        <w:r w:rsidR="00821976" w:rsidRPr="00821976">
          <w:rPr>
            <w:rStyle w:val="Hyperlink"/>
            <w:rFonts w:cs="David"/>
            <w:noProof/>
            <w:rtl/>
          </w:rPr>
          <w:t xml:space="preserve"> </w:t>
        </w:r>
        <w:r w:rsidR="00821976" w:rsidRPr="00821976">
          <w:rPr>
            <w:rStyle w:val="Hyperlink"/>
            <w:rFonts w:cs="David" w:hint="eastAsia"/>
            <w:noProof/>
            <w:rtl/>
          </w:rPr>
          <w:t>משפטית</w:t>
        </w:r>
        <w:r w:rsidR="00821976" w:rsidRPr="00821976">
          <w:rPr>
            <w:rStyle w:val="Hyperlink"/>
            <w:rFonts w:cs="David"/>
            <w:noProof/>
            <w:rtl/>
          </w:rPr>
          <w:t xml:space="preserve"> </w:t>
        </w:r>
        <w:r w:rsidR="00821976" w:rsidRPr="00821976">
          <w:rPr>
            <w:rStyle w:val="Hyperlink"/>
            <w:rFonts w:cs="David" w:hint="eastAsia"/>
            <w:noProof/>
            <w:rtl/>
          </w:rPr>
          <w:t>הטעונה</w:t>
        </w:r>
        <w:r w:rsidR="00821976" w:rsidRPr="00821976">
          <w:rPr>
            <w:rStyle w:val="Hyperlink"/>
            <w:rFonts w:cs="David"/>
            <w:noProof/>
            <w:rtl/>
          </w:rPr>
          <w:t xml:space="preserve"> </w:t>
        </w:r>
        <w:r w:rsidR="00821976" w:rsidRPr="00821976">
          <w:rPr>
            <w:rStyle w:val="Hyperlink"/>
            <w:rFonts w:cs="David" w:hint="eastAsia"/>
            <w:noProof/>
            <w:rtl/>
          </w:rPr>
          <w:t>הכרעה</w:t>
        </w:r>
        <w:r w:rsidR="00821976" w:rsidRPr="00821976">
          <w:rPr>
            <w:rStyle w:val="Hyperlink"/>
            <w:rFonts w:cs="David"/>
            <w:noProof/>
            <w:rtl/>
          </w:rPr>
          <w:t xml:space="preserve">" - </w:t>
        </w:r>
        <w:r w:rsidR="00821976" w:rsidRPr="00821976">
          <w:rPr>
            <w:rStyle w:val="Hyperlink"/>
            <w:rFonts w:cs="David" w:hint="eastAsia"/>
            <w:noProof/>
            <w:rtl/>
          </w:rPr>
          <w:t>לאקונה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80</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5" w:history="1">
        <w:r w:rsidR="00821976" w:rsidRPr="00821976">
          <w:rPr>
            <w:rStyle w:val="Hyperlink"/>
            <w:rFonts w:cs="David" w:hint="eastAsia"/>
            <w:noProof/>
            <w:rtl/>
          </w:rPr>
          <w:t>עקרונות</w:t>
        </w:r>
        <w:r w:rsidR="00821976" w:rsidRPr="00821976">
          <w:rPr>
            <w:rStyle w:val="Hyperlink"/>
            <w:rFonts w:cs="David"/>
            <w:noProof/>
            <w:rtl/>
          </w:rPr>
          <w:t xml:space="preserve"> </w:t>
        </w:r>
        <w:r w:rsidR="00821976" w:rsidRPr="00821976">
          <w:rPr>
            <w:rStyle w:val="Hyperlink"/>
            <w:rFonts w:cs="David" w:hint="eastAsia"/>
            <w:noProof/>
            <w:rtl/>
          </w:rPr>
          <w:t>החירות</w:t>
        </w:r>
        <w:r w:rsidR="00821976" w:rsidRPr="00821976">
          <w:rPr>
            <w:rStyle w:val="Hyperlink"/>
            <w:rFonts w:cs="David"/>
            <w:noProof/>
            <w:rtl/>
          </w:rPr>
          <w:t xml:space="preserve">, </w:t>
        </w:r>
        <w:r w:rsidR="00821976" w:rsidRPr="00821976">
          <w:rPr>
            <w:rStyle w:val="Hyperlink"/>
            <w:rFonts w:cs="David" w:hint="eastAsia"/>
            <w:noProof/>
            <w:rtl/>
          </w:rPr>
          <w:t>היושר</w:t>
        </w:r>
        <w:r w:rsidR="00821976" w:rsidRPr="00821976">
          <w:rPr>
            <w:rStyle w:val="Hyperlink"/>
            <w:rFonts w:cs="David"/>
            <w:noProof/>
            <w:rtl/>
          </w:rPr>
          <w:t xml:space="preserve">, </w:t>
        </w:r>
        <w:r w:rsidR="00821976" w:rsidRPr="00821976">
          <w:rPr>
            <w:rStyle w:val="Hyperlink"/>
            <w:rFonts w:cs="David" w:hint="eastAsia"/>
            <w:noProof/>
            <w:rtl/>
          </w:rPr>
          <w:t>הצדק</w:t>
        </w:r>
        <w:r w:rsidR="00821976" w:rsidRPr="00821976">
          <w:rPr>
            <w:rStyle w:val="Hyperlink"/>
            <w:rFonts w:cs="David"/>
            <w:noProof/>
            <w:rtl/>
          </w:rPr>
          <w:t xml:space="preserve"> </w:t>
        </w:r>
        <w:r w:rsidR="00821976" w:rsidRPr="00821976">
          <w:rPr>
            <w:rStyle w:val="Hyperlink"/>
            <w:rFonts w:cs="David" w:hint="eastAsia"/>
            <w:noProof/>
            <w:rtl/>
          </w:rPr>
          <w:t>והשלום</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מורשת</w:t>
        </w:r>
        <w:r w:rsidR="00821976" w:rsidRPr="00821976">
          <w:rPr>
            <w:rStyle w:val="Hyperlink"/>
            <w:rFonts w:cs="David"/>
            <w:noProof/>
            <w:rtl/>
          </w:rPr>
          <w:t xml:space="preserve"> </w:t>
        </w:r>
        <w:r w:rsidR="00821976" w:rsidRPr="00821976">
          <w:rPr>
            <w:rStyle w:val="Hyperlink"/>
            <w:rFonts w:cs="David" w:hint="eastAsia"/>
            <w:noProof/>
            <w:rtl/>
          </w:rPr>
          <w:t>ישראל</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80</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6" w:history="1">
        <w:r w:rsidR="00821976" w:rsidRPr="00821976">
          <w:rPr>
            <w:rStyle w:val="Hyperlink"/>
            <w:rFonts w:cs="David" w:hint="eastAsia"/>
            <w:noProof/>
            <w:rtl/>
          </w:rPr>
          <w:t>עקרונות</w:t>
        </w:r>
        <w:r w:rsidR="00821976" w:rsidRPr="00821976">
          <w:rPr>
            <w:rStyle w:val="Hyperlink"/>
            <w:rFonts w:cs="David"/>
            <w:noProof/>
            <w:rtl/>
          </w:rPr>
          <w:t xml:space="preserve"> </w:t>
        </w:r>
        <w:r w:rsidR="00821976" w:rsidRPr="00821976">
          <w:rPr>
            <w:rStyle w:val="Hyperlink"/>
            <w:rFonts w:cs="David" w:hint="eastAsia"/>
            <w:noProof/>
            <w:rtl/>
          </w:rPr>
          <w:t>מורשת</w:t>
        </w:r>
        <w:r w:rsidR="00821976" w:rsidRPr="00821976">
          <w:rPr>
            <w:rStyle w:val="Hyperlink"/>
            <w:rFonts w:cs="David"/>
            <w:noProof/>
            <w:rtl/>
          </w:rPr>
          <w:t xml:space="preserve"> </w:t>
        </w:r>
        <w:r w:rsidR="00821976" w:rsidRPr="00821976">
          <w:rPr>
            <w:rStyle w:val="Hyperlink"/>
            <w:rFonts w:cs="David" w:hint="eastAsia"/>
            <w:noProof/>
            <w:rtl/>
          </w:rPr>
          <w:t>ישראל</w:t>
        </w:r>
        <w:r w:rsidR="00821976" w:rsidRPr="00821976">
          <w:rPr>
            <w:rStyle w:val="Hyperlink"/>
            <w:rFonts w:cs="David"/>
            <w:noProof/>
            <w:rtl/>
          </w:rPr>
          <w:t xml:space="preserve"> </w:t>
        </w:r>
        <w:r w:rsidR="00821976" w:rsidRPr="00821976">
          <w:rPr>
            <w:rStyle w:val="Hyperlink"/>
            <w:rFonts w:cs="David" w:hint="eastAsia"/>
            <w:noProof/>
            <w:rtl/>
          </w:rPr>
          <w:t>בפסיקת</w:t>
        </w:r>
        <w:r w:rsidR="00821976" w:rsidRPr="00821976">
          <w:rPr>
            <w:rStyle w:val="Hyperlink"/>
            <w:rFonts w:cs="David"/>
            <w:noProof/>
            <w:rtl/>
          </w:rPr>
          <w:t xml:space="preserve"> </w:t>
        </w:r>
        <w:r w:rsidR="00821976" w:rsidRPr="00821976">
          <w:rPr>
            <w:rStyle w:val="Hyperlink"/>
            <w:rFonts w:cs="David" w:hint="eastAsia"/>
            <w:noProof/>
            <w:rtl/>
          </w:rPr>
          <w:t>בתי</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80</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47" w:history="1">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ומקומו</w:t>
        </w:r>
        <w:r w:rsidR="00821976" w:rsidRPr="00821976">
          <w:rPr>
            <w:rStyle w:val="Hyperlink"/>
            <w:rFonts w:cs="David"/>
            <w:noProof/>
            <w:rtl/>
          </w:rPr>
          <w:t xml:space="preserve"> </w:t>
        </w:r>
        <w:r w:rsidR="00821976" w:rsidRPr="00821976">
          <w:rPr>
            <w:rStyle w:val="Hyperlink"/>
            <w:rFonts w:cs="David" w:hint="eastAsia"/>
            <w:noProof/>
            <w:rtl/>
          </w:rPr>
          <w:t>בפרשנותה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מערכת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הישראלית</w:t>
        </w:r>
        <w:r w:rsidR="00821976" w:rsidRPr="00821976">
          <w:rPr>
            <w:rStyle w:val="Hyperlink"/>
            <w:rFonts w:cs="David"/>
            <w:noProof/>
            <w:rtl/>
          </w:rPr>
          <w:t xml:space="preserve">, </w:t>
        </w:r>
        <w:r w:rsidR="00821976" w:rsidRPr="00821976">
          <w:rPr>
            <w:rStyle w:val="Hyperlink"/>
            <w:rFonts w:cs="David" w:hint="eastAsia"/>
            <w:noProof/>
            <w:rtl/>
          </w:rPr>
          <w:t>לאור</w:t>
        </w:r>
        <w:r w:rsidR="00821976" w:rsidRPr="00821976">
          <w:rPr>
            <w:rStyle w:val="Hyperlink"/>
            <w:rFonts w:cs="David"/>
            <w:noProof/>
            <w:rtl/>
          </w:rPr>
          <w:t xml:space="preserve"> </w:t>
        </w:r>
        <w:r w:rsidR="00821976" w:rsidRPr="00821976">
          <w:rPr>
            <w:rStyle w:val="Hyperlink"/>
            <w:rFonts w:cs="David" w:hint="eastAsia"/>
            <w:noProof/>
            <w:rtl/>
          </w:rPr>
          <w:t>חוק</w:t>
        </w:r>
        <w:r w:rsidR="00821976" w:rsidRPr="00821976">
          <w:rPr>
            <w:rStyle w:val="Hyperlink"/>
            <w:rFonts w:cs="David"/>
            <w:noProof/>
            <w:rtl/>
          </w:rPr>
          <w:t xml:space="preserve"> </w:t>
        </w:r>
        <w:r w:rsidR="00821976" w:rsidRPr="00821976">
          <w:rPr>
            <w:rStyle w:val="Hyperlink"/>
            <w:rFonts w:cs="David" w:hint="eastAsia"/>
            <w:noProof/>
            <w:rtl/>
          </w:rPr>
          <w:t>יסודות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8" w:history="1">
        <w:r w:rsidR="00821976" w:rsidRPr="00821976">
          <w:rPr>
            <w:rStyle w:val="Hyperlink"/>
            <w:rFonts w:cs="David" w:hint="eastAsia"/>
            <w:noProof/>
            <w:rtl/>
          </w:rPr>
          <w:t>כאשר</w:t>
        </w:r>
        <w:r w:rsidR="00821976" w:rsidRPr="00821976">
          <w:rPr>
            <w:rStyle w:val="Hyperlink"/>
            <w:rFonts w:cs="David"/>
            <w:noProof/>
            <w:rtl/>
          </w:rPr>
          <w:t xml:space="preserve"> </w:t>
        </w:r>
        <w:r w:rsidR="00821976" w:rsidRPr="00821976">
          <w:rPr>
            <w:rStyle w:val="Hyperlink"/>
            <w:rFonts w:cs="David" w:hint="eastAsia"/>
            <w:noProof/>
            <w:rtl/>
          </w:rPr>
          <w:t>מצויה</w:t>
        </w:r>
        <w:r w:rsidR="00821976" w:rsidRPr="00821976">
          <w:rPr>
            <w:rStyle w:val="Hyperlink"/>
            <w:rFonts w:cs="David"/>
            <w:noProof/>
            <w:rtl/>
          </w:rPr>
          <w:t xml:space="preserve"> </w:t>
        </w:r>
        <w:r w:rsidR="00821976" w:rsidRPr="00821976">
          <w:rPr>
            <w:rStyle w:val="Hyperlink"/>
            <w:rFonts w:cs="David" w:hint="eastAsia"/>
            <w:noProof/>
            <w:rtl/>
          </w:rPr>
          <w:t>לאקונה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49" w:history="1">
        <w:r w:rsidR="00821976" w:rsidRPr="00821976">
          <w:rPr>
            <w:rStyle w:val="Hyperlink"/>
            <w:rFonts w:cs="David" w:hint="eastAsia"/>
            <w:noProof/>
            <w:rtl/>
          </w:rPr>
          <w:t>ספק</w:t>
        </w:r>
        <w:r w:rsidR="00821976" w:rsidRPr="00821976">
          <w:rPr>
            <w:rStyle w:val="Hyperlink"/>
            <w:rFonts w:cs="David"/>
            <w:noProof/>
            <w:rtl/>
          </w:rPr>
          <w:t xml:space="preserve"> </w:t>
        </w:r>
        <w:r w:rsidR="00821976" w:rsidRPr="00821976">
          <w:rPr>
            <w:rStyle w:val="Hyperlink"/>
            <w:rFonts w:cs="David" w:hint="eastAsia"/>
            <w:noProof/>
            <w:rtl/>
          </w:rPr>
          <w:t>בפרשנותה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הוראת</w:t>
        </w:r>
        <w:r w:rsidR="00821976" w:rsidRPr="00821976">
          <w:rPr>
            <w:rStyle w:val="Hyperlink"/>
            <w:rFonts w:cs="David"/>
            <w:noProof/>
            <w:rtl/>
          </w:rPr>
          <w:t xml:space="preserve"> </w:t>
        </w:r>
        <w:r w:rsidR="00821976" w:rsidRPr="00821976">
          <w:rPr>
            <w:rStyle w:val="Hyperlink"/>
            <w:rFonts w:cs="David" w:hint="eastAsia"/>
            <w:noProof/>
            <w:rtl/>
          </w:rPr>
          <w:t>חוק</w:t>
        </w:r>
        <w:r w:rsidR="00821976" w:rsidRPr="00821976">
          <w:rPr>
            <w:rStyle w:val="Hyperlink"/>
            <w:rFonts w:cs="David"/>
            <w:noProof/>
            <w:rtl/>
          </w:rPr>
          <w:t xml:space="preserve"> – </w:t>
        </w:r>
        <w:r w:rsidR="00821976" w:rsidRPr="00821976">
          <w:rPr>
            <w:rStyle w:val="Hyperlink"/>
            <w:rFonts w:cs="David" w:hint="eastAsia"/>
            <w:noProof/>
            <w:rtl/>
          </w:rPr>
          <w:t>פרשת</w:t>
        </w:r>
        <w:r w:rsidR="00821976" w:rsidRPr="00821976">
          <w:rPr>
            <w:rStyle w:val="Hyperlink"/>
            <w:rFonts w:cs="David"/>
            <w:noProof/>
            <w:rtl/>
          </w:rPr>
          <w:t xml:space="preserve"> </w:t>
        </w:r>
        <w:r w:rsidR="00821976" w:rsidRPr="00821976">
          <w:rPr>
            <w:rStyle w:val="Hyperlink"/>
            <w:rFonts w:cs="David" w:hint="eastAsia"/>
            <w:noProof/>
            <w:rtl/>
          </w:rPr>
          <w:t>הנדלס</w:t>
        </w:r>
        <w:r w:rsidR="00821976" w:rsidRPr="00821976">
          <w:rPr>
            <w:rStyle w:val="Hyperlink"/>
            <w:rFonts w:cs="David"/>
            <w:noProof/>
            <w:rtl/>
          </w:rPr>
          <w:t xml:space="preserve">, </w:t>
        </w:r>
        <w:r w:rsidR="00821976" w:rsidRPr="00821976">
          <w:rPr>
            <w:rStyle w:val="Hyperlink"/>
            <w:rFonts w:cs="David" w:hint="eastAsia"/>
            <w:noProof/>
            <w:rtl/>
          </w:rPr>
          <w:t>דיון</w:t>
        </w:r>
        <w:r w:rsidR="00821976" w:rsidRPr="00821976">
          <w:rPr>
            <w:rStyle w:val="Hyperlink"/>
            <w:rFonts w:cs="David"/>
            <w:noProof/>
            <w:rtl/>
          </w:rPr>
          <w:t xml:space="preserve"> </w:t>
        </w:r>
        <w:r w:rsidR="00821976" w:rsidRPr="00821976">
          <w:rPr>
            <w:rStyle w:val="Hyperlink"/>
            <w:rFonts w:cs="David" w:hint="eastAsia"/>
            <w:noProof/>
            <w:rtl/>
          </w:rPr>
          <w:t>נוסף</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Toc350773149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84</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0" w:history="1">
        <w:r w:rsidR="00821976" w:rsidRPr="00821976">
          <w:rPr>
            <w:rStyle w:val="Hyperlink"/>
            <w:rFonts w:cs="David" w:hint="eastAsia"/>
            <w:noProof/>
            <w:rtl/>
          </w:rPr>
          <w:t>פרשנות</w:t>
        </w:r>
        <w:r w:rsidR="00821976" w:rsidRPr="00821976">
          <w:rPr>
            <w:rStyle w:val="Hyperlink"/>
            <w:rFonts w:cs="David"/>
            <w:noProof/>
            <w:rtl/>
          </w:rPr>
          <w:t xml:space="preserve"> </w:t>
        </w:r>
        <w:r w:rsidR="00821976" w:rsidRPr="00821976">
          <w:rPr>
            <w:rStyle w:val="Hyperlink"/>
            <w:rFonts w:cs="David" w:hint="eastAsia"/>
            <w:noProof/>
            <w:rtl/>
          </w:rPr>
          <w:t>מושגים</w:t>
        </w:r>
        <w:r w:rsidR="00821976" w:rsidRPr="00821976">
          <w:rPr>
            <w:rStyle w:val="Hyperlink"/>
            <w:rFonts w:cs="David"/>
            <w:noProof/>
            <w:rtl/>
          </w:rPr>
          <w:t xml:space="preserve"> </w:t>
        </w:r>
        <w:r w:rsidR="00821976" w:rsidRPr="00821976">
          <w:rPr>
            <w:rStyle w:val="Hyperlink"/>
            <w:rFonts w:cs="David" w:hint="eastAsia"/>
            <w:noProof/>
            <w:rtl/>
          </w:rPr>
          <w:t>משפטיים</w:t>
        </w:r>
        <w:r w:rsidR="00821976" w:rsidRPr="00821976">
          <w:rPr>
            <w:rStyle w:val="Hyperlink"/>
            <w:rFonts w:cs="David"/>
            <w:noProof/>
            <w:rtl/>
          </w:rPr>
          <w:t xml:space="preserve"> </w:t>
        </w:r>
        <w:r w:rsidR="00821976" w:rsidRPr="00821976">
          <w:rPr>
            <w:rStyle w:val="Hyperlink"/>
            <w:rFonts w:cs="David" w:hint="eastAsia"/>
            <w:noProof/>
            <w:rtl/>
          </w:rPr>
          <w:t>ערכיים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1" w:history="1">
        <w:r w:rsidR="00821976" w:rsidRPr="00821976">
          <w:rPr>
            <w:rStyle w:val="Hyperlink"/>
            <w:rFonts w:cs="David" w:hint="eastAsia"/>
            <w:noProof/>
            <w:rtl/>
          </w:rPr>
          <w:t>ניב</w:t>
        </w:r>
        <w:r w:rsidR="00821976" w:rsidRPr="00821976">
          <w:rPr>
            <w:rStyle w:val="Hyperlink"/>
            <w:rFonts w:cs="David"/>
            <w:noProof/>
            <w:rtl/>
          </w:rPr>
          <w:t xml:space="preserve"> </w:t>
        </w:r>
        <w:r w:rsidR="00821976" w:rsidRPr="00821976">
          <w:rPr>
            <w:rStyle w:val="Hyperlink"/>
            <w:rFonts w:cs="David" w:hint="eastAsia"/>
            <w:noProof/>
            <w:rtl/>
          </w:rPr>
          <w:t>או</w:t>
        </w:r>
        <w:r w:rsidR="00821976" w:rsidRPr="00821976">
          <w:rPr>
            <w:rStyle w:val="Hyperlink"/>
            <w:rFonts w:cs="David"/>
            <w:noProof/>
            <w:rtl/>
          </w:rPr>
          <w:t xml:space="preserve"> </w:t>
        </w:r>
        <w:r w:rsidR="00821976" w:rsidRPr="00821976">
          <w:rPr>
            <w:rStyle w:val="Hyperlink"/>
            <w:rFonts w:cs="David" w:hint="eastAsia"/>
            <w:noProof/>
            <w:rtl/>
          </w:rPr>
          <w:t>ביטוי</w:t>
        </w:r>
        <w:r w:rsidR="00821976" w:rsidRPr="00821976">
          <w:rPr>
            <w:rStyle w:val="Hyperlink"/>
            <w:rFonts w:cs="David"/>
            <w:noProof/>
            <w:rtl/>
          </w:rPr>
          <w:t xml:space="preserve"> </w:t>
        </w:r>
        <w:r w:rsidR="00821976" w:rsidRPr="00821976">
          <w:rPr>
            <w:rStyle w:val="Hyperlink"/>
            <w:rFonts w:cs="David" w:hint="eastAsia"/>
            <w:noProof/>
            <w:rtl/>
          </w:rPr>
          <w:t>המיוחדים</w:t>
        </w:r>
        <w:r w:rsidR="00821976" w:rsidRPr="00821976">
          <w:rPr>
            <w:rStyle w:val="Hyperlink"/>
            <w:rFonts w:cs="David"/>
            <w:noProof/>
            <w:rtl/>
          </w:rPr>
          <w:t xml:space="preserve"> </w:t>
        </w:r>
        <w:r w:rsidR="00821976" w:rsidRPr="00821976">
          <w:rPr>
            <w:rStyle w:val="Hyperlink"/>
            <w:rFonts w:cs="David" w:hint="eastAsia"/>
            <w:noProof/>
            <w:rtl/>
          </w:rPr>
          <w:t>למשפט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85</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2" w:history="1">
        <w:r w:rsidR="00821976" w:rsidRPr="00821976">
          <w:rPr>
            <w:rStyle w:val="Hyperlink"/>
            <w:rFonts w:cs="David" w:hint="eastAsia"/>
            <w:noProof/>
            <w:rtl/>
          </w:rPr>
          <w:t>מוסד</w:t>
        </w:r>
        <w:r w:rsidR="00821976" w:rsidRPr="00821976">
          <w:rPr>
            <w:rStyle w:val="Hyperlink"/>
            <w:rFonts w:cs="David"/>
            <w:noProof/>
            <w:rtl/>
          </w:rPr>
          <w:t xml:space="preserve"> </w:t>
        </w:r>
        <w:r w:rsidR="00821976" w:rsidRPr="00821976">
          <w:rPr>
            <w:rStyle w:val="Hyperlink"/>
            <w:rFonts w:cs="David" w:hint="eastAsia"/>
            <w:noProof/>
            <w:rtl/>
          </w:rPr>
          <w:t>משפטי</w:t>
        </w:r>
        <w:r w:rsidR="00821976" w:rsidRPr="00821976">
          <w:rPr>
            <w:rStyle w:val="Hyperlink"/>
            <w:rFonts w:cs="David"/>
            <w:noProof/>
            <w:rtl/>
          </w:rPr>
          <w:t xml:space="preserve"> </w:t>
        </w:r>
        <w:r w:rsidR="00821976" w:rsidRPr="00821976">
          <w:rPr>
            <w:rStyle w:val="Hyperlink"/>
            <w:rFonts w:cs="David" w:hint="eastAsia"/>
            <w:noProof/>
            <w:rtl/>
          </w:rPr>
          <w:t>עברי</w:t>
        </w:r>
        <w:r w:rsidR="00821976" w:rsidRPr="00821976">
          <w:rPr>
            <w:rStyle w:val="Hyperlink"/>
            <w:rFonts w:cs="David"/>
            <w:noProof/>
            <w:rtl/>
          </w:rPr>
          <w:t xml:space="preserve"> </w:t>
        </w:r>
        <w:r w:rsidR="00821976" w:rsidRPr="00821976">
          <w:rPr>
            <w:rStyle w:val="Hyperlink"/>
            <w:rFonts w:cs="David" w:hint="eastAsia"/>
            <w:noProof/>
            <w:rtl/>
          </w:rPr>
          <w:t>שנקלט</w:t>
        </w:r>
        <w:r w:rsidR="00821976" w:rsidRPr="00821976">
          <w:rPr>
            <w:rStyle w:val="Hyperlink"/>
            <w:rFonts w:cs="David"/>
            <w:noProof/>
            <w:rtl/>
          </w:rPr>
          <w:t xml:space="preserve"> </w:t>
        </w:r>
        <w:r w:rsidR="00821976" w:rsidRPr="00821976">
          <w:rPr>
            <w:rStyle w:val="Hyperlink"/>
            <w:rFonts w:cs="David" w:hint="eastAsia"/>
            <w:noProof/>
            <w:rtl/>
          </w:rPr>
          <w:t>במשפט</w:t>
        </w:r>
        <w:r w:rsidR="00821976" w:rsidRPr="00821976">
          <w:rPr>
            <w:rStyle w:val="Hyperlink"/>
            <w:rFonts w:cs="David"/>
            <w:noProof/>
            <w:rtl/>
          </w:rPr>
          <w:t xml:space="preserve"> </w:t>
        </w:r>
        <w:r w:rsidR="00821976" w:rsidRPr="00821976">
          <w:rPr>
            <w:rStyle w:val="Hyperlink"/>
            <w:rFonts w:cs="David" w:hint="eastAsia"/>
            <w:noProof/>
            <w:rtl/>
          </w:rPr>
          <w:t>הישראלי</w:t>
        </w:r>
        <w:r w:rsidR="00821976" w:rsidRPr="00821976">
          <w:rPr>
            <w:rStyle w:val="Hyperlink"/>
            <w:rFonts w:cs="David"/>
            <w:noProof/>
            <w:rtl/>
          </w:rPr>
          <w:t xml:space="preserve"> </w:t>
        </w:r>
        <w:r w:rsidR="00821976" w:rsidRPr="00821976">
          <w:rPr>
            <w:rStyle w:val="Hyperlink"/>
            <w:rFonts w:cs="David" w:hint="eastAsia"/>
            <w:noProof/>
            <w:rtl/>
          </w:rPr>
          <w:t>פרשת</w:t>
        </w:r>
        <w:r w:rsidR="00821976" w:rsidRPr="00821976">
          <w:rPr>
            <w:rStyle w:val="Hyperlink"/>
            <w:rFonts w:cs="David"/>
            <w:noProof/>
            <w:rtl/>
          </w:rPr>
          <w:t xml:space="preserve"> </w:t>
        </w:r>
        <w:r w:rsidR="00821976" w:rsidRPr="00821976">
          <w:rPr>
            <w:rStyle w:val="Hyperlink"/>
            <w:rFonts w:cs="David" w:hint="eastAsia"/>
            <w:noProof/>
            <w:rtl/>
          </w:rPr>
          <w:t>קניג</w:t>
        </w:r>
        <w:r w:rsidR="00821976" w:rsidRPr="00821976">
          <w:rPr>
            <w:rStyle w:val="Hyperlink"/>
            <w:rFonts w:cs="David"/>
            <w:noProof/>
            <w:rtl/>
          </w:rPr>
          <w:t xml:space="preserve"> – </w:t>
        </w:r>
        <w:r w:rsidR="00821976" w:rsidRPr="00821976">
          <w:rPr>
            <w:rStyle w:val="Hyperlink"/>
            <w:rFonts w:cs="David" w:hint="eastAsia"/>
            <w:noProof/>
            <w:rtl/>
          </w:rPr>
          <w:t>דיון</w:t>
        </w:r>
        <w:r w:rsidR="00821976" w:rsidRPr="00821976">
          <w:rPr>
            <w:rStyle w:val="Hyperlink"/>
            <w:rFonts w:cs="David"/>
            <w:noProof/>
            <w:rtl/>
          </w:rPr>
          <w:t xml:space="preserve"> </w:t>
        </w:r>
        <w:r w:rsidR="00821976" w:rsidRPr="00821976">
          <w:rPr>
            <w:rStyle w:val="Hyperlink"/>
            <w:rFonts w:cs="David" w:hint="eastAsia"/>
            <w:noProof/>
            <w:rtl/>
          </w:rPr>
          <w:t>נוסף</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85</w:t>
        </w:r>
        <w:r w:rsidR="00821976" w:rsidRPr="00821976">
          <w:rPr>
            <w:rStyle w:val="Hyperlink"/>
            <w:noProof/>
            <w:rtl/>
          </w:rPr>
          <w:fldChar w:fldCharType="end"/>
        </w:r>
      </w:hyperlink>
    </w:p>
    <w:p w:rsidR="00821976" w:rsidRPr="00821976" w:rsidRDefault="00BF2AFA">
      <w:pPr>
        <w:pStyle w:val="TOC3"/>
        <w:tabs>
          <w:tab w:val="right" w:leader="dot" w:pos="9736"/>
        </w:tabs>
        <w:rPr>
          <w:rFonts w:eastAsiaTheme="minorEastAsia" w:cstheme="minorBidi"/>
          <w:i w:val="0"/>
          <w:iCs w:val="0"/>
          <w:noProof/>
          <w:sz w:val="22"/>
          <w:szCs w:val="22"/>
          <w:rtl/>
        </w:rPr>
      </w:pPr>
      <w:hyperlink w:anchor="_Toc350773153" w:history="1">
        <w:r w:rsidR="00821976" w:rsidRPr="00821976">
          <w:rPr>
            <w:rStyle w:val="Hyperlink"/>
            <w:rFonts w:cs="David" w:hint="eastAsia"/>
            <w:i w:val="0"/>
            <w:iCs w:val="0"/>
            <w:noProof/>
            <w:rtl/>
          </w:rPr>
          <w:t>עמודים</w:t>
        </w:r>
        <w:r w:rsidR="00821976" w:rsidRPr="00821976">
          <w:rPr>
            <w:rStyle w:val="Hyperlink"/>
            <w:rFonts w:cs="David"/>
            <w:i w:val="0"/>
            <w:iCs w:val="0"/>
            <w:noProof/>
            <w:rtl/>
          </w:rPr>
          <w:t xml:space="preserve"> 1594-1626 </w:t>
        </w:r>
        <w:r w:rsidR="00821976" w:rsidRPr="00821976">
          <w:rPr>
            <w:rStyle w:val="Hyperlink"/>
            <w:rFonts w:cs="David" w:hint="eastAsia"/>
            <w:i w:val="0"/>
            <w:iCs w:val="0"/>
            <w:noProof/>
            <w:rtl/>
          </w:rPr>
          <w:t>דת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ותרבות</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והמשפט</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העברי</w:t>
        </w:r>
        <w:r w:rsidR="00821976" w:rsidRPr="00821976">
          <w:rPr>
            <w:rStyle w:val="Hyperlink"/>
            <w:rFonts w:cs="David"/>
            <w:i w:val="0"/>
            <w:iCs w:val="0"/>
            <w:noProof/>
            <w:rtl/>
          </w:rPr>
          <w:t xml:space="preserve"> </w:t>
        </w:r>
        <w:r w:rsidR="00821976" w:rsidRPr="00821976">
          <w:rPr>
            <w:rStyle w:val="Hyperlink"/>
            <w:rFonts w:cs="David" w:hint="eastAsia"/>
            <w:i w:val="0"/>
            <w:iCs w:val="0"/>
            <w:noProof/>
            <w:rtl/>
          </w:rPr>
          <w:t>במדינה</w:t>
        </w:r>
        <w:r w:rsidR="00821976" w:rsidRPr="00821976">
          <w:rPr>
            <w:i w:val="0"/>
            <w:iCs w:val="0"/>
            <w:noProof/>
            <w:webHidden/>
            <w:rtl/>
          </w:rPr>
          <w:tab/>
        </w:r>
        <w:r w:rsidR="00821976" w:rsidRPr="00821976">
          <w:rPr>
            <w:rStyle w:val="Hyperlink"/>
            <w:i w:val="0"/>
            <w:iCs w:val="0"/>
            <w:noProof/>
            <w:rtl/>
          </w:rPr>
          <w:fldChar w:fldCharType="begin"/>
        </w:r>
        <w:r w:rsidR="00821976" w:rsidRPr="00821976">
          <w:rPr>
            <w:i w:val="0"/>
            <w:iCs w:val="0"/>
            <w:noProof/>
            <w:webHidden/>
            <w:rtl/>
          </w:rPr>
          <w:instrText xml:space="preserve"> </w:instrText>
        </w:r>
        <w:r w:rsidR="00821976" w:rsidRPr="00821976">
          <w:rPr>
            <w:i w:val="0"/>
            <w:iCs w:val="0"/>
            <w:noProof/>
            <w:webHidden/>
          </w:rPr>
          <w:instrText>PAGEREF</w:instrText>
        </w:r>
        <w:r w:rsidR="00821976" w:rsidRPr="00821976">
          <w:rPr>
            <w:i w:val="0"/>
            <w:iCs w:val="0"/>
            <w:noProof/>
            <w:webHidden/>
            <w:rtl/>
          </w:rPr>
          <w:instrText xml:space="preserve"> _</w:instrText>
        </w:r>
        <w:r w:rsidR="00821976" w:rsidRPr="00821976">
          <w:rPr>
            <w:i w:val="0"/>
            <w:iCs w:val="0"/>
            <w:noProof/>
            <w:webHidden/>
          </w:rPr>
          <w:instrText>Toc350773153 \h</w:instrText>
        </w:r>
        <w:r w:rsidR="00821976" w:rsidRPr="00821976">
          <w:rPr>
            <w:i w:val="0"/>
            <w:iCs w:val="0"/>
            <w:noProof/>
            <w:webHidden/>
            <w:rtl/>
          </w:rPr>
          <w:instrText xml:space="preserve"> </w:instrText>
        </w:r>
        <w:r w:rsidR="00821976" w:rsidRPr="00821976">
          <w:rPr>
            <w:rStyle w:val="Hyperlink"/>
            <w:i w:val="0"/>
            <w:iCs w:val="0"/>
            <w:noProof/>
            <w:rtl/>
          </w:rPr>
        </w:r>
        <w:r w:rsidR="00821976" w:rsidRPr="00821976">
          <w:rPr>
            <w:rStyle w:val="Hyperlink"/>
            <w:i w:val="0"/>
            <w:iCs w:val="0"/>
            <w:noProof/>
            <w:rtl/>
          </w:rPr>
          <w:fldChar w:fldCharType="separate"/>
        </w:r>
        <w:r w:rsidR="009B1993">
          <w:rPr>
            <w:i w:val="0"/>
            <w:iCs w:val="0"/>
            <w:noProof/>
            <w:webHidden/>
            <w:rtl/>
          </w:rPr>
          <w:t>86</w:t>
        </w:r>
        <w:r w:rsidR="00821976" w:rsidRPr="00821976">
          <w:rPr>
            <w:rStyle w:val="Hyperlink"/>
            <w:i w:val="0"/>
            <w:iCs w:val="0"/>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54" w:history="1">
        <w:r w:rsidR="00821976" w:rsidRPr="00821976">
          <w:rPr>
            <w:rStyle w:val="Hyperlink"/>
            <w:rFonts w:cs="David" w:hint="eastAsia"/>
            <w:noProof/>
            <w:rtl/>
          </w:rPr>
          <w:t>מהותה</w:t>
        </w:r>
        <w:r w:rsidR="00821976" w:rsidRPr="00821976">
          <w:rPr>
            <w:rStyle w:val="Hyperlink"/>
            <w:rFonts w:cs="David"/>
            <w:noProof/>
            <w:rtl/>
          </w:rPr>
          <w:t xml:space="preserve"> </w:t>
        </w:r>
        <w:r w:rsidR="00821976" w:rsidRPr="00821976">
          <w:rPr>
            <w:rStyle w:val="Hyperlink"/>
            <w:rFonts w:cs="David" w:hint="eastAsia"/>
            <w:noProof/>
            <w:rtl/>
          </w:rPr>
          <w:t>הדתית</w:t>
        </w:r>
        <w:r w:rsidR="00821976" w:rsidRPr="00821976">
          <w:rPr>
            <w:rStyle w:val="Hyperlink"/>
            <w:rFonts w:cs="David"/>
            <w:noProof/>
            <w:rtl/>
          </w:rPr>
          <w:t xml:space="preserve"> </w:t>
        </w:r>
        <w:r w:rsidR="00821976" w:rsidRPr="00821976">
          <w:rPr>
            <w:rStyle w:val="Hyperlink"/>
            <w:rFonts w:cs="David" w:hint="eastAsia"/>
            <w:noProof/>
            <w:rtl/>
          </w:rPr>
          <w:t>והתרבותית</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בעיית</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במדינה</w:t>
        </w:r>
        <w:r w:rsidR="00821976" w:rsidRPr="00821976">
          <w:rPr>
            <w:rStyle w:val="Hyperlink"/>
            <w:rFonts w:cs="David"/>
            <w:noProof/>
            <w:rtl/>
          </w:rPr>
          <w:t xml:space="preserve"> </w:t>
        </w:r>
        <w:r w:rsidR="00821976" w:rsidRPr="00821976">
          <w:rPr>
            <w:rStyle w:val="Hyperlink"/>
            <w:rFonts w:cs="David" w:hint="eastAsia"/>
            <w:noProof/>
            <w:rtl/>
          </w:rPr>
          <w:t>עברית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86</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55" w:history="1">
        <w:r w:rsidR="00821976" w:rsidRPr="00821976">
          <w:rPr>
            <w:rStyle w:val="Hyperlink"/>
            <w:rFonts w:cs="David" w:hint="eastAsia"/>
            <w:noProof/>
            <w:rtl/>
          </w:rPr>
          <w:t>משפט</w:t>
        </w:r>
        <w:r w:rsidR="00821976" w:rsidRPr="00821976">
          <w:rPr>
            <w:rStyle w:val="Hyperlink"/>
            <w:rFonts w:cs="David"/>
            <w:noProof/>
            <w:rtl/>
          </w:rPr>
          <w:t xml:space="preserve"> </w:t>
        </w:r>
        <w:r w:rsidR="00821976" w:rsidRPr="00821976">
          <w:rPr>
            <w:rStyle w:val="Hyperlink"/>
            <w:rFonts w:cs="David" w:hint="eastAsia"/>
            <w:noProof/>
            <w:rtl/>
          </w:rPr>
          <w:t>עברי</w:t>
        </w:r>
        <w:r w:rsidR="00821976" w:rsidRPr="00821976">
          <w:rPr>
            <w:rStyle w:val="Hyperlink"/>
            <w:rFonts w:cs="David"/>
            <w:noProof/>
            <w:rtl/>
          </w:rPr>
          <w:t xml:space="preserve"> </w:t>
        </w:r>
        <w:r w:rsidR="00821976" w:rsidRPr="00821976">
          <w:rPr>
            <w:rStyle w:val="Hyperlink"/>
            <w:rFonts w:cs="David" w:hint="eastAsia"/>
            <w:noProof/>
            <w:rtl/>
          </w:rPr>
          <w:t>במערכת</w:t>
        </w:r>
        <w:r w:rsidR="00821976" w:rsidRPr="00821976">
          <w:rPr>
            <w:rStyle w:val="Hyperlink"/>
            <w:rFonts w:cs="David"/>
            <w:noProof/>
            <w:rtl/>
          </w:rPr>
          <w:t xml:space="preserve"> </w:t>
        </w:r>
        <w:r w:rsidR="00821976" w:rsidRPr="00821976">
          <w:rPr>
            <w:rStyle w:val="Hyperlink"/>
            <w:rFonts w:cs="David" w:hint="eastAsia"/>
            <w:noProof/>
            <w:rtl/>
          </w:rPr>
          <w:t>משפטית</w:t>
        </w:r>
        <w:r w:rsidR="00821976" w:rsidRPr="00821976">
          <w:rPr>
            <w:rStyle w:val="Hyperlink"/>
            <w:rFonts w:cs="David"/>
            <w:noProof/>
            <w:rtl/>
          </w:rPr>
          <w:t xml:space="preserve"> </w:t>
        </w:r>
        <w:r w:rsidR="00821976" w:rsidRPr="00821976">
          <w:rPr>
            <w:rStyle w:val="Hyperlink"/>
            <w:rFonts w:cs="David" w:hint="eastAsia"/>
            <w:noProof/>
            <w:rtl/>
          </w:rPr>
          <w:t>ישראלית</w:t>
        </w:r>
        <w:r w:rsidR="00821976" w:rsidRPr="00821976">
          <w:rPr>
            <w:rStyle w:val="Hyperlink"/>
            <w:rFonts w:cs="David"/>
            <w:noProof/>
            <w:rtl/>
          </w:rPr>
          <w:t>-</w:t>
        </w:r>
        <w:r w:rsidR="00821976" w:rsidRPr="00821976">
          <w:rPr>
            <w:rStyle w:val="Hyperlink"/>
            <w:rFonts w:cs="David" w:hint="eastAsia"/>
            <w:noProof/>
            <w:rtl/>
          </w:rPr>
          <w:t>עצמאית</w:t>
        </w:r>
        <w:r w:rsidR="00821976" w:rsidRPr="00821976">
          <w:rPr>
            <w:rStyle w:val="Hyperlink"/>
            <w:rFonts w:cs="David"/>
            <w:noProof/>
            <w:rtl/>
          </w:rPr>
          <w:t xml:space="preserve">, </w:t>
        </w:r>
        <w:r w:rsidR="00821976" w:rsidRPr="00821976">
          <w:rPr>
            <w:rStyle w:val="Hyperlink"/>
            <w:rFonts w:cs="David" w:hint="eastAsia"/>
            <w:noProof/>
            <w:rtl/>
          </w:rPr>
          <w:t>מבחינת</w:t>
        </w:r>
        <w:r w:rsidR="00821976" w:rsidRPr="00821976">
          <w:rPr>
            <w:rStyle w:val="Hyperlink"/>
            <w:rFonts w:cs="David"/>
            <w:noProof/>
            <w:rtl/>
          </w:rPr>
          <w:t xml:space="preserve"> </w:t>
        </w:r>
        <w:r w:rsidR="00821976" w:rsidRPr="00821976">
          <w:rPr>
            <w:rStyle w:val="Hyperlink"/>
            <w:rFonts w:cs="David" w:hint="eastAsia"/>
            <w:noProof/>
            <w:rtl/>
          </w:rPr>
          <w:t>עולמו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Toc350773155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6" w:history="1">
        <w:r w:rsidR="00821976" w:rsidRPr="00821976">
          <w:rPr>
            <w:rStyle w:val="Hyperlink"/>
            <w:rFonts w:cs="David" w:hint="eastAsia"/>
            <w:noProof/>
            <w:rtl/>
          </w:rPr>
          <w:t>מהות</w:t>
        </w:r>
        <w:r w:rsidR="00821976" w:rsidRPr="00821976">
          <w:rPr>
            <w:rStyle w:val="Hyperlink"/>
            <w:rFonts w:cs="David"/>
            <w:noProof/>
            <w:rtl/>
          </w:rPr>
          <w:t xml:space="preserve"> </w:t>
        </w:r>
        <w:r w:rsidR="00821976" w:rsidRPr="00821976">
          <w:rPr>
            <w:rStyle w:val="Hyperlink"/>
            <w:rFonts w:cs="David" w:hint="eastAsia"/>
            <w:noProof/>
            <w:rtl/>
          </w:rPr>
          <w:t>הקליטה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Toc350773156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7" w:history="1">
        <w:r w:rsidR="00821976" w:rsidRPr="00821976">
          <w:rPr>
            <w:rStyle w:val="Hyperlink"/>
            <w:rFonts w:cs="David"/>
            <w:noProof/>
            <w:rtl/>
          </w:rPr>
          <w:t>"</w:t>
        </w:r>
        <w:r w:rsidR="00821976" w:rsidRPr="00821976">
          <w:rPr>
            <w:rStyle w:val="Hyperlink"/>
            <w:rFonts w:cs="David" w:hint="eastAsia"/>
            <w:noProof/>
            <w:rtl/>
          </w:rPr>
          <w:t>הליכה</w:t>
        </w:r>
        <w:r w:rsidR="00821976" w:rsidRPr="00821976">
          <w:rPr>
            <w:rStyle w:val="Hyperlink"/>
            <w:rFonts w:cs="David"/>
            <w:noProof/>
            <w:rtl/>
          </w:rPr>
          <w:t xml:space="preserve"> </w:t>
        </w:r>
        <w:r w:rsidR="00821976" w:rsidRPr="00821976">
          <w:rPr>
            <w:rStyle w:val="Hyperlink"/>
            <w:rFonts w:cs="David" w:hint="eastAsia"/>
            <w:noProof/>
            <w:rtl/>
          </w:rPr>
          <w:t>לערכאות</w:t>
        </w:r>
        <w:r w:rsidR="00821976" w:rsidRPr="00821976">
          <w:rPr>
            <w:rStyle w:val="Hyperlink"/>
            <w:rFonts w:cs="David"/>
            <w:noProof/>
            <w:rtl/>
          </w:rPr>
          <w:t>"</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Toc350773157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87</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58" w:history="1">
        <w:r w:rsidR="00821976" w:rsidRPr="00821976">
          <w:rPr>
            <w:rStyle w:val="Hyperlink"/>
            <w:rFonts w:cs="David" w:hint="eastAsia"/>
            <w:noProof/>
            <w:rtl/>
          </w:rPr>
          <w:t>קשיותה</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תופעת</w:t>
        </w:r>
        <w:r w:rsidR="00821976" w:rsidRPr="00821976">
          <w:rPr>
            <w:rStyle w:val="Hyperlink"/>
            <w:rFonts w:cs="David"/>
            <w:noProof/>
            <w:rtl/>
          </w:rPr>
          <w:t xml:space="preserve"> </w:t>
        </w:r>
        <w:r w:rsidR="00821976" w:rsidRPr="00821976">
          <w:rPr>
            <w:rStyle w:val="Hyperlink"/>
            <w:rFonts w:cs="David" w:hint="eastAsia"/>
            <w:noProof/>
            <w:rtl/>
          </w:rPr>
          <w:t>חקיקה</w:t>
        </w:r>
        <w:r w:rsidR="00821976" w:rsidRPr="00821976">
          <w:rPr>
            <w:rStyle w:val="Hyperlink"/>
            <w:rFonts w:cs="David"/>
            <w:noProof/>
            <w:rtl/>
          </w:rPr>
          <w:t xml:space="preserve"> </w:t>
        </w:r>
        <w:r w:rsidR="00821976" w:rsidRPr="00821976">
          <w:rPr>
            <w:rStyle w:val="Hyperlink"/>
            <w:rFonts w:cs="David" w:hint="eastAsia"/>
            <w:noProof/>
            <w:rtl/>
          </w:rPr>
          <w:t>ושיפוט</w:t>
        </w:r>
        <w:r w:rsidR="00821976" w:rsidRPr="00821976">
          <w:rPr>
            <w:rStyle w:val="Hyperlink"/>
            <w:rFonts w:cs="David"/>
            <w:noProof/>
            <w:rtl/>
          </w:rPr>
          <w:t xml:space="preserve"> </w:t>
        </w:r>
        <w:r w:rsidR="00821976" w:rsidRPr="00821976">
          <w:rPr>
            <w:rStyle w:val="Hyperlink"/>
            <w:rFonts w:cs="David" w:hint="eastAsia"/>
            <w:noProof/>
            <w:rtl/>
          </w:rPr>
          <w:t>יהודים</w:t>
        </w:r>
        <w:r w:rsidR="00821976" w:rsidRPr="00821976">
          <w:rPr>
            <w:rStyle w:val="Hyperlink"/>
            <w:rFonts w:cs="David"/>
            <w:noProof/>
            <w:rtl/>
          </w:rPr>
          <w:t xml:space="preserve"> </w:t>
        </w:r>
        <w:r w:rsidR="00821976" w:rsidRPr="00821976">
          <w:rPr>
            <w:rStyle w:val="Hyperlink"/>
            <w:rFonts w:cs="David" w:hint="eastAsia"/>
            <w:noProof/>
            <w:rtl/>
          </w:rPr>
          <w:t>שאינה</w:t>
        </w:r>
        <w:r w:rsidR="00821976" w:rsidRPr="00821976">
          <w:rPr>
            <w:rStyle w:val="Hyperlink"/>
            <w:rFonts w:cs="David"/>
            <w:noProof/>
            <w:rtl/>
          </w:rPr>
          <w:t xml:space="preserve"> </w:t>
        </w:r>
        <w:r w:rsidR="00821976" w:rsidRPr="00821976">
          <w:rPr>
            <w:rStyle w:val="Hyperlink"/>
            <w:rFonts w:cs="David" w:hint="eastAsia"/>
            <w:noProof/>
            <w:rtl/>
          </w:rPr>
          <w:t>מבוססת</w:t>
        </w:r>
        <w:r w:rsidR="00821976" w:rsidRPr="00821976">
          <w:rPr>
            <w:rStyle w:val="Hyperlink"/>
            <w:rFonts w:cs="David"/>
            <w:noProof/>
            <w:rtl/>
          </w:rPr>
          <w:t xml:space="preserve"> </w:t>
        </w:r>
        <w:r w:rsidR="00821976" w:rsidRPr="00821976">
          <w:rPr>
            <w:rStyle w:val="Hyperlink"/>
            <w:rFonts w:cs="David" w:hint="eastAsia"/>
            <w:noProof/>
            <w:rtl/>
          </w:rPr>
          <w:t>על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Toc350773158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88</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59" w:history="1">
        <w:r w:rsidR="00821976" w:rsidRPr="00821976">
          <w:rPr>
            <w:rStyle w:val="Hyperlink"/>
            <w:rFonts w:cs="David" w:hint="eastAsia"/>
            <w:noProof/>
            <w:rtl/>
          </w:rPr>
          <w:t>משפט</w:t>
        </w:r>
        <w:r w:rsidR="00821976" w:rsidRPr="00821976">
          <w:rPr>
            <w:rStyle w:val="Hyperlink"/>
            <w:rFonts w:cs="David"/>
            <w:noProof/>
            <w:rtl/>
          </w:rPr>
          <w:t xml:space="preserve"> </w:t>
        </w:r>
        <w:r w:rsidR="00821976" w:rsidRPr="00821976">
          <w:rPr>
            <w:rStyle w:val="Hyperlink"/>
            <w:rFonts w:cs="David" w:hint="eastAsia"/>
            <w:noProof/>
            <w:rtl/>
          </w:rPr>
          <w:t>עברי</w:t>
        </w:r>
        <w:r w:rsidR="00821976" w:rsidRPr="00821976">
          <w:rPr>
            <w:rStyle w:val="Hyperlink"/>
            <w:rFonts w:cs="David"/>
            <w:noProof/>
            <w:rtl/>
          </w:rPr>
          <w:t xml:space="preserve"> </w:t>
        </w:r>
        <w:r w:rsidR="00821976" w:rsidRPr="00821976">
          <w:rPr>
            <w:rStyle w:val="Hyperlink"/>
            <w:rFonts w:cs="David" w:hint="eastAsia"/>
            <w:noProof/>
            <w:rtl/>
          </w:rPr>
          <w:t>במערכת</w:t>
        </w:r>
        <w:r w:rsidR="00821976" w:rsidRPr="00821976">
          <w:rPr>
            <w:rStyle w:val="Hyperlink"/>
            <w:rFonts w:cs="David"/>
            <w:noProof/>
            <w:rtl/>
          </w:rPr>
          <w:t xml:space="preserve"> </w:t>
        </w:r>
        <w:r w:rsidR="00821976" w:rsidRPr="00821976">
          <w:rPr>
            <w:rStyle w:val="Hyperlink"/>
            <w:rFonts w:cs="David" w:hint="eastAsia"/>
            <w:noProof/>
            <w:rtl/>
          </w:rPr>
          <w:t>משפטית</w:t>
        </w:r>
        <w:r w:rsidR="00821976" w:rsidRPr="00821976">
          <w:rPr>
            <w:rStyle w:val="Hyperlink"/>
            <w:rFonts w:cs="David"/>
            <w:noProof/>
            <w:rtl/>
          </w:rPr>
          <w:t xml:space="preserve"> </w:t>
        </w:r>
        <w:r w:rsidR="00821976" w:rsidRPr="00821976">
          <w:rPr>
            <w:rStyle w:val="Hyperlink"/>
            <w:rFonts w:cs="David" w:hint="eastAsia"/>
            <w:noProof/>
            <w:rtl/>
          </w:rPr>
          <w:t>ישראלית</w:t>
        </w:r>
        <w:r w:rsidR="00821976" w:rsidRPr="00821976">
          <w:rPr>
            <w:rStyle w:val="Hyperlink"/>
            <w:rFonts w:cs="David"/>
            <w:noProof/>
            <w:rtl/>
          </w:rPr>
          <w:t>-</w:t>
        </w:r>
        <w:r w:rsidR="00821976" w:rsidRPr="00821976">
          <w:rPr>
            <w:rStyle w:val="Hyperlink"/>
            <w:rFonts w:cs="David" w:hint="eastAsia"/>
            <w:noProof/>
            <w:rtl/>
          </w:rPr>
          <w:t>עצמאית</w:t>
        </w:r>
        <w:r w:rsidR="00821976" w:rsidRPr="00821976">
          <w:rPr>
            <w:rStyle w:val="Hyperlink"/>
            <w:rFonts w:cs="David"/>
            <w:noProof/>
            <w:rtl/>
          </w:rPr>
          <w:t xml:space="preserve">, </w:t>
        </w:r>
        <w:r w:rsidR="00821976" w:rsidRPr="00821976">
          <w:rPr>
            <w:rStyle w:val="Hyperlink"/>
            <w:rFonts w:cs="David" w:hint="eastAsia"/>
            <w:noProof/>
            <w:rtl/>
          </w:rPr>
          <w:t>מבחינת</w:t>
        </w:r>
        <w:r w:rsidR="00821976" w:rsidRPr="00821976">
          <w:rPr>
            <w:rStyle w:val="Hyperlink"/>
            <w:rFonts w:cs="David"/>
            <w:noProof/>
            <w:rtl/>
          </w:rPr>
          <w:t xml:space="preserve"> </w:t>
        </w:r>
        <w:r w:rsidR="00821976" w:rsidRPr="00821976">
          <w:rPr>
            <w:rStyle w:val="Hyperlink"/>
            <w:rFonts w:cs="David" w:hint="eastAsia"/>
            <w:noProof/>
            <w:rtl/>
          </w:rPr>
          <w:t>עולמו</w:t>
        </w:r>
        <w:r w:rsidR="00821976" w:rsidRPr="00821976">
          <w:rPr>
            <w:rStyle w:val="Hyperlink"/>
            <w:rFonts w:cs="David"/>
            <w:noProof/>
            <w:rtl/>
          </w:rPr>
          <w:t xml:space="preserve"> </w:t>
        </w:r>
        <w:r w:rsidR="00821976" w:rsidRPr="00821976">
          <w:rPr>
            <w:rStyle w:val="Hyperlink"/>
            <w:rFonts w:cs="David" w:hint="eastAsia"/>
            <w:noProof/>
            <w:rtl/>
          </w:rPr>
          <w:t>של</w:t>
        </w:r>
        <w:r w:rsidR="00821976" w:rsidRPr="00821976">
          <w:rPr>
            <w:rStyle w:val="Hyperlink"/>
            <w:rFonts w:cs="David"/>
            <w:noProof/>
            <w:rtl/>
          </w:rPr>
          <w:t xml:space="preserve"> </w:t>
        </w:r>
        <w:r w:rsidR="00821976" w:rsidRPr="00821976">
          <w:rPr>
            <w:rStyle w:val="Hyperlink"/>
            <w:rFonts w:cs="David" w:hint="eastAsia"/>
            <w:noProof/>
            <w:rtl/>
          </w:rPr>
          <w:t>המשפט</w:t>
        </w:r>
        <w:r w:rsidR="00821976" w:rsidRPr="00821976">
          <w:rPr>
            <w:rStyle w:val="Hyperlink"/>
            <w:rFonts w:cs="David"/>
            <w:noProof/>
            <w:rtl/>
          </w:rPr>
          <w:t xml:space="preserve"> </w:t>
        </w:r>
        <w:r w:rsidR="00821976" w:rsidRPr="00821976">
          <w:rPr>
            <w:rStyle w:val="Hyperlink"/>
            <w:rFonts w:cs="David" w:hint="eastAsia"/>
            <w:noProof/>
            <w:rtl/>
          </w:rPr>
          <w:t>המדינה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Toc350773159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88</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60" w:history="1">
        <w:r w:rsidR="00821976" w:rsidRPr="00821976">
          <w:rPr>
            <w:rStyle w:val="Hyperlink"/>
            <w:rFonts w:cs="David" w:hint="eastAsia"/>
            <w:noProof/>
            <w:rtl/>
          </w:rPr>
          <w:t>הרשות</w:t>
        </w:r>
        <w:r w:rsidR="00821976" w:rsidRPr="00821976">
          <w:rPr>
            <w:rStyle w:val="Hyperlink"/>
            <w:rFonts w:cs="David"/>
            <w:noProof/>
            <w:rtl/>
          </w:rPr>
          <w:t xml:space="preserve"> </w:t>
        </w:r>
        <w:r w:rsidR="00821976" w:rsidRPr="00821976">
          <w:rPr>
            <w:rStyle w:val="Hyperlink"/>
            <w:rFonts w:cs="David" w:hint="eastAsia"/>
            <w:noProof/>
            <w:rtl/>
          </w:rPr>
          <w:t>המחוקקת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Toc350773160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88</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61" w:history="1">
        <w:r w:rsidR="00821976" w:rsidRPr="00821976">
          <w:rPr>
            <w:rStyle w:val="Hyperlink"/>
            <w:rFonts w:cs="David" w:hint="eastAsia"/>
            <w:noProof/>
            <w:rtl/>
          </w:rPr>
          <w:t>הרשות</w:t>
        </w:r>
        <w:r w:rsidR="00821976" w:rsidRPr="00821976">
          <w:rPr>
            <w:rStyle w:val="Hyperlink"/>
            <w:rFonts w:cs="David"/>
            <w:noProof/>
            <w:rtl/>
          </w:rPr>
          <w:t xml:space="preserve"> </w:t>
        </w:r>
        <w:r w:rsidR="00821976" w:rsidRPr="00821976">
          <w:rPr>
            <w:rStyle w:val="Hyperlink"/>
            <w:rFonts w:cs="David" w:hint="eastAsia"/>
            <w:noProof/>
            <w:rtl/>
          </w:rPr>
          <w:t>השופטת</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Toc350773161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88</w:t>
        </w:r>
        <w:r w:rsidR="00821976" w:rsidRPr="00821976">
          <w:rPr>
            <w:rStyle w:val="Hyperlink"/>
            <w:noProof/>
            <w:rtl/>
          </w:rPr>
          <w:fldChar w:fldCharType="end"/>
        </w:r>
      </w:hyperlink>
    </w:p>
    <w:p w:rsidR="00821976" w:rsidRPr="00821976" w:rsidRDefault="00BF2AFA">
      <w:pPr>
        <w:pStyle w:val="TOC4"/>
        <w:tabs>
          <w:tab w:val="right" w:leader="dot" w:pos="9736"/>
        </w:tabs>
        <w:rPr>
          <w:rFonts w:eastAsiaTheme="minorEastAsia" w:cstheme="minorBidi"/>
          <w:noProof/>
          <w:sz w:val="22"/>
          <w:szCs w:val="22"/>
          <w:rtl/>
        </w:rPr>
      </w:pPr>
      <w:hyperlink w:anchor="_Toc350773162" w:history="1">
        <w:r w:rsidR="00821976" w:rsidRPr="00821976">
          <w:rPr>
            <w:rStyle w:val="Hyperlink"/>
            <w:rFonts w:cs="David" w:hint="eastAsia"/>
            <w:noProof/>
            <w:rtl/>
          </w:rPr>
          <w:t>מניעים</w:t>
        </w:r>
        <w:r w:rsidR="00821976" w:rsidRPr="00821976">
          <w:rPr>
            <w:rStyle w:val="Hyperlink"/>
            <w:rFonts w:cs="David"/>
            <w:noProof/>
            <w:rtl/>
          </w:rPr>
          <w:t xml:space="preserve"> </w:t>
        </w:r>
        <w:r w:rsidR="00821976" w:rsidRPr="00821976">
          <w:rPr>
            <w:rStyle w:val="Hyperlink"/>
            <w:rFonts w:cs="David" w:hint="eastAsia"/>
            <w:noProof/>
            <w:rtl/>
          </w:rPr>
          <w:t>אובייקטיביים</w:t>
        </w:r>
        <w:r w:rsidR="00821976" w:rsidRPr="00821976">
          <w:rPr>
            <w:rStyle w:val="Hyperlink"/>
            <w:rFonts w:cs="David"/>
            <w:noProof/>
            <w:rtl/>
          </w:rPr>
          <w:t xml:space="preserve"> </w:t>
        </w:r>
        <w:r w:rsidR="00821976" w:rsidRPr="00821976">
          <w:rPr>
            <w:rStyle w:val="Hyperlink"/>
            <w:rFonts w:cs="David" w:hint="eastAsia"/>
            <w:noProof/>
            <w:rtl/>
          </w:rPr>
          <w:t>וסובייקטיביים</w:t>
        </w:r>
        <w:r w:rsidR="00821976" w:rsidRPr="00821976">
          <w:rPr>
            <w:rStyle w:val="Hyperlink"/>
            <w:rFonts w:cs="David"/>
            <w:noProof/>
            <w:rtl/>
          </w:rPr>
          <w:t xml:space="preserve"> </w:t>
        </w:r>
        <w:r w:rsidR="00821976" w:rsidRPr="00821976">
          <w:rPr>
            <w:rStyle w:val="Hyperlink"/>
            <w:rFonts w:cs="David" w:hint="eastAsia"/>
            <w:noProof/>
            <w:rtl/>
          </w:rPr>
          <w:t>בסוגיית</w:t>
        </w:r>
        <w:r w:rsidR="00821976" w:rsidRPr="00821976">
          <w:rPr>
            <w:rStyle w:val="Hyperlink"/>
            <w:rFonts w:cs="David"/>
            <w:noProof/>
            <w:rtl/>
          </w:rPr>
          <w:t xml:space="preserve"> </w:t>
        </w:r>
        <w:r w:rsidR="00821976" w:rsidRPr="00821976">
          <w:rPr>
            <w:rStyle w:val="Hyperlink"/>
            <w:rFonts w:cs="David" w:hint="eastAsia"/>
            <w:noProof/>
            <w:rtl/>
          </w:rPr>
          <w:t>ההיזקקות</w:t>
        </w:r>
        <w:r w:rsidR="00821976" w:rsidRPr="00821976">
          <w:rPr>
            <w:rStyle w:val="Hyperlink"/>
            <w:rFonts w:cs="David"/>
            <w:noProof/>
            <w:rtl/>
          </w:rPr>
          <w:t xml:space="preserve"> </w:t>
        </w:r>
        <w:r w:rsidR="00821976" w:rsidRPr="00821976">
          <w:rPr>
            <w:rStyle w:val="Hyperlink"/>
            <w:rFonts w:cs="David" w:hint="eastAsia"/>
            <w:noProof/>
            <w:rtl/>
          </w:rPr>
          <w:t>למשפט</w:t>
        </w:r>
        <w:r w:rsidR="00821976" w:rsidRPr="00821976">
          <w:rPr>
            <w:rStyle w:val="Hyperlink"/>
            <w:rFonts w:cs="David"/>
            <w:noProof/>
            <w:rtl/>
          </w:rPr>
          <w:t xml:space="preserve"> </w:t>
        </w:r>
        <w:r w:rsidR="00821976" w:rsidRPr="00821976">
          <w:rPr>
            <w:rStyle w:val="Hyperlink"/>
            <w:rFonts w:cs="David" w:hint="eastAsia"/>
            <w:noProof/>
            <w:rtl/>
          </w:rPr>
          <w:t>העברי</w:t>
        </w:r>
        <w:r w:rsidR="00821976" w:rsidRPr="00821976">
          <w:rPr>
            <w:rStyle w:val="Hyperlink"/>
            <w:rFonts w:cs="David"/>
            <w:noProof/>
            <w:rtl/>
          </w:rPr>
          <w:t xml:space="preserve"> </w:t>
        </w:r>
        <w:r w:rsidR="00821976" w:rsidRPr="00821976">
          <w:rPr>
            <w:rStyle w:val="Hyperlink"/>
            <w:rFonts w:cs="David" w:hint="eastAsia"/>
            <w:noProof/>
            <w:rtl/>
          </w:rPr>
          <w:t>במשפט</w:t>
        </w:r>
        <w:r w:rsidR="00821976" w:rsidRPr="00821976">
          <w:rPr>
            <w:rStyle w:val="Hyperlink"/>
            <w:rFonts w:cs="David"/>
            <w:noProof/>
            <w:rtl/>
          </w:rPr>
          <w:t xml:space="preserve"> </w:t>
        </w:r>
        <w:r w:rsidR="00821976" w:rsidRPr="00821976">
          <w:rPr>
            <w:rStyle w:val="Hyperlink"/>
            <w:rFonts w:cs="David" w:hint="eastAsia"/>
            <w:noProof/>
            <w:rtl/>
          </w:rPr>
          <w:t>המדינה</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Toc350773162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63" w:history="1">
        <w:r w:rsidR="00821976" w:rsidRPr="00821976">
          <w:rPr>
            <w:rStyle w:val="Hyperlink"/>
            <w:rFonts w:cs="David" w:hint="eastAsia"/>
            <w:noProof/>
            <w:rtl/>
          </w:rPr>
          <w:t>מניעים</w:t>
        </w:r>
        <w:r w:rsidR="00821976" w:rsidRPr="00821976">
          <w:rPr>
            <w:rStyle w:val="Hyperlink"/>
            <w:rFonts w:cs="David"/>
            <w:noProof/>
            <w:rtl/>
          </w:rPr>
          <w:t xml:space="preserve"> </w:t>
        </w:r>
        <w:r w:rsidR="00821976" w:rsidRPr="00821976">
          <w:rPr>
            <w:rStyle w:val="Hyperlink"/>
            <w:rFonts w:cs="David" w:hint="eastAsia"/>
            <w:noProof/>
            <w:rtl/>
          </w:rPr>
          <w:t>סובייקטיביים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Toc350773163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89</w:t>
        </w:r>
        <w:r w:rsidR="00821976" w:rsidRPr="00821976">
          <w:rPr>
            <w:rStyle w:val="Hyperlink"/>
            <w:noProof/>
            <w:rtl/>
          </w:rPr>
          <w:fldChar w:fldCharType="end"/>
        </w:r>
      </w:hyperlink>
    </w:p>
    <w:p w:rsidR="00821976" w:rsidRPr="00821976" w:rsidRDefault="00BF2AFA">
      <w:pPr>
        <w:pStyle w:val="TOC5"/>
        <w:tabs>
          <w:tab w:val="right" w:leader="dot" w:pos="9736"/>
        </w:tabs>
        <w:rPr>
          <w:rFonts w:eastAsiaTheme="minorEastAsia" w:cstheme="minorBidi"/>
          <w:noProof/>
          <w:sz w:val="22"/>
          <w:szCs w:val="22"/>
          <w:rtl/>
        </w:rPr>
      </w:pPr>
      <w:hyperlink w:anchor="_Toc350773164" w:history="1">
        <w:r w:rsidR="00821976" w:rsidRPr="00821976">
          <w:rPr>
            <w:rStyle w:val="Hyperlink"/>
            <w:rFonts w:cs="David" w:hint="eastAsia"/>
            <w:noProof/>
            <w:rtl/>
          </w:rPr>
          <w:t>מניעים</w:t>
        </w:r>
        <w:r w:rsidR="00821976" w:rsidRPr="00821976">
          <w:rPr>
            <w:rStyle w:val="Hyperlink"/>
            <w:rFonts w:cs="David"/>
            <w:noProof/>
            <w:rtl/>
          </w:rPr>
          <w:t xml:space="preserve"> </w:t>
        </w:r>
        <w:r w:rsidR="00821976" w:rsidRPr="00821976">
          <w:rPr>
            <w:rStyle w:val="Hyperlink"/>
            <w:rFonts w:cs="David" w:hint="eastAsia"/>
            <w:noProof/>
            <w:rtl/>
          </w:rPr>
          <w:t>אובייקטיביים</w:t>
        </w:r>
        <w:r w:rsidR="00821976" w:rsidRPr="00821976">
          <w:rPr>
            <w:noProof/>
            <w:webHidden/>
            <w:rtl/>
          </w:rPr>
          <w:tab/>
        </w:r>
        <w:r w:rsidR="00821976" w:rsidRPr="00821976">
          <w:rPr>
            <w:rStyle w:val="Hyperlink"/>
            <w:noProof/>
            <w:rtl/>
          </w:rPr>
          <w:fldChar w:fldCharType="begin"/>
        </w:r>
        <w:r w:rsidR="00821976" w:rsidRPr="00821976">
          <w:rPr>
            <w:noProof/>
            <w:webHidden/>
            <w:rtl/>
          </w:rPr>
          <w:instrText xml:space="preserve"> </w:instrText>
        </w:r>
        <w:r w:rsidR="00821976" w:rsidRPr="00821976">
          <w:rPr>
            <w:noProof/>
            <w:webHidden/>
          </w:rPr>
          <w:instrText>PAGEREF</w:instrText>
        </w:r>
        <w:r w:rsidR="00821976" w:rsidRPr="00821976">
          <w:rPr>
            <w:noProof/>
            <w:webHidden/>
            <w:rtl/>
          </w:rPr>
          <w:instrText xml:space="preserve"> _</w:instrText>
        </w:r>
        <w:r w:rsidR="00821976" w:rsidRPr="00821976">
          <w:rPr>
            <w:noProof/>
            <w:webHidden/>
          </w:rPr>
          <w:instrText>Toc350773164 \h</w:instrText>
        </w:r>
        <w:r w:rsidR="00821976" w:rsidRPr="00821976">
          <w:rPr>
            <w:noProof/>
            <w:webHidden/>
            <w:rtl/>
          </w:rPr>
          <w:instrText xml:space="preserve"> </w:instrText>
        </w:r>
        <w:r w:rsidR="00821976" w:rsidRPr="00821976">
          <w:rPr>
            <w:rStyle w:val="Hyperlink"/>
            <w:noProof/>
            <w:rtl/>
          </w:rPr>
        </w:r>
        <w:r w:rsidR="00821976" w:rsidRPr="00821976">
          <w:rPr>
            <w:rStyle w:val="Hyperlink"/>
            <w:noProof/>
            <w:rtl/>
          </w:rPr>
          <w:fldChar w:fldCharType="separate"/>
        </w:r>
        <w:r w:rsidR="009B1993">
          <w:rPr>
            <w:noProof/>
            <w:webHidden/>
            <w:rtl/>
          </w:rPr>
          <w:t>90</w:t>
        </w:r>
        <w:r w:rsidR="00821976" w:rsidRPr="00821976">
          <w:rPr>
            <w:rStyle w:val="Hyperlink"/>
            <w:noProof/>
            <w:rtl/>
          </w:rPr>
          <w:fldChar w:fldCharType="end"/>
        </w:r>
      </w:hyperlink>
    </w:p>
    <w:p w:rsidR="008D081A" w:rsidRPr="008D081A" w:rsidRDefault="0028217B" w:rsidP="008D081A">
      <w:pPr>
        <w:spacing w:line="240" w:lineRule="auto"/>
        <w:rPr>
          <w:rFonts w:cs="David"/>
          <w:color w:val="0D0D0D" w:themeColor="text1" w:themeTint="F2"/>
        </w:rPr>
      </w:pPr>
      <w:r>
        <w:rPr>
          <w:rFonts w:cs="David"/>
          <w:b/>
          <w:bCs/>
          <w:caps/>
          <w:color w:val="0D0D0D" w:themeColor="text1" w:themeTint="F2"/>
          <w:sz w:val="20"/>
          <w:szCs w:val="20"/>
        </w:rPr>
        <w:fldChar w:fldCharType="end"/>
      </w:r>
    </w:p>
    <w:p w:rsidR="003A3D93" w:rsidRDefault="003A3D93" w:rsidP="00776ED2">
      <w:pPr>
        <w:pStyle w:val="ab"/>
        <w:outlineLvl w:val="0"/>
        <w:rPr>
          <w:rFonts w:cs="David"/>
          <w:color w:val="0D0D0D" w:themeColor="text1" w:themeTint="F2"/>
        </w:rPr>
        <w:sectPr w:rsidR="003A3D93" w:rsidSect="004A0DA7">
          <w:headerReference w:type="first" r:id="rId11"/>
          <w:pgSz w:w="11906" w:h="16838"/>
          <w:pgMar w:top="1440" w:right="1080" w:bottom="1440" w:left="1080" w:header="708" w:footer="708" w:gutter="0"/>
          <w:pgNumType w:fmt="upperRoman" w:start="0"/>
          <w:cols w:space="708"/>
          <w:titlePg/>
          <w:bidi/>
          <w:rtlGutter/>
          <w:docGrid w:linePitch="360"/>
        </w:sectPr>
      </w:pPr>
    </w:p>
    <w:p w:rsidR="00776ED2" w:rsidRPr="00FD7E86" w:rsidRDefault="00776ED2" w:rsidP="00776ED2">
      <w:pPr>
        <w:pStyle w:val="ab"/>
        <w:outlineLvl w:val="0"/>
        <w:rPr>
          <w:rFonts w:cs="David"/>
          <w:color w:val="0D0D0D" w:themeColor="text1" w:themeTint="F2"/>
        </w:rPr>
      </w:pPr>
      <w:bookmarkStart w:id="2" w:name="_Toc350073837"/>
      <w:bookmarkStart w:id="3" w:name="_Toc350074052"/>
      <w:bookmarkStart w:id="4" w:name="_Toc350773006"/>
      <w:r>
        <w:rPr>
          <w:rFonts w:cs="David" w:hint="cs"/>
          <w:color w:val="0D0D0D" w:themeColor="text1" w:themeTint="F2"/>
          <w:rtl/>
        </w:rPr>
        <w:lastRenderedPageBreak/>
        <w:t>הקדמה לחסרי רקע בלימודי יסוד ביהדות</w:t>
      </w:r>
      <w:bookmarkEnd w:id="2"/>
      <w:bookmarkEnd w:id="3"/>
      <w:bookmarkEnd w:id="4"/>
    </w:p>
    <w:bookmarkEnd w:id="1"/>
    <w:p w:rsidR="0050740F" w:rsidRPr="0050740F" w:rsidRDefault="0050740F" w:rsidP="00444C8A">
      <w:pPr>
        <w:pStyle w:val="NormalWeb"/>
        <w:bidi/>
        <w:jc w:val="center"/>
        <w:rPr>
          <w:rFonts w:cs="David"/>
          <w:b/>
          <w:bCs/>
          <w:color w:val="000000" w:themeColor="text1"/>
          <w:sz w:val="48"/>
          <w:szCs w:val="48"/>
          <w:rtl/>
        </w:rPr>
      </w:pPr>
      <w:r w:rsidRPr="0050740F">
        <w:rPr>
          <w:rFonts w:cs="David" w:hint="cs"/>
          <w:b/>
          <w:bCs/>
          <w:color w:val="000000" w:themeColor="text1"/>
          <w:sz w:val="48"/>
          <w:szCs w:val="48"/>
          <w:rtl/>
        </w:rPr>
        <w:t>התנ"ך</w:t>
      </w:r>
    </w:p>
    <w:p w:rsidR="00C637D5" w:rsidRDefault="00502FF6" w:rsidP="0050740F">
      <w:pPr>
        <w:pStyle w:val="NormalWeb"/>
        <w:bidi/>
        <w:jc w:val="both"/>
        <w:rPr>
          <w:rFonts w:cs="David"/>
          <w:sz w:val="22"/>
          <w:szCs w:val="22"/>
          <w:rtl/>
        </w:rPr>
      </w:pPr>
      <w:r w:rsidRPr="004A3707">
        <w:rPr>
          <w:rFonts w:cs="David"/>
          <w:color w:val="000000" w:themeColor="text1"/>
          <w:sz w:val="22"/>
          <w:szCs w:val="22"/>
          <w:rtl/>
        </w:rPr>
        <w:t>ה</w:t>
      </w:r>
      <w:r w:rsidRPr="004A3707">
        <w:rPr>
          <w:rFonts w:cs="David"/>
          <w:b/>
          <w:bCs/>
          <w:color w:val="000000" w:themeColor="text1"/>
          <w:sz w:val="22"/>
          <w:szCs w:val="22"/>
          <w:rtl/>
        </w:rPr>
        <w:t>מקרא</w:t>
      </w:r>
      <w:r w:rsidRPr="004A3707">
        <w:rPr>
          <w:rFonts w:cs="David"/>
          <w:color w:val="000000" w:themeColor="text1"/>
          <w:sz w:val="22"/>
          <w:szCs w:val="22"/>
          <w:rtl/>
        </w:rPr>
        <w:t xml:space="preserve"> או ה</w:t>
      </w:r>
      <w:r w:rsidRPr="004A3707">
        <w:rPr>
          <w:rFonts w:cs="David"/>
          <w:b/>
          <w:bCs/>
          <w:color w:val="000000" w:themeColor="text1"/>
          <w:sz w:val="22"/>
          <w:szCs w:val="22"/>
          <w:rtl/>
        </w:rPr>
        <w:t>תנ"ך</w:t>
      </w:r>
      <w:r w:rsidRPr="004A3707">
        <w:rPr>
          <w:rFonts w:cs="David"/>
          <w:color w:val="000000" w:themeColor="text1"/>
          <w:sz w:val="22"/>
          <w:szCs w:val="22"/>
          <w:rtl/>
        </w:rPr>
        <w:t xml:space="preserve"> </w:t>
      </w:r>
      <w:r w:rsidRPr="004A3707">
        <w:rPr>
          <w:rFonts w:cs="David" w:hint="cs"/>
          <w:color w:val="000000" w:themeColor="text1"/>
          <w:sz w:val="22"/>
          <w:szCs w:val="22"/>
          <w:rtl/>
        </w:rPr>
        <w:t xml:space="preserve"> </w:t>
      </w:r>
      <w:hyperlink r:id="rId12" w:tooltip="ראשי תיבות" w:history="1">
        <w:r w:rsidRPr="004A3707">
          <w:rPr>
            <w:rStyle w:val="Hyperlink"/>
            <w:rFonts w:eastAsiaTheme="majorEastAsia" w:cs="David"/>
            <w:color w:val="000000" w:themeColor="text1"/>
            <w:sz w:val="22"/>
            <w:szCs w:val="22"/>
            <w:u w:val="none"/>
            <w:rtl/>
          </w:rPr>
          <w:t>ראשי תיבות</w:t>
        </w:r>
      </w:hyperlink>
      <w:r w:rsidRPr="004A3707">
        <w:rPr>
          <w:rFonts w:cs="David"/>
          <w:color w:val="000000" w:themeColor="text1"/>
          <w:sz w:val="22"/>
          <w:szCs w:val="22"/>
        </w:rPr>
        <w:t xml:space="preserve"> </w:t>
      </w:r>
      <w:r w:rsidRPr="004A3707">
        <w:rPr>
          <w:rFonts w:cs="David"/>
          <w:color w:val="000000" w:themeColor="text1"/>
          <w:sz w:val="22"/>
          <w:szCs w:val="22"/>
          <w:rtl/>
        </w:rPr>
        <w:t xml:space="preserve">של </w:t>
      </w:r>
      <w:hyperlink r:id="rId13" w:tooltip="תורה" w:history="1">
        <w:r w:rsidRPr="004A3707">
          <w:rPr>
            <w:rStyle w:val="Hyperlink"/>
            <w:rFonts w:eastAsiaTheme="majorEastAsia" w:cs="David"/>
            <w:b/>
            <w:bCs/>
            <w:color w:val="000000" w:themeColor="text1"/>
            <w:sz w:val="22"/>
            <w:szCs w:val="22"/>
            <w:u w:val="none"/>
            <w:rtl/>
          </w:rPr>
          <w:t>ת</w:t>
        </w:r>
        <w:r w:rsidRPr="004A3707">
          <w:rPr>
            <w:rStyle w:val="Hyperlink"/>
            <w:rFonts w:eastAsiaTheme="majorEastAsia" w:cs="David"/>
            <w:color w:val="000000" w:themeColor="text1"/>
            <w:sz w:val="22"/>
            <w:szCs w:val="22"/>
            <w:u w:val="none"/>
            <w:rtl/>
          </w:rPr>
          <w:t>ורה</w:t>
        </w:r>
      </w:hyperlink>
      <w:r w:rsidRPr="004A3707">
        <w:rPr>
          <w:rFonts w:cs="David"/>
          <w:color w:val="000000" w:themeColor="text1"/>
          <w:sz w:val="22"/>
          <w:szCs w:val="22"/>
        </w:rPr>
        <w:t xml:space="preserve">, </w:t>
      </w:r>
      <w:hyperlink r:id="rId14" w:tooltip="נביאים" w:history="1">
        <w:r w:rsidRPr="004A3707">
          <w:rPr>
            <w:rStyle w:val="Hyperlink"/>
            <w:rFonts w:eastAsiaTheme="majorEastAsia" w:cs="David"/>
            <w:b/>
            <w:bCs/>
            <w:color w:val="000000" w:themeColor="text1"/>
            <w:sz w:val="22"/>
            <w:szCs w:val="22"/>
            <w:u w:val="none"/>
            <w:rtl/>
          </w:rPr>
          <w:t>נ</w:t>
        </w:r>
        <w:r w:rsidRPr="004A3707">
          <w:rPr>
            <w:rStyle w:val="Hyperlink"/>
            <w:rFonts w:eastAsiaTheme="majorEastAsia" w:cs="David"/>
            <w:color w:val="000000" w:themeColor="text1"/>
            <w:sz w:val="22"/>
            <w:szCs w:val="22"/>
            <w:u w:val="none"/>
            <w:rtl/>
          </w:rPr>
          <w:t>ביאים</w:t>
        </w:r>
      </w:hyperlink>
      <w:r w:rsidRPr="004A3707">
        <w:rPr>
          <w:rFonts w:cs="David"/>
          <w:color w:val="000000" w:themeColor="text1"/>
          <w:sz w:val="22"/>
          <w:szCs w:val="22"/>
        </w:rPr>
        <w:t xml:space="preserve"> </w:t>
      </w:r>
      <w:r w:rsidRPr="004A3707">
        <w:rPr>
          <w:rFonts w:cs="David"/>
          <w:color w:val="000000" w:themeColor="text1"/>
          <w:sz w:val="22"/>
          <w:szCs w:val="22"/>
          <w:rtl/>
        </w:rPr>
        <w:t>ו</w:t>
      </w:r>
      <w:hyperlink r:id="rId15" w:tooltip="כתובים" w:history="1">
        <w:r w:rsidRPr="004A3707">
          <w:rPr>
            <w:rStyle w:val="Hyperlink"/>
            <w:rFonts w:eastAsiaTheme="majorEastAsia" w:cs="David"/>
            <w:b/>
            <w:bCs/>
            <w:color w:val="000000" w:themeColor="text1"/>
            <w:sz w:val="22"/>
            <w:szCs w:val="22"/>
            <w:u w:val="none"/>
            <w:rtl/>
          </w:rPr>
          <w:t>כ</w:t>
        </w:r>
        <w:r w:rsidRPr="004A3707">
          <w:rPr>
            <w:rStyle w:val="Hyperlink"/>
            <w:rFonts w:eastAsiaTheme="majorEastAsia" w:cs="David"/>
            <w:color w:val="000000" w:themeColor="text1"/>
            <w:sz w:val="22"/>
            <w:szCs w:val="22"/>
            <w:u w:val="none"/>
            <w:rtl/>
          </w:rPr>
          <w:t>תובים</w:t>
        </w:r>
      </w:hyperlink>
      <w:r w:rsidR="004A3707" w:rsidRPr="004A3707">
        <w:rPr>
          <w:rFonts w:cs="David" w:hint="cs"/>
          <w:color w:val="000000" w:themeColor="text1"/>
          <w:sz w:val="22"/>
          <w:szCs w:val="22"/>
          <w:rtl/>
        </w:rPr>
        <w:t xml:space="preserve">. </w:t>
      </w:r>
      <w:r w:rsidRPr="004A3707">
        <w:rPr>
          <w:rFonts w:cs="David"/>
          <w:color w:val="000000" w:themeColor="text1"/>
          <w:sz w:val="22"/>
          <w:szCs w:val="22"/>
        </w:rPr>
        <w:t xml:space="preserve"> </w:t>
      </w:r>
      <w:r w:rsidRPr="004A3707">
        <w:rPr>
          <w:rFonts w:cs="David"/>
          <w:color w:val="000000" w:themeColor="text1"/>
          <w:sz w:val="22"/>
          <w:szCs w:val="22"/>
          <w:rtl/>
        </w:rPr>
        <w:t>הוא קובץ ה</w:t>
      </w:r>
      <w:hyperlink r:id="rId16" w:tooltip="ספר" w:history="1">
        <w:r w:rsidRPr="004A3707">
          <w:rPr>
            <w:rStyle w:val="Hyperlink"/>
            <w:rFonts w:eastAsiaTheme="majorEastAsia" w:cs="David"/>
            <w:color w:val="000000" w:themeColor="text1"/>
            <w:sz w:val="22"/>
            <w:szCs w:val="22"/>
            <w:u w:val="none"/>
            <w:rtl/>
          </w:rPr>
          <w:t>ספרים</w:t>
        </w:r>
      </w:hyperlink>
      <w:r w:rsidRPr="004A3707">
        <w:rPr>
          <w:rFonts w:cs="David"/>
          <w:color w:val="000000" w:themeColor="text1"/>
          <w:sz w:val="22"/>
          <w:szCs w:val="22"/>
        </w:rPr>
        <w:t xml:space="preserve"> </w:t>
      </w:r>
      <w:r w:rsidRPr="004A3707">
        <w:rPr>
          <w:rFonts w:cs="David"/>
          <w:color w:val="000000" w:themeColor="text1"/>
          <w:sz w:val="22"/>
          <w:szCs w:val="22"/>
          <w:rtl/>
        </w:rPr>
        <w:t xml:space="preserve">המהווים את </w:t>
      </w:r>
      <w:hyperlink r:id="rId17" w:tooltip="כתבי הקודש" w:history="1">
        <w:r w:rsidRPr="004A3707">
          <w:rPr>
            <w:rStyle w:val="Hyperlink"/>
            <w:rFonts w:eastAsiaTheme="majorEastAsia" w:cs="David"/>
            <w:color w:val="000000" w:themeColor="text1"/>
            <w:sz w:val="22"/>
            <w:szCs w:val="22"/>
            <w:u w:val="none"/>
            <w:rtl/>
          </w:rPr>
          <w:t>כתבי הקודש</w:t>
        </w:r>
      </w:hyperlink>
      <w:r w:rsidRPr="004A3707">
        <w:rPr>
          <w:rFonts w:cs="David"/>
          <w:color w:val="000000" w:themeColor="text1"/>
          <w:sz w:val="22"/>
          <w:szCs w:val="22"/>
        </w:rPr>
        <w:t xml:space="preserve"> </w:t>
      </w:r>
      <w:r w:rsidRPr="004A3707">
        <w:rPr>
          <w:rFonts w:cs="David"/>
          <w:color w:val="000000" w:themeColor="text1"/>
          <w:sz w:val="22"/>
          <w:szCs w:val="22"/>
          <w:rtl/>
        </w:rPr>
        <w:t>היסודיים של ה</w:t>
      </w:r>
      <w:hyperlink r:id="rId18" w:tooltip="יהדות" w:history="1">
        <w:r w:rsidRPr="004A3707">
          <w:rPr>
            <w:rStyle w:val="Hyperlink"/>
            <w:rFonts w:eastAsiaTheme="majorEastAsia" w:cs="David"/>
            <w:color w:val="000000" w:themeColor="text1"/>
            <w:sz w:val="22"/>
            <w:szCs w:val="22"/>
            <w:u w:val="none"/>
            <w:rtl/>
          </w:rPr>
          <w:t>יהדות</w:t>
        </w:r>
      </w:hyperlink>
      <w:r w:rsidRPr="004A3707">
        <w:rPr>
          <w:rFonts w:cs="David"/>
          <w:color w:val="000000" w:themeColor="text1"/>
          <w:sz w:val="22"/>
          <w:szCs w:val="22"/>
        </w:rPr>
        <w:t xml:space="preserve">. </w:t>
      </w:r>
      <w:r w:rsidRPr="004A3707">
        <w:rPr>
          <w:rFonts w:cs="David"/>
          <w:color w:val="000000" w:themeColor="text1"/>
          <w:sz w:val="22"/>
          <w:szCs w:val="22"/>
          <w:rtl/>
        </w:rPr>
        <w:t xml:space="preserve">קובץ ספרים זה מהווה </w:t>
      </w:r>
      <w:hyperlink r:id="rId19" w:tooltip="יהדות רבנית" w:history="1">
        <w:r w:rsidRPr="004A3707">
          <w:rPr>
            <w:rStyle w:val="Hyperlink"/>
            <w:rFonts w:eastAsiaTheme="majorEastAsia" w:cs="David"/>
            <w:color w:val="000000" w:themeColor="text1"/>
            <w:sz w:val="22"/>
            <w:szCs w:val="22"/>
            <w:u w:val="none"/>
            <w:rtl/>
          </w:rPr>
          <w:t>ביהדות הרבנית</w:t>
        </w:r>
      </w:hyperlink>
      <w:r w:rsidRPr="004A3707">
        <w:rPr>
          <w:rFonts w:cs="David"/>
          <w:color w:val="000000" w:themeColor="text1"/>
          <w:sz w:val="22"/>
          <w:szCs w:val="22"/>
        </w:rPr>
        <w:t xml:space="preserve"> </w:t>
      </w:r>
      <w:r w:rsidRPr="004A3707">
        <w:rPr>
          <w:rFonts w:cs="David"/>
          <w:color w:val="000000" w:themeColor="text1"/>
          <w:sz w:val="22"/>
          <w:szCs w:val="22"/>
          <w:rtl/>
        </w:rPr>
        <w:t>את "התורה שבכתב</w:t>
      </w:r>
      <w:r w:rsidR="00A1707E">
        <w:rPr>
          <w:rFonts w:cs="David"/>
          <w:color w:val="000000" w:themeColor="text1"/>
          <w:sz w:val="22"/>
          <w:szCs w:val="22"/>
          <w:rtl/>
        </w:rPr>
        <w:fldChar w:fldCharType="begin"/>
      </w:r>
      <w:r w:rsidR="00A1707E">
        <w:instrText xml:space="preserve"> XE "</w:instrText>
      </w:r>
      <w:r w:rsidR="00A1707E" w:rsidRPr="00FB5F7F">
        <w:rPr>
          <w:rFonts w:cs="David" w:hint="cs"/>
          <w:b/>
          <w:bCs/>
          <w:color w:val="0D0D0D" w:themeColor="text1" w:themeTint="F2"/>
          <w:u w:val="single"/>
          <w:rtl/>
        </w:rPr>
        <w:instrText>התורה</w:instrText>
      </w:r>
      <w:r w:rsidR="00A1707E" w:rsidRPr="00FB5F7F">
        <w:rPr>
          <w:rFonts w:cs="David"/>
          <w:b/>
          <w:bCs/>
          <w:color w:val="0D0D0D" w:themeColor="text1" w:themeTint="F2"/>
          <w:u w:val="single"/>
          <w:rtl/>
        </w:rPr>
        <w:instrText xml:space="preserve"> </w:instrText>
      </w:r>
      <w:r w:rsidR="00A1707E" w:rsidRPr="00FB5F7F">
        <w:rPr>
          <w:rFonts w:cs="David" w:hint="cs"/>
          <w:b/>
          <w:bCs/>
          <w:color w:val="0D0D0D" w:themeColor="text1" w:themeTint="F2"/>
          <w:u w:val="single"/>
          <w:rtl/>
        </w:rPr>
        <w:instrText>שבכתב</w:instrText>
      </w:r>
      <w:r w:rsidR="00A1707E">
        <w:instrText xml:space="preserve">" </w:instrText>
      </w:r>
      <w:r w:rsidR="00A1707E">
        <w:rPr>
          <w:rFonts w:cs="David"/>
          <w:color w:val="000000" w:themeColor="text1"/>
          <w:sz w:val="22"/>
          <w:szCs w:val="22"/>
          <w:rtl/>
        </w:rPr>
        <w:fldChar w:fldCharType="end"/>
      </w:r>
      <w:r w:rsidRPr="004A3707">
        <w:rPr>
          <w:rFonts w:cs="David"/>
          <w:color w:val="000000" w:themeColor="text1"/>
          <w:sz w:val="22"/>
          <w:szCs w:val="22"/>
          <w:rtl/>
        </w:rPr>
        <w:t>". מבין כל הספרים המרכזיים ביהדות</w:t>
      </w:r>
      <w:r w:rsidR="004A3707" w:rsidRPr="004A3707">
        <w:rPr>
          <w:rFonts w:cs="David" w:hint="cs"/>
          <w:color w:val="000000" w:themeColor="text1"/>
          <w:sz w:val="22"/>
          <w:szCs w:val="22"/>
          <w:rtl/>
        </w:rPr>
        <w:t>,</w:t>
      </w:r>
      <w:r w:rsidRPr="004A3707">
        <w:rPr>
          <w:rFonts w:cs="David"/>
          <w:color w:val="000000" w:themeColor="text1"/>
          <w:sz w:val="22"/>
          <w:szCs w:val="22"/>
        </w:rPr>
        <w:t xml:space="preserve"> </w:t>
      </w:r>
      <w:r w:rsidRPr="004A3707">
        <w:rPr>
          <w:rFonts w:cs="David"/>
          <w:color w:val="000000" w:themeColor="text1"/>
          <w:sz w:val="22"/>
          <w:szCs w:val="22"/>
          <w:rtl/>
        </w:rPr>
        <w:t xml:space="preserve">ספרי התנ"ך הם העתיקים ביותר, וכתיבת המאוחרים שבספרי התנ"ך נסתיימה לפני תחילת </w:t>
      </w:r>
      <w:hyperlink r:id="rId20" w:tooltip="הספירה הנוצרית" w:history="1">
        <w:r w:rsidRPr="004A3707">
          <w:rPr>
            <w:rStyle w:val="Hyperlink"/>
            <w:rFonts w:eastAsiaTheme="majorEastAsia" w:cs="David"/>
            <w:color w:val="000000" w:themeColor="text1"/>
            <w:sz w:val="22"/>
            <w:szCs w:val="22"/>
            <w:u w:val="none"/>
            <w:rtl/>
          </w:rPr>
          <w:t>הספירה הנוצרית</w:t>
        </w:r>
      </w:hyperlink>
      <w:r w:rsidRPr="004A3707">
        <w:rPr>
          <w:rFonts w:cs="David"/>
          <w:color w:val="000000" w:themeColor="text1"/>
          <w:sz w:val="22"/>
          <w:szCs w:val="22"/>
        </w:rPr>
        <w:t xml:space="preserve"> </w:t>
      </w:r>
      <w:r w:rsidRPr="004A3707">
        <w:rPr>
          <w:rFonts w:cs="David"/>
          <w:color w:val="000000" w:themeColor="text1"/>
          <w:sz w:val="22"/>
          <w:szCs w:val="22"/>
          <w:rtl/>
        </w:rPr>
        <w:t>עם זאת, ספרי התנ"ך לא נכתבו בתקופת זמן אחת, ותהליך ה</w:t>
      </w:r>
      <w:hyperlink r:id="rId21" w:tooltip="קאנוניזציה (של כתבים)" w:history="1">
        <w:r w:rsidRPr="004A3707">
          <w:rPr>
            <w:rStyle w:val="Hyperlink"/>
            <w:rFonts w:eastAsiaTheme="majorEastAsia" w:cs="David"/>
            <w:color w:val="000000" w:themeColor="text1"/>
            <w:sz w:val="22"/>
            <w:szCs w:val="22"/>
            <w:u w:val="none"/>
            <w:rtl/>
          </w:rPr>
          <w:t>קאנוניזציה</w:t>
        </w:r>
      </w:hyperlink>
      <w:r w:rsidRPr="004A3707">
        <w:rPr>
          <w:rFonts w:cs="David"/>
          <w:color w:val="000000" w:themeColor="text1"/>
          <w:sz w:val="22"/>
          <w:szCs w:val="22"/>
        </w:rPr>
        <w:t xml:space="preserve"> </w:t>
      </w:r>
      <w:r w:rsidRPr="004A3707">
        <w:rPr>
          <w:rFonts w:cs="David"/>
          <w:color w:val="000000" w:themeColor="text1"/>
          <w:sz w:val="22"/>
          <w:szCs w:val="22"/>
          <w:rtl/>
        </w:rPr>
        <w:t xml:space="preserve">של התנ"ך החל בתחילת </w:t>
      </w:r>
      <w:hyperlink r:id="rId22" w:tooltip="תקופת בית שני" w:history="1">
        <w:r w:rsidRPr="004A3707">
          <w:rPr>
            <w:rStyle w:val="Hyperlink"/>
            <w:rFonts w:eastAsiaTheme="majorEastAsia" w:cs="David"/>
            <w:color w:val="000000" w:themeColor="text1"/>
            <w:sz w:val="22"/>
            <w:szCs w:val="22"/>
            <w:u w:val="none"/>
            <w:rtl/>
          </w:rPr>
          <w:t>תקופת בית שני</w:t>
        </w:r>
      </w:hyperlink>
      <w:r w:rsidRPr="004A3707">
        <w:rPr>
          <w:rFonts w:cs="David"/>
          <w:color w:val="000000" w:themeColor="text1"/>
          <w:sz w:val="22"/>
          <w:szCs w:val="22"/>
        </w:rPr>
        <w:t xml:space="preserve"> </w:t>
      </w:r>
      <w:r w:rsidRPr="004A3707">
        <w:rPr>
          <w:rFonts w:cs="David"/>
          <w:color w:val="000000" w:themeColor="text1"/>
          <w:sz w:val="22"/>
          <w:szCs w:val="22"/>
          <w:rtl/>
        </w:rPr>
        <w:t>והושלם סביב שנת 200 לספירה</w:t>
      </w:r>
      <w:r w:rsidR="004A3707">
        <w:rPr>
          <w:rFonts w:cs="David" w:hint="cs"/>
          <w:color w:val="000000" w:themeColor="text1"/>
          <w:sz w:val="22"/>
          <w:szCs w:val="22"/>
          <w:rtl/>
        </w:rPr>
        <w:t>.</w:t>
      </w:r>
      <w:r w:rsidRPr="004A3707">
        <w:rPr>
          <w:rFonts w:cs="David"/>
          <w:color w:val="000000" w:themeColor="text1"/>
          <w:sz w:val="22"/>
          <w:szCs w:val="22"/>
        </w:rPr>
        <w:t xml:space="preserve"> </w:t>
      </w:r>
      <w:r w:rsidRPr="004A3707">
        <w:rPr>
          <w:rFonts w:cs="David"/>
          <w:color w:val="000000" w:themeColor="text1"/>
          <w:sz w:val="22"/>
          <w:szCs w:val="22"/>
          <w:rtl/>
        </w:rPr>
        <w:t xml:space="preserve">שפת ספרי המקרא היא </w:t>
      </w:r>
      <w:hyperlink r:id="rId23" w:tooltip="עברית" w:history="1">
        <w:r w:rsidRPr="004A3707">
          <w:rPr>
            <w:rStyle w:val="Hyperlink"/>
            <w:rFonts w:eastAsiaTheme="majorEastAsia" w:cs="David"/>
            <w:color w:val="000000" w:themeColor="text1"/>
            <w:sz w:val="22"/>
            <w:szCs w:val="22"/>
            <w:u w:val="none"/>
            <w:rtl/>
          </w:rPr>
          <w:t>עברית</w:t>
        </w:r>
      </w:hyperlink>
      <w:r w:rsidRPr="004A3707">
        <w:rPr>
          <w:rFonts w:cs="David"/>
          <w:color w:val="000000" w:themeColor="text1"/>
          <w:sz w:val="22"/>
          <w:szCs w:val="22"/>
        </w:rPr>
        <w:t xml:space="preserve">, </w:t>
      </w:r>
      <w:r w:rsidRPr="004A3707">
        <w:rPr>
          <w:rFonts w:cs="David"/>
          <w:color w:val="000000" w:themeColor="text1"/>
          <w:sz w:val="22"/>
          <w:szCs w:val="22"/>
          <w:rtl/>
        </w:rPr>
        <w:t>אולם היא מכילה מיעוט של טקסט בשפה ה</w:t>
      </w:r>
      <w:hyperlink r:id="rId24" w:tooltip="ארמית" w:history="1">
        <w:r w:rsidRPr="004A3707">
          <w:rPr>
            <w:rStyle w:val="Hyperlink"/>
            <w:rFonts w:eastAsiaTheme="majorEastAsia" w:cs="David"/>
            <w:color w:val="000000" w:themeColor="text1"/>
            <w:sz w:val="22"/>
            <w:szCs w:val="22"/>
            <w:u w:val="none"/>
            <w:rtl/>
          </w:rPr>
          <w:t>ארמית מקראית</w:t>
        </w:r>
      </w:hyperlink>
      <w:r w:rsidRPr="004A3707">
        <w:rPr>
          <w:rFonts w:cs="David"/>
          <w:color w:val="000000" w:themeColor="text1"/>
          <w:sz w:val="22"/>
          <w:szCs w:val="22"/>
        </w:rPr>
        <w:t>.</w:t>
      </w:r>
      <w:r w:rsidR="00C637D5" w:rsidRPr="00C637D5">
        <w:rPr>
          <w:rFonts w:cs="David"/>
          <w:sz w:val="22"/>
          <w:szCs w:val="22"/>
          <w:rtl/>
        </w:rPr>
        <w:t xml:space="preserve"> </w:t>
      </w:r>
    </w:p>
    <w:p w:rsidR="00502FF6" w:rsidRDefault="00C637D5" w:rsidP="00C637D5">
      <w:pPr>
        <w:pStyle w:val="NormalWeb"/>
        <w:bidi/>
        <w:jc w:val="both"/>
        <w:rPr>
          <w:rFonts w:cs="David"/>
          <w:color w:val="000000" w:themeColor="text1"/>
          <w:sz w:val="22"/>
          <w:szCs w:val="22"/>
          <w:rtl/>
        </w:rPr>
      </w:pPr>
      <w:r w:rsidRPr="00C637D5">
        <w:rPr>
          <w:rFonts w:cs="David"/>
          <w:sz w:val="22"/>
          <w:szCs w:val="22"/>
          <w:rtl/>
        </w:rPr>
        <w:t xml:space="preserve">ספרי התנ"ך </w:t>
      </w:r>
      <w:r w:rsidRPr="00C637D5">
        <w:rPr>
          <w:rFonts w:cs="David"/>
          <w:color w:val="000000" w:themeColor="text1"/>
          <w:sz w:val="22"/>
          <w:szCs w:val="22"/>
          <w:rtl/>
        </w:rPr>
        <w:t>חוברו בתקופות שונות ועל ידי מחברים שונים. במקרא עצמו נמצאות קביעות מעטות בלבד לגבי זהותם של מחבריו</w:t>
      </w:r>
      <w:r w:rsidRPr="00C637D5">
        <w:rPr>
          <w:rFonts w:cs="David" w:hint="cs"/>
          <w:color w:val="000000" w:themeColor="text1"/>
          <w:sz w:val="22"/>
          <w:szCs w:val="22"/>
          <w:rtl/>
        </w:rPr>
        <w:t xml:space="preserve"> </w:t>
      </w:r>
      <w:hyperlink r:id="rId25" w:tooltip="ברייתא" w:history="1">
        <w:r w:rsidRPr="00C637D5">
          <w:rPr>
            <w:rStyle w:val="Hyperlink"/>
            <w:rFonts w:eastAsiaTheme="majorEastAsia" w:cs="David"/>
            <w:color w:val="000000" w:themeColor="text1"/>
            <w:sz w:val="22"/>
            <w:szCs w:val="22"/>
            <w:u w:val="none"/>
            <w:rtl/>
          </w:rPr>
          <w:t>ברייתא</w:t>
        </w:r>
      </w:hyperlink>
      <w:r w:rsidRPr="00C637D5">
        <w:rPr>
          <w:rFonts w:cs="David"/>
          <w:color w:val="000000" w:themeColor="text1"/>
          <w:sz w:val="22"/>
          <w:szCs w:val="22"/>
        </w:rPr>
        <w:t xml:space="preserve"> </w:t>
      </w:r>
      <w:r w:rsidRPr="00C637D5">
        <w:rPr>
          <w:rFonts w:cs="David"/>
          <w:color w:val="000000" w:themeColor="text1"/>
          <w:sz w:val="22"/>
          <w:szCs w:val="22"/>
          <w:rtl/>
        </w:rPr>
        <w:t>המובאת בתלמוד מייחסת את כתיבת ספרי התנ"ך לדמויות ראשיות במקרא</w:t>
      </w:r>
      <w:r w:rsidRPr="00C637D5">
        <w:rPr>
          <w:rFonts w:cs="David"/>
          <w:color w:val="000000" w:themeColor="text1"/>
          <w:sz w:val="22"/>
          <w:szCs w:val="22"/>
        </w:rPr>
        <w:t>:</w:t>
      </w:r>
    </w:p>
    <w:p w:rsidR="009F61F1" w:rsidRDefault="00BF2AFA" w:rsidP="00D14731">
      <w:pPr>
        <w:pStyle w:val="NormalWeb"/>
        <w:numPr>
          <w:ilvl w:val="0"/>
          <w:numId w:val="66"/>
        </w:numPr>
        <w:bidi/>
        <w:rPr>
          <w:rFonts w:cs="David"/>
          <w:color w:val="000000" w:themeColor="text1"/>
          <w:sz w:val="22"/>
          <w:szCs w:val="22"/>
        </w:rPr>
      </w:pPr>
      <w:hyperlink r:id="rId26" w:tooltip="משה" w:history="1">
        <w:r w:rsidR="00C637D5" w:rsidRPr="00C637D5">
          <w:rPr>
            <w:rStyle w:val="Hyperlink"/>
            <w:rFonts w:eastAsiaTheme="majorEastAsia" w:cs="David"/>
            <w:color w:val="000000" w:themeColor="text1"/>
            <w:sz w:val="22"/>
            <w:szCs w:val="22"/>
            <w:u w:val="none"/>
            <w:rtl/>
          </w:rPr>
          <w:t>משה</w:t>
        </w:r>
      </w:hyperlink>
      <w:r w:rsidR="00C637D5" w:rsidRPr="00C637D5">
        <w:rPr>
          <w:rFonts w:cs="David"/>
          <w:color w:val="000000" w:themeColor="text1"/>
          <w:sz w:val="22"/>
          <w:szCs w:val="22"/>
        </w:rPr>
        <w:t xml:space="preserve"> - </w:t>
      </w:r>
      <w:r w:rsidR="00C637D5">
        <w:rPr>
          <w:rFonts w:cs="David"/>
          <w:color w:val="000000" w:themeColor="text1"/>
          <w:sz w:val="22"/>
          <w:szCs w:val="22"/>
        </w:rPr>
        <w:t xml:space="preserve"> </w:t>
      </w:r>
      <w:r w:rsidR="00C637D5" w:rsidRPr="00C637D5">
        <w:rPr>
          <w:rFonts w:cs="David"/>
          <w:color w:val="000000" w:themeColor="text1"/>
          <w:sz w:val="22"/>
          <w:szCs w:val="22"/>
          <w:rtl/>
        </w:rPr>
        <w:t>חמשת חומשי תורה</w:t>
      </w:r>
      <w:r w:rsidR="00C637D5">
        <w:rPr>
          <w:rFonts w:cs="David"/>
          <w:color w:val="000000" w:themeColor="text1"/>
          <w:sz w:val="22"/>
          <w:szCs w:val="22"/>
        </w:rPr>
        <w:t xml:space="preserve"> </w:t>
      </w:r>
      <w:r w:rsidR="00C637D5" w:rsidRPr="00C637D5">
        <w:rPr>
          <w:rFonts w:cs="David"/>
          <w:color w:val="000000" w:themeColor="text1"/>
          <w:sz w:val="22"/>
          <w:szCs w:val="22"/>
          <w:rtl/>
        </w:rPr>
        <w:t>ופרשת בלעם ואיוב</w:t>
      </w:r>
      <w:r w:rsidR="009F61F1">
        <w:rPr>
          <w:rFonts w:cs="David"/>
          <w:color w:val="000000" w:themeColor="text1"/>
          <w:sz w:val="22"/>
          <w:szCs w:val="22"/>
        </w:rPr>
        <w:t>.</w:t>
      </w:r>
    </w:p>
    <w:p w:rsidR="009F61F1" w:rsidRDefault="00BF2AFA" w:rsidP="00D14731">
      <w:pPr>
        <w:pStyle w:val="NormalWeb"/>
        <w:numPr>
          <w:ilvl w:val="0"/>
          <w:numId w:val="66"/>
        </w:numPr>
        <w:bidi/>
        <w:rPr>
          <w:rFonts w:cs="David"/>
          <w:color w:val="000000" w:themeColor="text1"/>
          <w:sz w:val="22"/>
          <w:szCs w:val="22"/>
        </w:rPr>
      </w:pPr>
      <w:hyperlink r:id="rId27" w:tooltip="יהושע בן נון" w:history="1">
        <w:r w:rsidR="00C637D5" w:rsidRPr="00C637D5">
          <w:rPr>
            <w:rStyle w:val="Hyperlink"/>
            <w:rFonts w:eastAsiaTheme="majorEastAsia" w:cs="David"/>
            <w:color w:val="000000" w:themeColor="text1"/>
            <w:sz w:val="22"/>
            <w:szCs w:val="22"/>
            <w:u w:val="none"/>
            <w:rtl/>
          </w:rPr>
          <w:t>יהושע</w:t>
        </w:r>
      </w:hyperlink>
      <w:r w:rsidR="00C637D5" w:rsidRPr="00C637D5">
        <w:rPr>
          <w:rFonts w:cs="David"/>
          <w:color w:val="000000" w:themeColor="text1"/>
          <w:sz w:val="22"/>
          <w:szCs w:val="22"/>
        </w:rPr>
        <w:t xml:space="preserve"> - </w:t>
      </w:r>
      <w:r w:rsidR="00704C3E">
        <w:rPr>
          <w:rFonts w:cs="David" w:hint="cs"/>
          <w:color w:val="000000" w:themeColor="text1"/>
          <w:sz w:val="22"/>
          <w:szCs w:val="22"/>
          <w:rtl/>
        </w:rPr>
        <w:t xml:space="preserve"> </w:t>
      </w:r>
      <w:r w:rsidR="00C637D5" w:rsidRPr="00C637D5">
        <w:rPr>
          <w:rFonts w:cs="David"/>
          <w:color w:val="000000" w:themeColor="text1"/>
          <w:sz w:val="22"/>
          <w:szCs w:val="22"/>
          <w:rtl/>
        </w:rPr>
        <w:t>ספר יהושע</w:t>
      </w:r>
      <w:r w:rsidR="0059716E">
        <w:rPr>
          <w:rFonts w:cs="David" w:hint="cs"/>
          <w:color w:val="000000" w:themeColor="text1"/>
          <w:sz w:val="22"/>
          <w:szCs w:val="22"/>
          <w:rtl/>
        </w:rPr>
        <w:t>.</w:t>
      </w:r>
      <w:r w:rsidR="00704C3E">
        <w:rPr>
          <w:rFonts w:cs="David" w:hint="cs"/>
          <w:color w:val="000000" w:themeColor="text1"/>
          <w:sz w:val="22"/>
          <w:szCs w:val="22"/>
          <w:rtl/>
        </w:rPr>
        <w:t xml:space="preserve"> </w:t>
      </w:r>
    </w:p>
    <w:p w:rsidR="009F61F1" w:rsidRDefault="00BF2AFA" w:rsidP="00D14731">
      <w:pPr>
        <w:pStyle w:val="NormalWeb"/>
        <w:numPr>
          <w:ilvl w:val="0"/>
          <w:numId w:val="66"/>
        </w:numPr>
        <w:bidi/>
        <w:rPr>
          <w:rFonts w:cs="David"/>
          <w:color w:val="000000" w:themeColor="text1"/>
          <w:sz w:val="22"/>
          <w:szCs w:val="22"/>
        </w:rPr>
      </w:pPr>
      <w:hyperlink r:id="rId28" w:tooltip="שמואל" w:history="1">
        <w:r w:rsidR="00C637D5" w:rsidRPr="00C637D5">
          <w:rPr>
            <w:rStyle w:val="Hyperlink"/>
            <w:rFonts w:eastAsiaTheme="majorEastAsia" w:cs="David"/>
            <w:color w:val="000000" w:themeColor="text1"/>
            <w:sz w:val="22"/>
            <w:szCs w:val="22"/>
            <w:u w:val="none"/>
            <w:rtl/>
          </w:rPr>
          <w:t>שמואל</w:t>
        </w:r>
      </w:hyperlink>
      <w:r w:rsidR="00C637D5" w:rsidRPr="00C637D5">
        <w:rPr>
          <w:rFonts w:cs="David"/>
          <w:color w:val="000000" w:themeColor="text1"/>
          <w:sz w:val="22"/>
          <w:szCs w:val="22"/>
        </w:rPr>
        <w:t xml:space="preserve"> - </w:t>
      </w:r>
      <w:r w:rsidR="00C637D5" w:rsidRPr="00C637D5">
        <w:rPr>
          <w:rFonts w:cs="David"/>
          <w:color w:val="000000" w:themeColor="text1"/>
          <w:sz w:val="22"/>
          <w:szCs w:val="22"/>
          <w:rtl/>
        </w:rPr>
        <w:t>ספר שמואל ושופטים ורות</w:t>
      </w:r>
      <w:r w:rsidR="009F61F1">
        <w:rPr>
          <w:rFonts w:cs="David"/>
          <w:color w:val="000000" w:themeColor="text1"/>
          <w:sz w:val="22"/>
          <w:szCs w:val="22"/>
        </w:rPr>
        <w:t>.</w:t>
      </w:r>
    </w:p>
    <w:p w:rsidR="009F61F1" w:rsidRDefault="00BF2AFA" w:rsidP="00D14731">
      <w:pPr>
        <w:pStyle w:val="NormalWeb"/>
        <w:numPr>
          <w:ilvl w:val="0"/>
          <w:numId w:val="66"/>
        </w:numPr>
        <w:bidi/>
        <w:rPr>
          <w:rFonts w:cs="David"/>
          <w:color w:val="000000" w:themeColor="text1"/>
          <w:sz w:val="22"/>
          <w:szCs w:val="22"/>
        </w:rPr>
      </w:pPr>
      <w:hyperlink r:id="rId29" w:tooltip="דוד" w:history="1">
        <w:r w:rsidR="00C637D5" w:rsidRPr="00C637D5">
          <w:rPr>
            <w:rStyle w:val="Hyperlink"/>
            <w:rFonts w:eastAsiaTheme="majorEastAsia" w:cs="David"/>
            <w:color w:val="000000" w:themeColor="text1"/>
            <w:sz w:val="22"/>
            <w:szCs w:val="22"/>
            <w:u w:val="none"/>
            <w:rtl/>
          </w:rPr>
          <w:t>דוד</w:t>
        </w:r>
      </w:hyperlink>
      <w:r w:rsidR="00C637D5" w:rsidRPr="00C637D5">
        <w:rPr>
          <w:rFonts w:cs="David"/>
          <w:color w:val="000000" w:themeColor="text1"/>
          <w:sz w:val="22"/>
          <w:szCs w:val="22"/>
        </w:rPr>
        <w:t xml:space="preserve"> - </w:t>
      </w:r>
      <w:r w:rsidR="0059716E">
        <w:rPr>
          <w:rFonts w:cs="David"/>
          <w:color w:val="000000" w:themeColor="text1"/>
          <w:sz w:val="22"/>
          <w:szCs w:val="22"/>
          <w:rtl/>
        </w:rPr>
        <w:t>כתב ספר תהלים על ידי עשרה זקני</w:t>
      </w:r>
      <w:r w:rsidR="0059716E">
        <w:rPr>
          <w:rFonts w:cs="David" w:hint="cs"/>
          <w:color w:val="000000" w:themeColor="text1"/>
          <w:sz w:val="22"/>
          <w:szCs w:val="22"/>
          <w:rtl/>
        </w:rPr>
        <w:t>ם.</w:t>
      </w:r>
      <w:r w:rsidR="0059716E" w:rsidRPr="00C637D5">
        <w:rPr>
          <w:rFonts w:cs="David"/>
          <w:color w:val="000000" w:themeColor="text1"/>
          <w:sz w:val="22"/>
          <w:szCs w:val="22"/>
        </w:rPr>
        <w:t xml:space="preserve"> </w:t>
      </w:r>
    </w:p>
    <w:p w:rsidR="009F61F1" w:rsidRDefault="00BF2AFA" w:rsidP="00D14731">
      <w:pPr>
        <w:pStyle w:val="NormalWeb"/>
        <w:numPr>
          <w:ilvl w:val="0"/>
          <w:numId w:val="66"/>
        </w:numPr>
        <w:bidi/>
        <w:rPr>
          <w:rFonts w:cs="David"/>
          <w:color w:val="000000" w:themeColor="text1"/>
          <w:sz w:val="22"/>
          <w:szCs w:val="22"/>
        </w:rPr>
      </w:pPr>
      <w:hyperlink r:id="rId30" w:tooltip="שלמה" w:history="1">
        <w:r w:rsidR="00C637D5" w:rsidRPr="00C637D5">
          <w:rPr>
            <w:rStyle w:val="Hyperlink"/>
            <w:rFonts w:eastAsiaTheme="majorEastAsia" w:cs="David"/>
            <w:color w:val="000000" w:themeColor="text1"/>
            <w:sz w:val="22"/>
            <w:szCs w:val="22"/>
            <w:u w:val="none"/>
            <w:rtl/>
          </w:rPr>
          <w:t>שלמה</w:t>
        </w:r>
      </w:hyperlink>
      <w:r w:rsidR="00C637D5" w:rsidRPr="00C637D5">
        <w:rPr>
          <w:rFonts w:cs="David"/>
          <w:color w:val="000000" w:themeColor="text1"/>
          <w:sz w:val="22"/>
          <w:szCs w:val="22"/>
        </w:rPr>
        <w:t xml:space="preserve"> - </w:t>
      </w:r>
      <w:r w:rsidR="00C637D5" w:rsidRPr="00C637D5">
        <w:rPr>
          <w:rFonts w:cs="David"/>
          <w:color w:val="000000" w:themeColor="text1"/>
          <w:sz w:val="22"/>
          <w:szCs w:val="22"/>
          <w:rtl/>
        </w:rPr>
        <w:t>כתב משלי, שיר השירים וקהלת</w:t>
      </w:r>
      <w:r w:rsidR="009F61F1">
        <w:rPr>
          <w:rFonts w:cs="David"/>
          <w:color w:val="000000" w:themeColor="text1"/>
          <w:sz w:val="22"/>
          <w:szCs w:val="22"/>
        </w:rPr>
        <w:t>.</w:t>
      </w:r>
    </w:p>
    <w:p w:rsidR="009F61F1" w:rsidRDefault="00BF2AFA" w:rsidP="00D14731">
      <w:pPr>
        <w:pStyle w:val="NormalWeb"/>
        <w:numPr>
          <w:ilvl w:val="0"/>
          <w:numId w:val="66"/>
        </w:numPr>
        <w:bidi/>
        <w:rPr>
          <w:rFonts w:cs="David"/>
          <w:color w:val="000000" w:themeColor="text1"/>
          <w:sz w:val="22"/>
          <w:szCs w:val="22"/>
        </w:rPr>
      </w:pPr>
      <w:hyperlink r:id="rId31" w:tooltip="ירמיה" w:history="1">
        <w:r w:rsidR="00C637D5" w:rsidRPr="00C637D5">
          <w:rPr>
            <w:rStyle w:val="Hyperlink"/>
            <w:rFonts w:eastAsiaTheme="majorEastAsia" w:cs="David"/>
            <w:color w:val="000000" w:themeColor="text1"/>
            <w:sz w:val="22"/>
            <w:szCs w:val="22"/>
            <w:u w:val="none"/>
            <w:rtl/>
          </w:rPr>
          <w:t>ירמיה</w:t>
        </w:r>
      </w:hyperlink>
      <w:r w:rsidR="00C637D5" w:rsidRPr="00C637D5">
        <w:rPr>
          <w:rFonts w:cs="David"/>
          <w:color w:val="000000" w:themeColor="text1"/>
          <w:sz w:val="22"/>
          <w:szCs w:val="22"/>
        </w:rPr>
        <w:t xml:space="preserve"> - </w:t>
      </w:r>
      <w:r w:rsidR="00C637D5" w:rsidRPr="00C637D5">
        <w:rPr>
          <w:rFonts w:cs="David"/>
          <w:color w:val="000000" w:themeColor="text1"/>
          <w:sz w:val="22"/>
          <w:szCs w:val="22"/>
          <w:rtl/>
        </w:rPr>
        <w:t xml:space="preserve">ספר ירמיה, וספר מלכים וקינות </w:t>
      </w:r>
      <w:r w:rsidR="0059716E">
        <w:rPr>
          <w:rFonts w:cs="David" w:hint="cs"/>
          <w:color w:val="000000" w:themeColor="text1"/>
          <w:sz w:val="22"/>
          <w:szCs w:val="22"/>
          <w:rtl/>
        </w:rPr>
        <w:t>ו</w:t>
      </w:r>
      <w:r w:rsidR="00C637D5" w:rsidRPr="00C637D5">
        <w:rPr>
          <w:rFonts w:cs="David"/>
          <w:color w:val="000000" w:themeColor="text1"/>
          <w:sz w:val="22"/>
          <w:szCs w:val="22"/>
          <w:rtl/>
        </w:rPr>
        <w:t>מגילת איכה</w:t>
      </w:r>
      <w:r w:rsidR="0059716E">
        <w:rPr>
          <w:rFonts w:cs="David" w:hint="cs"/>
          <w:color w:val="000000" w:themeColor="text1"/>
          <w:sz w:val="22"/>
          <w:szCs w:val="22"/>
          <w:rtl/>
        </w:rPr>
        <w:t>.</w:t>
      </w:r>
    </w:p>
    <w:p w:rsidR="009F61F1" w:rsidRDefault="00BF2AFA" w:rsidP="00D14731">
      <w:pPr>
        <w:pStyle w:val="NormalWeb"/>
        <w:numPr>
          <w:ilvl w:val="0"/>
          <w:numId w:val="66"/>
        </w:numPr>
        <w:bidi/>
        <w:rPr>
          <w:rFonts w:cs="David"/>
          <w:color w:val="000000" w:themeColor="text1"/>
          <w:sz w:val="22"/>
          <w:szCs w:val="22"/>
        </w:rPr>
      </w:pPr>
      <w:hyperlink r:id="rId32" w:tooltip="חזקיהו" w:history="1">
        <w:r w:rsidR="00C637D5" w:rsidRPr="00C637D5">
          <w:rPr>
            <w:rStyle w:val="Hyperlink"/>
            <w:rFonts w:eastAsiaTheme="majorEastAsia" w:cs="David"/>
            <w:color w:val="000000" w:themeColor="text1"/>
            <w:sz w:val="22"/>
            <w:szCs w:val="22"/>
            <w:u w:val="none"/>
            <w:rtl/>
          </w:rPr>
          <w:t>חזקיה</w:t>
        </w:r>
      </w:hyperlink>
      <w:r w:rsidR="00C637D5" w:rsidRPr="00C637D5">
        <w:rPr>
          <w:rFonts w:cs="David"/>
          <w:color w:val="000000" w:themeColor="text1"/>
          <w:sz w:val="22"/>
          <w:szCs w:val="22"/>
        </w:rPr>
        <w:t xml:space="preserve"> </w:t>
      </w:r>
      <w:r w:rsidR="00C637D5" w:rsidRPr="00C637D5">
        <w:rPr>
          <w:rFonts w:cs="David"/>
          <w:color w:val="000000" w:themeColor="text1"/>
          <w:sz w:val="22"/>
          <w:szCs w:val="22"/>
          <w:rtl/>
        </w:rPr>
        <w:t>וסיעתו - כתבו ישעיה</w:t>
      </w:r>
      <w:r w:rsidR="009F61F1">
        <w:rPr>
          <w:rFonts w:cs="David"/>
          <w:color w:val="000000" w:themeColor="text1"/>
          <w:sz w:val="22"/>
          <w:szCs w:val="22"/>
        </w:rPr>
        <w:t>.</w:t>
      </w:r>
    </w:p>
    <w:p w:rsidR="009F61F1" w:rsidRDefault="00BF2AFA" w:rsidP="00D14731">
      <w:pPr>
        <w:pStyle w:val="NormalWeb"/>
        <w:numPr>
          <w:ilvl w:val="0"/>
          <w:numId w:val="66"/>
        </w:numPr>
        <w:bidi/>
        <w:rPr>
          <w:rFonts w:cs="David"/>
          <w:color w:val="000000" w:themeColor="text1"/>
          <w:sz w:val="22"/>
          <w:szCs w:val="22"/>
        </w:rPr>
      </w:pPr>
      <w:hyperlink r:id="rId33" w:tooltip="כנסת הגדולה" w:history="1">
        <w:r w:rsidR="00C637D5" w:rsidRPr="00C637D5">
          <w:rPr>
            <w:rStyle w:val="Hyperlink"/>
            <w:rFonts w:eastAsiaTheme="majorEastAsia" w:cs="David"/>
            <w:color w:val="000000" w:themeColor="text1"/>
            <w:sz w:val="22"/>
            <w:szCs w:val="22"/>
            <w:u w:val="none"/>
            <w:rtl/>
          </w:rPr>
          <w:t>אנשי כנסת הגדולה</w:t>
        </w:r>
      </w:hyperlink>
      <w:r w:rsidR="00C637D5" w:rsidRPr="00C637D5">
        <w:rPr>
          <w:rFonts w:cs="David"/>
          <w:color w:val="000000" w:themeColor="text1"/>
          <w:sz w:val="22"/>
          <w:szCs w:val="22"/>
        </w:rPr>
        <w:t xml:space="preserve"> - </w:t>
      </w:r>
      <w:r w:rsidR="00C637D5" w:rsidRPr="00C637D5">
        <w:rPr>
          <w:rFonts w:cs="David"/>
          <w:color w:val="000000" w:themeColor="text1"/>
          <w:sz w:val="22"/>
          <w:szCs w:val="22"/>
          <w:rtl/>
        </w:rPr>
        <w:t>כתבו יחזקאל, ושנים עשר, דניאל, ומגילת אסתר</w:t>
      </w:r>
      <w:r w:rsidR="009F61F1">
        <w:rPr>
          <w:rFonts w:cs="David"/>
          <w:color w:val="000000" w:themeColor="text1"/>
          <w:sz w:val="22"/>
          <w:szCs w:val="22"/>
        </w:rPr>
        <w:t>.</w:t>
      </w:r>
    </w:p>
    <w:p w:rsidR="00E64301" w:rsidRPr="00C637D5" w:rsidRDefault="00BF2AFA" w:rsidP="00D14731">
      <w:pPr>
        <w:pStyle w:val="NormalWeb"/>
        <w:numPr>
          <w:ilvl w:val="0"/>
          <w:numId w:val="66"/>
        </w:numPr>
        <w:bidi/>
        <w:rPr>
          <w:rFonts w:cs="David"/>
          <w:color w:val="000000" w:themeColor="text1"/>
          <w:sz w:val="22"/>
          <w:szCs w:val="22"/>
          <w:rtl/>
        </w:rPr>
      </w:pPr>
      <w:hyperlink r:id="rId34" w:tooltip="עזרא הסופר" w:history="1">
        <w:r w:rsidR="00C637D5" w:rsidRPr="00C637D5">
          <w:rPr>
            <w:rStyle w:val="Hyperlink"/>
            <w:rFonts w:eastAsiaTheme="majorEastAsia" w:cs="David"/>
            <w:color w:val="000000" w:themeColor="text1"/>
            <w:sz w:val="22"/>
            <w:szCs w:val="22"/>
            <w:u w:val="none"/>
            <w:rtl/>
          </w:rPr>
          <w:t>עזרא</w:t>
        </w:r>
      </w:hyperlink>
      <w:r w:rsidR="00C637D5" w:rsidRPr="00C637D5">
        <w:rPr>
          <w:rFonts w:cs="David"/>
          <w:color w:val="000000" w:themeColor="text1"/>
          <w:sz w:val="22"/>
          <w:szCs w:val="22"/>
        </w:rPr>
        <w:t xml:space="preserve"> - </w:t>
      </w:r>
      <w:r w:rsidR="00C637D5" w:rsidRPr="00C637D5">
        <w:rPr>
          <w:rFonts w:cs="David"/>
          <w:color w:val="000000" w:themeColor="text1"/>
          <w:sz w:val="22"/>
          <w:szCs w:val="22"/>
          <w:rtl/>
        </w:rPr>
        <w:t>ספר עזרא</w:t>
      </w:r>
      <w:r w:rsidR="009F61F1">
        <w:rPr>
          <w:rFonts w:cs="David" w:hint="cs"/>
          <w:color w:val="000000" w:themeColor="text1"/>
          <w:sz w:val="22"/>
          <w:szCs w:val="22"/>
          <w:rtl/>
        </w:rPr>
        <w:t xml:space="preserve"> </w:t>
      </w:r>
      <w:r w:rsidR="00C637D5" w:rsidRPr="00C637D5">
        <w:rPr>
          <w:rFonts w:cs="David"/>
          <w:color w:val="000000" w:themeColor="text1"/>
          <w:sz w:val="22"/>
          <w:szCs w:val="22"/>
          <w:rtl/>
        </w:rPr>
        <w:t>ויחס של דברי הימים עד לו</w:t>
      </w:r>
      <w:r w:rsidR="00C637D5" w:rsidRPr="00C637D5">
        <w:rPr>
          <w:rFonts w:cs="David"/>
          <w:color w:val="000000" w:themeColor="text1"/>
          <w:sz w:val="22"/>
          <w:szCs w:val="22"/>
        </w:rPr>
        <w:t>.</w:t>
      </w:r>
    </w:p>
    <w:p w:rsidR="00855F80" w:rsidRDefault="00302089" w:rsidP="0050740F">
      <w:pPr>
        <w:jc w:val="both"/>
        <w:rPr>
          <w:rFonts w:cs="David"/>
          <w:color w:val="0D0D0D" w:themeColor="text1" w:themeTint="F2"/>
          <w:rtl/>
        </w:rPr>
      </w:pPr>
      <w:r w:rsidRPr="00302089">
        <w:rPr>
          <w:rFonts w:cs="David" w:hint="cs"/>
          <w:color w:val="0D0D0D" w:themeColor="text1" w:themeTint="F2"/>
          <w:rtl/>
        </w:rPr>
        <w:t>התנ</w:t>
      </w:r>
      <w:r w:rsidRPr="00302089">
        <w:rPr>
          <w:rFonts w:cs="David"/>
          <w:color w:val="0D0D0D" w:themeColor="text1" w:themeTint="F2"/>
          <w:rtl/>
        </w:rPr>
        <w:t>"</w:t>
      </w:r>
      <w:r w:rsidRPr="00302089">
        <w:rPr>
          <w:rFonts w:cs="David" w:hint="cs"/>
          <w:color w:val="0D0D0D" w:themeColor="text1" w:themeTint="F2"/>
          <w:rtl/>
        </w:rPr>
        <w:t>ך</w:t>
      </w:r>
      <w:r w:rsidRPr="00302089">
        <w:rPr>
          <w:rFonts w:cs="David"/>
          <w:color w:val="0D0D0D" w:themeColor="text1" w:themeTint="F2"/>
          <w:rtl/>
        </w:rPr>
        <w:t xml:space="preserve"> </w:t>
      </w:r>
      <w:r w:rsidRPr="00302089">
        <w:rPr>
          <w:rFonts w:cs="David" w:hint="cs"/>
          <w:color w:val="0D0D0D" w:themeColor="text1" w:themeTint="F2"/>
          <w:rtl/>
        </w:rPr>
        <w:t>כולל</w:t>
      </w:r>
      <w:r w:rsidRPr="00302089">
        <w:rPr>
          <w:rFonts w:cs="David"/>
          <w:color w:val="0D0D0D" w:themeColor="text1" w:themeTint="F2"/>
          <w:rtl/>
        </w:rPr>
        <w:t xml:space="preserve"> 24 </w:t>
      </w:r>
      <w:r w:rsidRPr="00302089">
        <w:rPr>
          <w:rFonts w:cs="David" w:hint="cs"/>
          <w:color w:val="0D0D0D" w:themeColor="text1" w:themeTint="F2"/>
          <w:rtl/>
        </w:rPr>
        <w:t>ספרים</w:t>
      </w:r>
      <w:r w:rsidRPr="00302089">
        <w:rPr>
          <w:rFonts w:cs="David"/>
          <w:color w:val="0D0D0D" w:themeColor="text1" w:themeTint="F2"/>
          <w:rtl/>
        </w:rPr>
        <w:t xml:space="preserve"> </w:t>
      </w:r>
      <w:r w:rsidRPr="00302089">
        <w:rPr>
          <w:rFonts w:cs="David" w:hint="cs"/>
          <w:color w:val="0D0D0D" w:themeColor="text1" w:themeTint="F2"/>
          <w:rtl/>
        </w:rPr>
        <w:t>בשלוש</w:t>
      </w:r>
      <w:r w:rsidRPr="00302089">
        <w:rPr>
          <w:rFonts w:cs="David"/>
          <w:color w:val="0D0D0D" w:themeColor="text1" w:themeTint="F2"/>
          <w:rtl/>
        </w:rPr>
        <w:t xml:space="preserve"> </w:t>
      </w:r>
      <w:r w:rsidRPr="00302089">
        <w:rPr>
          <w:rFonts w:cs="David" w:hint="cs"/>
          <w:color w:val="0D0D0D" w:themeColor="text1" w:themeTint="F2"/>
          <w:rtl/>
        </w:rPr>
        <w:t>חטיבות</w:t>
      </w:r>
      <w:r w:rsidRPr="00302089">
        <w:rPr>
          <w:rFonts w:cs="David"/>
          <w:color w:val="0D0D0D" w:themeColor="text1" w:themeTint="F2"/>
          <w:rtl/>
        </w:rPr>
        <w:t xml:space="preserve">: </w:t>
      </w:r>
      <w:r w:rsidRPr="00302089">
        <w:rPr>
          <w:rFonts w:cs="David" w:hint="cs"/>
          <w:color w:val="0D0D0D" w:themeColor="text1" w:themeTint="F2"/>
          <w:rtl/>
        </w:rPr>
        <w:t>תורה</w:t>
      </w:r>
      <w:r w:rsidRPr="00302089">
        <w:rPr>
          <w:rFonts w:cs="David"/>
          <w:color w:val="0D0D0D" w:themeColor="text1" w:themeTint="F2"/>
          <w:rtl/>
        </w:rPr>
        <w:t xml:space="preserve">, </w:t>
      </w:r>
      <w:r w:rsidRPr="00302089">
        <w:rPr>
          <w:rFonts w:cs="David" w:hint="cs"/>
          <w:color w:val="0D0D0D" w:themeColor="text1" w:themeTint="F2"/>
          <w:rtl/>
        </w:rPr>
        <w:t>נביאים</w:t>
      </w:r>
      <w:r w:rsidRPr="00302089">
        <w:rPr>
          <w:rFonts w:cs="David"/>
          <w:color w:val="0D0D0D" w:themeColor="text1" w:themeTint="F2"/>
          <w:rtl/>
        </w:rPr>
        <w:t xml:space="preserve"> </w:t>
      </w:r>
      <w:r w:rsidRPr="00302089">
        <w:rPr>
          <w:rFonts w:cs="David" w:hint="cs"/>
          <w:color w:val="0D0D0D" w:themeColor="text1" w:themeTint="F2"/>
          <w:rtl/>
        </w:rPr>
        <w:t>וכתובים</w:t>
      </w:r>
      <w:r w:rsidRPr="00302089">
        <w:rPr>
          <w:rFonts w:cs="David"/>
          <w:color w:val="0D0D0D" w:themeColor="text1" w:themeTint="F2"/>
          <w:rtl/>
        </w:rPr>
        <w:t xml:space="preserve">. </w:t>
      </w:r>
      <w:r w:rsidRPr="00302089">
        <w:rPr>
          <w:rFonts w:cs="David" w:hint="cs"/>
          <w:color w:val="0D0D0D" w:themeColor="text1" w:themeTint="F2"/>
          <w:rtl/>
        </w:rPr>
        <w:t>אולם</w:t>
      </w:r>
      <w:r w:rsidRPr="00302089">
        <w:rPr>
          <w:rFonts w:cs="David"/>
          <w:color w:val="0D0D0D" w:themeColor="text1" w:themeTint="F2"/>
          <w:rtl/>
        </w:rPr>
        <w:t xml:space="preserve"> </w:t>
      </w:r>
      <w:r w:rsidRPr="00302089">
        <w:rPr>
          <w:rFonts w:cs="David" w:hint="cs"/>
          <w:color w:val="0D0D0D" w:themeColor="text1" w:themeTint="F2"/>
          <w:rtl/>
        </w:rPr>
        <w:t>בחלוקה</w:t>
      </w:r>
      <w:r w:rsidRPr="00302089">
        <w:rPr>
          <w:rFonts w:cs="David"/>
          <w:color w:val="0D0D0D" w:themeColor="text1" w:themeTint="F2"/>
          <w:rtl/>
        </w:rPr>
        <w:t xml:space="preserve"> </w:t>
      </w:r>
      <w:r w:rsidRPr="00302089">
        <w:rPr>
          <w:rFonts w:cs="David" w:hint="cs"/>
          <w:color w:val="0D0D0D" w:themeColor="text1" w:themeTint="F2"/>
          <w:rtl/>
        </w:rPr>
        <w:t>נוצרית</w:t>
      </w:r>
      <w:r w:rsidRPr="00302089">
        <w:rPr>
          <w:rFonts w:cs="David"/>
          <w:color w:val="0D0D0D" w:themeColor="text1" w:themeTint="F2"/>
          <w:rtl/>
        </w:rPr>
        <w:t xml:space="preserve"> </w:t>
      </w:r>
      <w:r w:rsidRPr="00302089">
        <w:rPr>
          <w:rFonts w:cs="David" w:hint="cs"/>
          <w:color w:val="0D0D0D" w:themeColor="text1" w:themeTint="F2"/>
          <w:rtl/>
        </w:rPr>
        <w:t>מאוחרת</w:t>
      </w:r>
      <w:r w:rsidRPr="00302089">
        <w:rPr>
          <w:rFonts w:cs="David"/>
          <w:color w:val="0D0D0D" w:themeColor="text1" w:themeTint="F2"/>
          <w:rtl/>
        </w:rPr>
        <w:t xml:space="preserve"> </w:t>
      </w:r>
      <w:r w:rsidRPr="00302089">
        <w:rPr>
          <w:rFonts w:cs="David" w:hint="cs"/>
          <w:color w:val="0D0D0D" w:themeColor="text1" w:themeTint="F2"/>
          <w:rtl/>
        </w:rPr>
        <w:t>יותר</w:t>
      </w:r>
      <w:r w:rsidRPr="00302089">
        <w:rPr>
          <w:rFonts w:cs="David"/>
          <w:color w:val="0D0D0D" w:themeColor="text1" w:themeTint="F2"/>
          <w:rtl/>
        </w:rPr>
        <w:t xml:space="preserve">, </w:t>
      </w:r>
      <w:r w:rsidRPr="00302089">
        <w:rPr>
          <w:rFonts w:cs="David" w:hint="cs"/>
          <w:color w:val="0D0D0D" w:themeColor="text1" w:themeTint="F2"/>
          <w:rtl/>
        </w:rPr>
        <w:t>חולקו</w:t>
      </w:r>
      <w:r w:rsidRPr="00302089">
        <w:rPr>
          <w:rFonts w:cs="David"/>
          <w:color w:val="0D0D0D" w:themeColor="text1" w:themeTint="F2"/>
          <w:rtl/>
        </w:rPr>
        <w:t xml:space="preserve"> </w:t>
      </w:r>
      <w:r w:rsidRPr="00302089">
        <w:rPr>
          <w:rFonts w:cs="David" w:hint="cs"/>
          <w:color w:val="0D0D0D" w:themeColor="text1" w:themeTint="F2"/>
          <w:rtl/>
        </w:rPr>
        <w:t>ארבעה</w:t>
      </w:r>
      <w:r w:rsidRPr="00302089">
        <w:rPr>
          <w:rFonts w:cs="David"/>
          <w:color w:val="0D0D0D" w:themeColor="text1" w:themeTint="F2"/>
          <w:rtl/>
        </w:rPr>
        <w:t xml:space="preserve"> </w:t>
      </w:r>
      <w:r w:rsidRPr="00302089">
        <w:rPr>
          <w:rFonts w:cs="David" w:hint="cs"/>
          <w:color w:val="0D0D0D" w:themeColor="text1" w:themeTint="F2"/>
          <w:rtl/>
        </w:rPr>
        <w:t>ספרים</w:t>
      </w:r>
      <w:r w:rsidRPr="00302089">
        <w:rPr>
          <w:rFonts w:cs="David"/>
          <w:color w:val="0D0D0D" w:themeColor="text1" w:themeTint="F2"/>
          <w:rtl/>
        </w:rPr>
        <w:t xml:space="preserve"> </w:t>
      </w:r>
      <w:r w:rsidRPr="00302089">
        <w:rPr>
          <w:rFonts w:cs="David" w:hint="cs"/>
          <w:color w:val="0D0D0D" w:themeColor="text1" w:themeTint="F2"/>
          <w:rtl/>
        </w:rPr>
        <w:t>לשניים</w:t>
      </w:r>
      <w:r w:rsidRPr="00302089">
        <w:rPr>
          <w:rFonts w:cs="David"/>
          <w:color w:val="0D0D0D" w:themeColor="text1" w:themeTint="F2"/>
          <w:rtl/>
        </w:rPr>
        <w:t xml:space="preserve"> – </w:t>
      </w:r>
      <w:r w:rsidRPr="00302089">
        <w:rPr>
          <w:rFonts w:cs="David" w:hint="cs"/>
          <w:color w:val="0D0D0D" w:themeColor="text1" w:themeTint="F2"/>
          <w:rtl/>
        </w:rPr>
        <w:t>ספר</w:t>
      </w:r>
      <w:r w:rsidRPr="00302089">
        <w:rPr>
          <w:rFonts w:cs="David"/>
          <w:color w:val="0D0D0D" w:themeColor="text1" w:themeTint="F2"/>
          <w:rtl/>
        </w:rPr>
        <w:t xml:space="preserve"> </w:t>
      </w:r>
      <w:r w:rsidRPr="00302089">
        <w:rPr>
          <w:rFonts w:cs="David" w:hint="cs"/>
          <w:color w:val="0D0D0D" w:themeColor="text1" w:themeTint="F2"/>
          <w:rtl/>
        </w:rPr>
        <w:t>שמואל</w:t>
      </w:r>
      <w:r w:rsidRPr="00302089">
        <w:rPr>
          <w:rFonts w:cs="David"/>
          <w:color w:val="0D0D0D" w:themeColor="text1" w:themeTint="F2"/>
          <w:rtl/>
        </w:rPr>
        <w:t xml:space="preserve"> (</w:t>
      </w:r>
      <w:r w:rsidRPr="00302089">
        <w:rPr>
          <w:rFonts w:cs="David" w:hint="cs"/>
          <w:color w:val="0D0D0D" w:themeColor="text1" w:themeTint="F2"/>
          <w:rtl/>
        </w:rPr>
        <w:t>א</w:t>
      </w:r>
      <w:r w:rsidRPr="00302089">
        <w:rPr>
          <w:rFonts w:cs="David"/>
          <w:color w:val="0D0D0D" w:themeColor="text1" w:themeTint="F2"/>
          <w:rtl/>
        </w:rPr>
        <w:t>-</w:t>
      </w:r>
      <w:r w:rsidRPr="00302089">
        <w:rPr>
          <w:rFonts w:cs="David" w:hint="cs"/>
          <w:color w:val="0D0D0D" w:themeColor="text1" w:themeTint="F2"/>
          <w:rtl/>
        </w:rPr>
        <w:t>ב</w:t>
      </w:r>
      <w:r w:rsidRPr="00302089">
        <w:rPr>
          <w:rFonts w:cs="David"/>
          <w:color w:val="0D0D0D" w:themeColor="text1" w:themeTint="F2"/>
          <w:rtl/>
        </w:rPr>
        <w:t xml:space="preserve">), </w:t>
      </w:r>
      <w:r w:rsidRPr="00302089">
        <w:rPr>
          <w:rFonts w:cs="David" w:hint="cs"/>
          <w:color w:val="0D0D0D" w:themeColor="text1" w:themeTint="F2"/>
          <w:rtl/>
        </w:rPr>
        <w:t>ספר</w:t>
      </w:r>
      <w:r w:rsidRPr="00302089">
        <w:rPr>
          <w:rFonts w:cs="David"/>
          <w:color w:val="0D0D0D" w:themeColor="text1" w:themeTint="F2"/>
          <w:rtl/>
        </w:rPr>
        <w:t xml:space="preserve"> </w:t>
      </w:r>
      <w:r w:rsidRPr="00302089">
        <w:rPr>
          <w:rFonts w:cs="David" w:hint="cs"/>
          <w:color w:val="0D0D0D" w:themeColor="text1" w:themeTint="F2"/>
          <w:rtl/>
        </w:rPr>
        <w:t>מלכים</w:t>
      </w:r>
      <w:r w:rsidRPr="00302089">
        <w:rPr>
          <w:rFonts w:cs="David"/>
          <w:color w:val="0D0D0D" w:themeColor="text1" w:themeTint="F2"/>
          <w:rtl/>
        </w:rPr>
        <w:t xml:space="preserve"> (</w:t>
      </w:r>
      <w:r w:rsidRPr="00302089">
        <w:rPr>
          <w:rFonts w:cs="David" w:hint="cs"/>
          <w:color w:val="0D0D0D" w:themeColor="text1" w:themeTint="F2"/>
          <w:rtl/>
        </w:rPr>
        <w:t>א</w:t>
      </w:r>
      <w:r w:rsidRPr="00302089">
        <w:rPr>
          <w:rFonts w:cs="David"/>
          <w:color w:val="0D0D0D" w:themeColor="text1" w:themeTint="F2"/>
          <w:rtl/>
        </w:rPr>
        <w:t>-</w:t>
      </w:r>
      <w:r w:rsidRPr="00302089">
        <w:rPr>
          <w:rFonts w:cs="David" w:hint="cs"/>
          <w:color w:val="0D0D0D" w:themeColor="text1" w:themeTint="F2"/>
          <w:rtl/>
        </w:rPr>
        <w:t>ב</w:t>
      </w:r>
      <w:r w:rsidRPr="00302089">
        <w:rPr>
          <w:rFonts w:cs="David"/>
          <w:color w:val="0D0D0D" w:themeColor="text1" w:themeTint="F2"/>
          <w:rtl/>
        </w:rPr>
        <w:t xml:space="preserve">), </w:t>
      </w:r>
      <w:r w:rsidRPr="00302089">
        <w:rPr>
          <w:rFonts w:cs="David" w:hint="cs"/>
          <w:color w:val="0D0D0D" w:themeColor="text1" w:themeTint="F2"/>
          <w:rtl/>
        </w:rPr>
        <w:t>ספר</w:t>
      </w:r>
      <w:r w:rsidRPr="00302089">
        <w:rPr>
          <w:rFonts w:cs="David"/>
          <w:color w:val="0D0D0D" w:themeColor="text1" w:themeTint="F2"/>
          <w:rtl/>
        </w:rPr>
        <w:t xml:space="preserve"> </w:t>
      </w:r>
      <w:r w:rsidRPr="00302089">
        <w:rPr>
          <w:rFonts w:cs="David" w:hint="cs"/>
          <w:color w:val="0D0D0D" w:themeColor="text1" w:themeTint="F2"/>
          <w:rtl/>
        </w:rPr>
        <w:t>דברי</w:t>
      </w:r>
      <w:r w:rsidRPr="00302089">
        <w:rPr>
          <w:rFonts w:cs="David"/>
          <w:color w:val="0D0D0D" w:themeColor="text1" w:themeTint="F2"/>
          <w:rtl/>
        </w:rPr>
        <w:t xml:space="preserve"> </w:t>
      </w:r>
      <w:r w:rsidRPr="00302089">
        <w:rPr>
          <w:rFonts w:cs="David" w:hint="cs"/>
          <w:color w:val="0D0D0D" w:themeColor="text1" w:themeTint="F2"/>
          <w:rtl/>
        </w:rPr>
        <w:t>הימים</w:t>
      </w:r>
      <w:r w:rsidRPr="00302089">
        <w:rPr>
          <w:rFonts w:cs="David"/>
          <w:color w:val="0D0D0D" w:themeColor="text1" w:themeTint="F2"/>
          <w:rtl/>
        </w:rPr>
        <w:t xml:space="preserve"> (</w:t>
      </w:r>
      <w:r w:rsidRPr="00302089">
        <w:rPr>
          <w:rFonts w:cs="David" w:hint="cs"/>
          <w:color w:val="0D0D0D" w:themeColor="text1" w:themeTint="F2"/>
          <w:rtl/>
        </w:rPr>
        <w:t>א</w:t>
      </w:r>
      <w:r w:rsidRPr="00302089">
        <w:rPr>
          <w:rFonts w:cs="David"/>
          <w:color w:val="0D0D0D" w:themeColor="text1" w:themeTint="F2"/>
          <w:rtl/>
        </w:rPr>
        <w:t>-</w:t>
      </w:r>
      <w:r w:rsidRPr="00302089">
        <w:rPr>
          <w:rFonts w:cs="David" w:hint="cs"/>
          <w:color w:val="0D0D0D" w:themeColor="text1" w:themeTint="F2"/>
          <w:rtl/>
        </w:rPr>
        <w:t>ב</w:t>
      </w:r>
      <w:r w:rsidRPr="00302089">
        <w:rPr>
          <w:rFonts w:cs="David"/>
          <w:color w:val="0D0D0D" w:themeColor="text1" w:themeTint="F2"/>
          <w:rtl/>
        </w:rPr>
        <w:t xml:space="preserve">) </w:t>
      </w:r>
      <w:r w:rsidRPr="00302089">
        <w:rPr>
          <w:rFonts w:cs="David" w:hint="cs"/>
          <w:color w:val="0D0D0D" w:themeColor="text1" w:themeTint="F2"/>
          <w:rtl/>
        </w:rPr>
        <w:t>וספר</w:t>
      </w:r>
      <w:r w:rsidRPr="00302089">
        <w:rPr>
          <w:rFonts w:cs="David"/>
          <w:color w:val="0D0D0D" w:themeColor="text1" w:themeTint="F2"/>
          <w:rtl/>
        </w:rPr>
        <w:t xml:space="preserve"> </w:t>
      </w:r>
      <w:r w:rsidRPr="00302089">
        <w:rPr>
          <w:rFonts w:cs="David" w:hint="cs"/>
          <w:color w:val="0D0D0D" w:themeColor="text1" w:themeTint="F2"/>
          <w:rtl/>
        </w:rPr>
        <w:t>עזרא</w:t>
      </w:r>
      <w:r w:rsidRPr="00302089">
        <w:rPr>
          <w:rFonts w:cs="David"/>
          <w:color w:val="0D0D0D" w:themeColor="text1" w:themeTint="F2"/>
          <w:rtl/>
        </w:rPr>
        <w:t xml:space="preserve"> (</w:t>
      </w:r>
      <w:r w:rsidRPr="00302089">
        <w:rPr>
          <w:rFonts w:cs="David" w:hint="cs"/>
          <w:color w:val="0D0D0D" w:themeColor="text1" w:themeTint="F2"/>
          <w:rtl/>
        </w:rPr>
        <w:t>עזרא</w:t>
      </w:r>
      <w:r w:rsidRPr="00302089">
        <w:rPr>
          <w:rFonts w:cs="David"/>
          <w:color w:val="0D0D0D" w:themeColor="text1" w:themeTint="F2"/>
          <w:rtl/>
        </w:rPr>
        <w:t>-</w:t>
      </w:r>
      <w:r w:rsidRPr="00302089">
        <w:rPr>
          <w:rFonts w:cs="David" w:hint="cs"/>
          <w:color w:val="0D0D0D" w:themeColor="text1" w:themeTint="F2"/>
          <w:rtl/>
        </w:rPr>
        <w:t>נחמיה</w:t>
      </w:r>
      <w:r w:rsidRPr="00302089">
        <w:rPr>
          <w:rFonts w:cs="David"/>
          <w:color w:val="0D0D0D" w:themeColor="text1" w:themeTint="F2"/>
          <w:rtl/>
        </w:rPr>
        <w:t xml:space="preserve">) – </w:t>
      </w:r>
      <w:r w:rsidRPr="00302089">
        <w:rPr>
          <w:rFonts w:cs="David" w:hint="cs"/>
          <w:color w:val="0D0D0D" w:themeColor="text1" w:themeTint="F2"/>
          <w:rtl/>
        </w:rPr>
        <w:t>והתקבלו</w:t>
      </w:r>
      <w:r w:rsidRPr="00302089">
        <w:rPr>
          <w:rFonts w:cs="David"/>
          <w:color w:val="0D0D0D" w:themeColor="text1" w:themeTint="F2"/>
          <w:rtl/>
        </w:rPr>
        <w:t xml:space="preserve"> 28 </w:t>
      </w:r>
      <w:r w:rsidRPr="00302089">
        <w:rPr>
          <w:rFonts w:cs="David" w:hint="cs"/>
          <w:color w:val="0D0D0D" w:themeColor="text1" w:themeTint="F2"/>
          <w:rtl/>
        </w:rPr>
        <w:t>ספרים</w:t>
      </w:r>
      <w:r w:rsidRPr="00302089">
        <w:rPr>
          <w:rFonts w:cs="David"/>
          <w:color w:val="0D0D0D" w:themeColor="text1" w:themeTint="F2"/>
          <w:rtl/>
        </w:rPr>
        <w:t xml:space="preserve">. </w:t>
      </w:r>
      <w:r w:rsidRPr="00302089">
        <w:rPr>
          <w:rFonts w:cs="David" w:hint="cs"/>
          <w:color w:val="0D0D0D" w:themeColor="text1" w:themeTint="F2"/>
          <w:rtl/>
        </w:rPr>
        <w:t>על</w:t>
      </w:r>
      <w:r w:rsidRPr="00302089">
        <w:rPr>
          <w:rFonts w:cs="David"/>
          <w:color w:val="0D0D0D" w:themeColor="text1" w:themeTint="F2"/>
          <w:rtl/>
        </w:rPr>
        <w:t xml:space="preserve"> </w:t>
      </w:r>
      <w:r w:rsidRPr="00302089">
        <w:rPr>
          <w:rFonts w:cs="David" w:hint="cs"/>
          <w:color w:val="0D0D0D" w:themeColor="text1" w:themeTint="F2"/>
          <w:rtl/>
        </w:rPr>
        <w:t>פי</w:t>
      </w:r>
      <w:r w:rsidRPr="00302089">
        <w:rPr>
          <w:rFonts w:cs="David"/>
          <w:color w:val="0D0D0D" w:themeColor="text1" w:themeTint="F2"/>
          <w:rtl/>
        </w:rPr>
        <w:t xml:space="preserve"> </w:t>
      </w:r>
      <w:r w:rsidRPr="00302089">
        <w:rPr>
          <w:rFonts w:cs="David" w:hint="cs"/>
          <w:color w:val="0D0D0D" w:themeColor="text1" w:themeTint="F2"/>
          <w:rtl/>
        </w:rPr>
        <w:t>חלוקה</w:t>
      </w:r>
      <w:r w:rsidRPr="00302089">
        <w:rPr>
          <w:rFonts w:cs="David"/>
          <w:color w:val="0D0D0D" w:themeColor="text1" w:themeTint="F2"/>
          <w:rtl/>
        </w:rPr>
        <w:t xml:space="preserve"> </w:t>
      </w:r>
      <w:r w:rsidRPr="00302089">
        <w:rPr>
          <w:rFonts w:cs="David" w:hint="cs"/>
          <w:color w:val="0D0D0D" w:themeColor="text1" w:themeTint="F2"/>
          <w:rtl/>
        </w:rPr>
        <w:t>מאוחרת</w:t>
      </w:r>
      <w:r w:rsidRPr="00302089">
        <w:rPr>
          <w:rFonts w:cs="David"/>
          <w:color w:val="0D0D0D" w:themeColor="text1" w:themeTint="F2"/>
          <w:rtl/>
        </w:rPr>
        <w:t xml:space="preserve"> </w:t>
      </w:r>
      <w:r w:rsidRPr="00302089">
        <w:rPr>
          <w:rFonts w:cs="David" w:hint="cs"/>
          <w:color w:val="0D0D0D" w:themeColor="text1" w:themeTint="F2"/>
          <w:rtl/>
        </w:rPr>
        <w:t>זו</w:t>
      </w:r>
      <w:r w:rsidRPr="00302089">
        <w:rPr>
          <w:rFonts w:cs="David"/>
          <w:color w:val="0D0D0D" w:themeColor="text1" w:themeTint="F2"/>
          <w:rtl/>
        </w:rPr>
        <w:t xml:space="preserve">, </w:t>
      </w:r>
      <w:r w:rsidRPr="00302089">
        <w:rPr>
          <w:rFonts w:cs="David" w:hint="cs"/>
          <w:color w:val="0D0D0D" w:themeColor="text1" w:themeTint="F2"/>
          <w:rtl/>
        </w:rPr>
        <w:t>המספר</w:t>
      </w:r>
      <w:r w:rsidRPr="00302089">
        <w:rPr>
          <w:rFonts w:cs="David"/>
          <w:color w:val="0D0D0D" w:themeColor="text1" w:themeTint="F2"/>
          <w:rtl/>
        </w:rPr>
        <w:t xml:space="preserve"> </w:t>
      </w:r>
      <w:r w:rsidRPr="00302089">
        <w:rPr>
          <w:rFonts w:cs="David" w:hint="cs"/>
          <w:color w:val="0D0D0D" w:themeColor="text1" w:themeTint="F2"/>
          <w:rtl/>
        </w:rPr>
        <w:t>הכולל</w:t>
      </w:r>
      <w:r w:rsidRPr="00302089">
        <w:rPr>
          <w:rFonts w:cs="David"/>
          <w:color w:val="0D0D0D" w:themeColor="text1" w:themeTint="F2"/>
          <w:rtl/>
        </w:rPr>
        <w:t xml:space="preserve"> </w:t>
      </w:r>
      <w:r w:rsidRPr="00302089">
        <w:rPr>
          <w:rFonts w:cs="David" w:hint="cs"/>
          <w:color w:val="0D0D0D" w:themeColor="text1" w:themeTint="F2"/>
          <w:rtl/>
        </w:rPr>
        <w:t>של</w:t>
      </w:r>
      <w:r w:rsidRPr="00302089">
        <w:rPr>
          <w:rFonts w:cs="David"/>
          <w:color w:val="0D0D0D" w:themeColor="text1" w:themeTint="F2"/>
          <w:rtl/>
        </w:rPr>
        <w:t xml:space="preserve"> </w:t>
      </w:r>
      <w:r w:rsidRPr="00302089">
        <w:rPr>
          <w:rFonts w:cs="David" w:hint="cs"/>
          <w:color w:val="0D0D0D" w:themeColor="text1" w:themeTint="F2"/>
          <w:rtl/>
        </w:rPr>
        <w:t>ספרי</w:t>
      </w:r>
      <w:r w:rsidRPr="00302089">
        <w:rPr>
          <w:rFonts w:cs="David"/>
          <w:color w:val="0D0D0D" w:themeColor="text1" w:themeTint="F2"/>
          <w:rtl/>
        </w:rPr>
        <w:t xml:space="preserve"> </w:t>
      </w:r>
      <w:r w:rsidRPr="00302089">
        <w:rPr>
          <w:rFonts w:cs="David" w:hint="cs"/>
          <w:color w:val="0D0D0D" w:themeColor="text1" w:themeTint="F2"/>
          <w:rtl/>
        </w:rPr>
        <w:t>התנ</w:t>
      </w:r>
      <w:r w:rsidRPr="00302089">
        <w:rPr>
          <w:rFonts w:cs="David"/>
          <w:color w:val="0D0D0D" w:themeColor="text1" w:themeTint="F2"/>
          <w:rtl/>
        </w:rPr>
        <w:t>"</w:t>
      </w:r>
      <w:r w:rsidRPr="00302089">
        <w:rPr>
          <w:rFonts w:cs="David" w:hint="cs"/>
          <w:color w:val="0D0D0D" w:themeColor="text1" w:themeTint="F2"/>
          <w:rtl/>
        </w:rPr>
        <w:t>ך</w:t>
      </w:r>
      <w:r w:rsidRPr="00302089">
        <w:rPr>
          <w:rFonts w:cs="David"/>
          <w:color w:val="0D0D0D" w:themeColor="text1" w:themeTint="F2"/>
          <w:rtl/>
        </w:rPr>
        <w:t xml:space="preserve"> </w:t>
      </w:r>
      <w:r w:rsidRPr="00302089">
        <w:rPr>
          <w:rFonts w:cs="David" w:hint="cs"/>
          <w:color w:val="0D0D0D" w:themeColor="text1" w:themeTint="F2"/>
          <w:rtl/>
        </w:rPr>
        <w:t>הוא</w:t>
      </w:r>
      <w:r w:rsidRPr="00302089">
        <w:rPr>
          <w:rFonts w:cs="David"/>
          <w:color w:val="0D0D0D" w:themeColor="text1" w:themeTint="F2"/>
          <w:rtl/>
        </w:rPr>
        <w:t xml:space="preserve"> 39, </w:t>
      </w:r>
      <w:r w:rsidRPr="00302089">
        <w:rPr>
          <w:rFonts w:cs="David" w:hint="cs"/>
          <w:color w:val="0D0D0D" w:themeColor="text1" w:themeTint="F2"/>
          <w:rtl/>
        </w:rPr>
        <w:t>כולל</w:t>
      </w:r>
      <w:r w:rsidRPr="00302089">
        <w:rPr>
          <w:rFonts w:cs="David"/>
          <w:color w:val="0D0D0D" w:themeColor="text1" w:themeTint="F2"/>
          <w:rtl/>
        </w:rPr>
        <w:t xml:space="preserve"> </w:t>
      </w:r>
      <w:r w:rsidRPr="00302089">
        <w:rPr>
          <w:rFonts w:cs="David" w:hint="cs"/>
          <w:color w:val="0D0D0D" w:themeColor="text1" w:themeTint="F2"/>
          <w:rtl/>
        </w:rPr>
        <w:t>תרי</w:t>
      </w:r>
      <w:r w:rsidRPr="00302089">
        <w:rPr>
          <w:rFonts w:cs="David"/>
          <w:color w:val="0D0D0D" w:themeColor="text1" w:themeTint="F2"/>
          <w:rtl/>
        </w:rPr>
        <w:t>-</w:t>
      </w:r>
      <w:r w:rsidRPr="00302089">
        <w:rPr>
          <w:rFonts w:cs="David" w:hint="cs"/>
          <w:color w:val="0D0D0D" w:themeColor="text1" w:themeTint="F2"/>
          <w:rtl/>
        </w:rPr>
        <w:t>עשר</w:t>
      </w:r>
      <w:r w:rsidRPr="00302089">
        <w:rPr>
          <w:rFonts w:cs="David"/>
          <w:color w:val="0D0D0D" w:themeColor="text1" w:themeTint="F2"/>
          <w:rtl/>
        </w:rPr>
        <w:t xml:space="preserve"> </w:t>
      </w:r>
      <w:r w:rsidRPr="00302089">
        <w:rPr>
          <w:rFonts w:cs="David" w:hint="cs"/>
          <w:color w:val="0D0D0D" w:themeColor="text1" w:themeTint="F2"/>
          <w:rtl/>
        </w:rPr>
        <w:t>ספרי</w:t>
      </w:r>
      <w:r w:rsidRPr="00302089">
        <w:rPr>
          <w:rFonts w:cs="David"/>
          <w:color w:val="0D0D0D" w:themeColor="text1" w:themeTint="F2"/>
          <w:rtl/>
        </w:rPr>
        <w:t xml:space="preserve"> </w:t>
      </w:r>
      <w:r w:rsidRPr="00302089">
        <w:rPr>
          <w:rFonts w:cs="David" w:hint="cs"/>
          <w:color w:val="0D0D0D" w:themeColor="text1" w:themeTint="F2"/>
          <w:rtl/>
        </w:rPr>
        <w:t>נביאים</w:t>
      </w:r>
      <w:r w:rsidRPr="00302089">
        <w:rPr>
          <w:rFonts w:cs="David"/>
          <w:color w:val="0D0D0D" w:themeColor="text1" w:themeTint="F2"/>
          <w:rtl/>
        </w:rPr>
        <w:t xml:space="preserve"> </w:t>
      </w:r>
      <w:r w:rsidRPr="00302089">
        <w:rPr>
          <w:rFonts w:cs="David" w:hint="cs"/>
          <w:color w:val="0D0D0D" w:themeColor="text1" w:themeTint="F2"/>
          <w:rtl/>
        </w:rPr>
        <w:t>קצרים</w:t>
      </w:r>
      <w:r w:rsidRPr="00302089">
        <w:rPr>
          <w:rFonts w:cs="David"/>
          <w:color w:val="0D0D0D" w:themeColor="text1" w:themeTint="F2"/>
          <w:rtl/>
        </w:rPr>
        <w:t xml:space="preserve"> </w:t>
      </w:r>
      <w:r w:rsidRPr="00302089">
        <w:rPr>
          <w:rFonts w:cs="David" w:hint="cs"/>
          <w:color w:val="0D0D0D" w:themeColor="text1" w:themeTint="F2"/>
          <w:rtl/>
        </w:rPr>
        <w:t>אותם</w:t>
      </w:r>
      <w:r w:rsidRPr="00302089">
        <w:rPr>
          <w:rFonts w:cs="David"/>
          <w:color w:val="0D0D0D" w:themeColor="text1" w:themeTint="F2"/>
          <w:rtl/>
        </w:rPr>
        <w:t xml:space="preserve"> </w:t>
      </w:r>
      <w:r w:rsidRPr="00302089">
        <w:rPr>
          <w:rFonts w:cs="David" w:hint="cs"/>
          <w:color w:val="0D0D0D" w:themeColor="text1" w:themeTint="F2"/>
          <w:rtl/>
        </w:rPr>
        <w:t>נהוג</w:t>
      </w:r>
      <w:r w:rsidRPr="00302089">
        <w:rPr>
          <w:rFonts w:cs="David"/>
          <w:color w:val="0D0D0D" w:themeColor="text1" w:themeTint="F2"/>
          <w:rtl/>
        </w:rPr>
        <w:t xml:space="preserve"> </w:t>
      </w:r>
      <w:r w:rsidRPr="00302089">
        <w:rPr>
          <w:rFonts w:cs="David" w:hint="cs"/>
          <w:color w:val="0D0D0D" w:themeColor="text1" w:themeTint="F2"/>
          <w:rtl/>
        </w:rPr>
        <w:t>לאחד</w:t>
      </w:r>
      <w:r w:rsidRPr="00302089">
        <w:rPr>
          <w:rFonts w:cs="David"/>
          <w:color w:val="0D0D0D" w:themeColor="text1" w:themeTint="F2"/>
          <w:rtl/>
        </w:rPr>
        <w:t xml:space="preserve"> </w:t>
      </w:r>
      <w:r w:rsidRPr="00302089">
        <w:rPr>
          <w:rFonts w:cs="David" w:hint="cs"/>
          <w:color w:val="0D0D0D" w:themeColor="text1" w:themeTint="F2"/>
          <w:rtl/>
        </w:rPr>
        <w:t>לספר</w:t>
      </w:r>
      <w:r w:rsidRPr="00302089">
        <w:rPr>
          <w:rFonts w:cs="David"/>
          <w:color w:val="0D0D0D" w:themeColor="text1" w:themeTint="F2"/>
          <w:rtl/>
        </w:rPr>
        <w:t xml:space="preserve"> </w:t>
      </w:r>
      <w:r w:rsidRPr="00302089">
        <w:rPr>
          <w:rFonts w:cs="David" w:hint="cs"/>
          <w:color w:val="0D0D0D" w:themeColor="text1" w:themeTint="F2"/>
          <w:rtl/>
        </w:rPr>
        <w:t>אחד</w:t>
      </w:r>
      <w:r w:rsidR="0050740F">
        <w:rPr>
          <w:rFonts w:cs="David" w:hint="cs"/>
          <w:color w:val="0D0D0D" w:themeColor="text1" w:themeTint="F2"/>
          <w:rtl/>
        </w:rPr>
        <w:t xml:space="preserve">. </w:t>
      </w:r>
    </w:p>
    <w:p w:rsidR="00574957" w:rsidRDefault="00574957" w:rsidP="00D14731">
      <w:pPr>
        <w:pStyle w:val="ad"/>
        <w:numPr>
          <w:ilvl w:val="0"/>
          <w:numId w:val="66"/>
        </w:numPr>
        <w:jc w:val="both"/>
        <w:rPr>
          <w:rFonts w:cs="David"/>
          <w:color w:val="0D0D0D" w:themeColor="text1" w:themeTint="F2"/>
        </w:rPr>
      </w:pPr>
      <w:r w:rsidRPr="00574957">
        <w:rPr>
          <w:rFonts w:cs="David" w:hint="cs"/>
          <w:b/>
          <w:bCs/>
          <w:color w:val="0D0D0D" w:themeColor="text1" w:themeTint="F2"/>
          <w:rtl/>
        </w:rPr>
        <w:t>התורה</w:t>
      </w:r>
      <w:r w:rsidRPr="00574957">
        <w:rPr>
          <w:rFonts w:cs="David"/>
          <w:color w:val="0D0D0D" w:themeColor="text1" w:themeTint="F2"/>
          <w:rtl/>
        </w:rPr>
        <w:t xml:space="preserve"> (</w:t>
      </w:r>
      <w:r w:rsidRPr="00574957">
        <w:rPr>
          <w:rFonts w:cs="David" w:hint="cs"/>
          <w:color w:val="0D0D0D" w:themeColor="text1" w:themeTint="F2"/>
          <w:rtl/>
        </w:rPr>
        <w:t>או</w:t>
      </w:r>
      <w:r w:rsidRPr="00574957">
        <w:rPr>
          <w:rFonts w:cs="David"/>
          <w:color w:val="0D0D0D" w:themeColor="text1" w:themeTint="F2"/>
          <w:rtl/>
        </w:rPr>
        <w:t xml:space="preserve"> </w:t>
      </w:r>
      <w:r w:rsidRPr="00574957">
        <w:rPr>
          <w:rFonts w:cs="David" w:hint="cs"/>
          <w:color w:val="0D0D0D" w:themeColor="text1" w:themeTint="F2"/>
          <w:rtl/>
        </w:rPr>
        <w:t>על</w:t>
      </w:r>
      <w:r w:rsidRPr="00574957">
        <w:rPr>
          <w:rFonts w:cs="David"/>
          <w:color w:val="0D0D0D" w:themeColor="text1" w:themeTint="F2"/>
          <w:rtl/>
        </w:rPr>
        <w:t xml:space="preserve"> </w:t>
      </w:r>
      <w:r w:rsidRPr="00574957">
        <w:rPr>
          <w:rFonts w:cs="David" w:hint="cs"/>
          <w:color w:val="0D0D0D" w:themeColor="text1" w:themeTint="F2"/>
          <w:rtl/>
        </w:rPr>
        <w:t>פי</w:t>
      </w:r>
      <w:r w:rsidRPr="00574957">
        <w:rPr>
          <w:rFonts w:cs="David"/>
          <w:color w:val="0D0D0D" w:themeColor="text1" w:themeTint="F2"/>
          <w:rtl/>
        </w:rPr>
        <w:t xml:space="preserve"> </w:t>
      </w:r>
      <w:r w:rsidRPr="00574957">
        <w:rPr>
          <w:rFonts w:cs="David" w:hint="cs"/>
          <w:color w:val="0D0D0D" w:themeColor="text1" w:themeTint="F2"/>
          <w:rtl/>
        </w:rPr>
        <w:t>היהדות</w:t>
      </w:r>
      <w:r w:rsidRPr="00574957">
        <w:rPr>
          <w:rFonts w:cs="David"/>
          <w:color w:val="0D0D0D" w:themeColor="text1" w:themeTint="F2"/>
          <w:rtl/>
        </w:rPr>
        <w:t xml:space="preserve"> </w:t>
      </w:r>
      <w:r w:rsidRPr="00574957">
        <w:rPr>
          <w:rFonts w:cs="David" w:hint="cs"/>
          <w:color w:val="0D0D0D" w:themeColor="text1" w:themeTint="F2"/>
          <w:rtl/>
        </w:rPr>
        <w:t>הרבנית</w:t>
      </w:r>
      <w:r w:rsidRPr="00574957">
        <w:rPr>
          <w:rFonts w:cs="David"/>
          <w:color w:val="0D0D0D" w:themeColor="text1" w:themeTint="F2"/>
          <w:rtl/>
        </w:rPr>
        <w:t xml:space="preserve">: </w:t>
      </w:r>
      <w:r w:rsidRPr="00574957">
        <w:rPr>
          <w:rFonts w:cs="David" w:hint="cs"/>
          <w:color w:val="0D0D0D" w:themeColor="text1" w:themeTint="F2"/>
          <w:rtl/>
        </w:rPr>
        <w:t>תורה</w:t>
      </w:r>
      <w:r w:rsidRPr="00574957">
        <w:rPr>
          <w:rFonts w:cs="David"/>
          <w:color w:val="0D0D0D" w:themeColor="text1" w:themeTint="F2"/>
          <w:rtl/>
        </w:rPr>
        <w:t xml:space="preserve"> </w:t>
      </w:r>
      <w:r w:rsidRPr="00574957">
        <w:rPr>
          <w:rFonts w:cs="David" w:hint="cs"/>
          <w:color w:val="0D0D0D" w:themeColor="text1" w:themeTint="F2"/>
          <w:rtl/>
        </w:rPr>
        <w:t>שבכתב</w:t>
      </w:r>
      <w:r w:rsidRPr="00574957">
        <w:rPr>
          <w:rFonts w:cs="David"/>
          <w:color w:val="0D0D0D" w:themeColor="text1" w:themeTint="F2"/>
          <w:rtl/>
        </w:rPr>
        <w:t xml:space="preserve">) </w:t>
      </w:r>
      <w:r w:rsidRPr="00574957">
        <w:rPr>
          <w:rFonts w:cs="David" w:hint="cs"/>
          <w:color w:val="0D0D0D" w:themeColor="text1" w:themeTint="F2"/>
          <w:rtl/>
        </w:rPr>
        <w:t>היא</w:t>
      </w:r>
      <w:r w:rsidRPr="00574957">
        <w:rPr>
          <w:rFonts w:cs="David"/>
          <w:color w:val="0D0D0D" w:themeColor="text1" w:themeTint="F2"/>
          <w:rtl/>
        </w:rPr>
        <w:t xml:space="preserve"> </w:t>
      </w:r>
      <w:r w:rsidRPr="00574957">
        <w:rPr>
          <w:rFonts w:cs="David" w:hint="cs"/>
          <w:color w:val="0D0D0D" w:themeColor="text1" w:themeTint="F2"/>
          <w:rtl/>
        </w:rPr>
        <w:t>השם</w:t>
      </w:r>
      <w:r w:rsidRPr="00574957">
        <w:rPr>
          <w:rFonts w:cs="David"/>
          <w:color w:val="0D0D0D" w:themeColor="text1" w:themeTint="F2"/>
          <w:rtl/>
        </w:rPr>
        <w:t xml:space="preserve"> </w:t>
      </w:r>
      <w:r w:rsidRPr="00574957">
        <w:rPr>
          <w:rFonts w:cs="David" w:hint="cs"/>
          <w:color w:val="0D0D0D" w:themeColor="text1" w:themeTint="F2"/>
          <w:rtl/>
        </w:rPr>
        <w:t>שניתן</w:t>
      </w:r>
      <w:r w:rsidRPr="00574957">
        <w:rPr>
          <w:rFonts w:cs="David"/>
          <w:color w:val="0D0D0D" w:themeColor="text1" w:themeTint="F2"/>
          <w:rtl/>
        </w:rPr>
        <w:t xml:space="preserve"> </w:t>
      </w:r>
      <w:r w:rsidRPr="00574957">
        <w:rPr>
          <w:rFonts w:cs="David" w:hint="cs"/>
          <w:color w:val="0D0D0D" w:themeColor="text1" w:themeTint="F2"/>
          <w:rtl/>
        </w:rPr>
        <w:t>לחמשת</w:t>
      </w:r>
      <w:r w:rsidRPr="00574957">
        <w:rPr>
          <w:rFonts w:cs="David"/>
          <w:color w:val="0D0D0D" w:themeColor="text1" w:themeTint="F2"/>
          <w:rtl/>
        </w:rPr>
        <w:t xml:space="preserve"> </w:t>
      </w:r>
      <w:r w:rsidRPr="00574957">
        <w:rPr>
          <w:rFonts w:cs="David" w:hint="cs"/>
          <w:color w:val="0D0D0D" w:themeColor="text1" w:themeTint="F2"/>
          <w:rtl/>
        </w:rPr>
        <w:t>הספרים</w:t>
      </w:r>
      <w:r w:rsidRPr="00574957">
        <w:rPr>
          <w:rFonts w:cs="David"/>
          <w:color w:val="0D0D0D" w:themeColor="text1" w:themeTint="F2"/>
          <w:rtl/>
        </w:rPr>
        <w:t xml:space="preserve"> </w:t>
      </w:r>
      <w:r w:rsidRPr="00574957">
        <w:rPr>
          <w:rFonts w:cs="David" w:hint="cs"/>
          <w:color w:val="0D0D0D" w:themeColor="text1" w:themeTint="F2"/>
          <w:rtl/>
        </w:rPr>
        <w:t>הראשונים</w:t>
      </w:r>
      <w:r w:rsidRPr="00574957">
        <w:rPr>
          <w:rFonts w:cs="David"/>
          <w:color w:val="0D0D0D" w:themeColor="text1" w:themeTint="F2"/>
          <w:rtl/>
        </w:rPr>
        <w:t xml:space="preserve"> </w:t>
      </w:r>
      <w:r w:rsidRPr="00574957">
        <w:rPr>
          <w:rFonts w:cs="David" w:hint="cs"/>
          <w:color w:val="0D0D0D" w:themeColor="text1" w:themeTint="F2"/>
          <w:rtl/>
        </w:rPr>
        <w:t>של</w:t>
      </w:r>
      <w:r w:rsidRPr="00574957">
        <w:rPr>
          <w:rFonts w:cs="David"/>
          <w:color w:val="0D0D0D" w:themeColor="text1" w:themeTint="F2"/>
          <w:rtl/>
        </w:rPr>
        <w:t xml:space="preserve"> </w:t>
      </w:r>
      <w:r w:rsidRPr="00574957">
        <w:rPr>
          <w:rFonts w:cs="David" w:hint="cs"/>
          <w:color w:val="0D0D0D" w:themeColor="text1" w:themeTint="F2"/>
          <w:rtl/>
        </w:rPr>
        <w:t>התנ</w:t>
      </w:r>
      <w:r w:rsidRPr="00574957">
        <w:rPr>
          <w:rFonts w:cs="David"/>
          <w:color w:val="0D0D0D" w:themeColor="text1" w:themeTint="F2"/>
          <w:rtl/>
        </w:rPr>
        <w:t>"</w:t>
      </w:r>
      <w:r w:rsidRPr="00574957">
        <w:rPr>
          <w:rFonts w:cs="David" w:hint="cs"/>
          <w:color w:val="0D0D0D" w:themeColor="text1" w:themeTint="F2"/>
          <w:rtl/>
        </w:rPr>
        <w:t>ך</w:t>
      </w:r>
      <w:r w:rsidRPr="00574957">
        <w:rPr>
          <w:rFonts w:cs="David"/>
          <w:color w:val="0D0D0D" w:themeColor="text1" w:themeTint="F2"/>
          <w:rtl/>
        </w:rPr>
        <w:t xml:space="preserve">, </w:t>
      </w:r>
      <w:r w:rsidRPr="00574957">
        <w:rPr>
          <w:rFonts w:cs="David" w:hint="cs"/>
          <w:color w:val="0D0D0D" w:themeColor="text1" w:themeTint="F2"/>
          <w:rtl/>
        </w:rPr>
        <w:t>הקרויים</w:t>
      </w:r>
      <w:r w:rsidRPr="00574957">
        <w:rPr>
          <w:rFonts w:cs="David"/>
          <w:color w:val="0D0D0D" w:themeColor="text1" w:themeTint="F2"/>
          <w:rtl/>
        </w:rPr>
        <w:t xml:space="preserve"> </w:t>
      </w:r>
      <w:r w:rsidRPr="00574957">
        <w:rPr>
          <w:rFonts w:cs="David" w:hint="cs"/>
          <w:color w:val="0D0D0D" w:themeColor="text1" w:themeTint="F2"/>
          <w:rtl/>
        </w:rPr>
        <w:t>גם</w:t>
      </w:r>
      <w:r w:rsidRPr="00574957">
        <w:rPr>
          <w:rFonts w:cs="David"/>
          <w:color w:val="0D0D0D" w:themeColor="text1" w:themeTint="F2"/>
          <w:rtl/>
        </w:rPr>
        <w:t xml:space="preserve"> </w:t>
      </w:r>
      <w:r w:rsidRPr="00574957">
        <w:rPr>
          <w:rFonts w:cs="David" w:hint="cs"/>
          <w:color w:val="0D0D0D" w:themeColor="text1" w:themeTint="F2"/>
          <w:rtl/>
        </w:rPr>
        <w:t>חמישה</w:t>
      </w:r>
      <w:r w:rsidRPr="00574957">
        <w:rPr>
          <w:rFonts w:cs="David"/>
          <w:color w:val="0D0D0D" w:themeColor="text1" w:themeTint="F2"/>
          <w:rtl/>
        </w:rPr>
        <w:t xml:space="preserve"> </w:t>
      </w:r>
      <w:r w:rsidRPr="00574957">
        <w:rPr>
          <w:rFonts w:cs="David" w:hint="cs"/>
          <w:color w:val="0D0D0D" w:themeColor="text1" w:themeTint="F2"/>
          <w:rtl/>
        </w:rPr>
        <w:t>חומשי</w:t>
      </w:r>
      <w:r w:rsidRPr="00574957">
        <w:rPr>
          <w:rFonts w:cs="David"/>
          <w:color w:val="0D0D0D" w:themeColor="text1" w:themeTint="F2"/>
          <w:rtl/>
        </w:rPr>
        <w:t xml:space="preserve"> </w:t>
      </w:r>
      <w:r w:rsidRPr="00574957">
        <w:rPr>
          <w:rFonts w:cs="David" w:hint="cs"/>
          <w:color w:val="0D0D0D" w:themeColor="text1" w:themeTint="F2"/>
          <w:rtl/>
        </w:rPr>
        <w:t>תורה</w:t>
      </w:r>
      <w:r w:rsidRPr="00574957">
        <w:rPr>
          <w:rFonts w:cs="David"/>
          <w:color w:val="0D0D0D" w:themeColor="text1" w:themeTint="F2"/>
          <w:rtl/>
        </w:rPr>
        <w:t xml:space="preserve">. </w:t>
      </w:r>
      <w:r w:rsidRPr="00574957">
        <w:rPr>
          <w:rFonts w:cs="David" w:hint="cs"/>
          <w:color w:val="0D0D0D" w:themeColor="text1" w:themeTint="F2"/>
          <w:rtl/>
        </w:rPr>
        <w:t>מכיוון</w:t>
      </w:r>
      <w:r w:rsidRPr="00574957">
        <w:rPr>
          <w:rFonts w:cs="David"/>
          <w:color w:val="0D0D0D" w:themeColor="text1" w:themeTint="F2"/>
          <w:rtl/>
        </w:rPr>
        <w:t xml:space="preserve"> </w:t>
      </w:r>
      <w:r w:rsidRPr="00574957">
        <w:rPr>
          <w:rFonts w:cs="David" w:hint="cs"/>
          <w:color w:val="0D0D0D" w:themeColor="text1" w:themeTint="F2"/>
          <w:rtl/>
        </w:rPr>
        <w:t>שעל</w:t>
      </w:r>
      <w:r w:rsidRPr="00574957">
        <w:rPr>
          <w:rFonts w:cs="David"/>
          <w:color w:val="0D0D0D" w:themeColor="text1" w:themeTint="F2"/>
          <w:rtl/>
        </w:rPr>
        <w:t xml:space="preserve"> </w:t>
      </w:r>
      <w:r w:rsidRPr="00574957">
        <w:rPr>
          <w:rFonts w:cs="David" w:hint="cs"/>
          <w:color w:val="0D0D0D" w:themeColor="text1" w:themeTint="F2"/>
          <w:rtl/>
        </w:rPr>
        <w:t>פי</w:t>
      </w:r>
      <w:r w:rsidRPr="00574957">
        <w:rPr>
          <w:rFonts w:cs="David"/>
          <w:color w:val="0D0D0D" w:themeColor="text1" w:themeTint="F2"/>
          <w:rtl/>
        </w:rPr>
        <w:t xml:space="preserve"> </w:t>
      </w:r>
      <w:r w:rsidRPr="00574957">
        <w:rPr>
          <w:rFonts w:cs="David" w:hint="cs"/>
          <w:color w:val="0D0D0D" w:themeColor="text1" w:themeTint="F2"/>
          <w:rtl/>
        </w:rPr>
        <w:t>ההשקפה</w:t>
      </w:r>
      <w:r w:rsidRPr="00574957">
        <w:rPr>
          <w:rFonts w:cs="David"/>
          <w:color w:val="0D0D0D" w:themeColor="text1" w:themeTint="F2"/>
          <w:rtl/>
        </w:rPr>
        <w:t xml:space="preserve"> </w:t>
      </w:r>
      <w:r w:rsidRPr="00574957">
        <w:rPr>
          <w:rFonts w:cs="David" w:hint="cs"/>
          <w:color w:val="0D0D0D" w:themeColor="text1" w:themeTint="F2"/>
          <w:rtl/>
        </w:rPr>
        <w:t>היהודית</w:t>
      </w:r>
      <w:r w:rsidRPr="00574957">
        <w:rPr>
          <w:rFonts w:cs="David"/>
          <w:color w:val="0D0D0D" w:themeColor="text1" w:themeTint="F2"/>
          <w:rtl/>
        </w:rPr>
        <w:t xml:space="preserve">, </w:t>
      </w:r>
      <w:r w:rsidRPr="00574957">
        <w:rPr>
          <w:rFonts w:cs="David" w:hint="cs"/>
          <w:color w:val="0D0D0D" w:themeColor="text1" w:themeTint="F2"/>
          <w:rtl/>
        </w:rPr>
        <w:t>כל</w:t>
      </w:r>
      <w:r w:rsidRPr="00574957">
        <w:rPr>
          <w:rFonts w:cs="David"/>
          <w:color w:val="0D0D0D" w:themeColor="text1" w:themeTint="F2"/>
          <w:rtl/>
        </w:rPr>
        <w:t xml:space="preserve"> </w:t>
      </w:r>
      <w:r w:rsidRPr="00574957">
        <w:rPr>
          <w:rFonts w:cs="David" w:hint="cs"/>
          <w:color w:val="0D0D0D" w:themeColor="text1" w:themeTint="F2"/>
          <w:rtl/>
        </w:rPr>
        <w:t>עקרונות</w:t>
      </w:r>
      <w:r w:rsidRPr="00574957">
        <w:rPr>
          <w:rFonts w:cs="David"/>
          <w:color w:val="0D0D0D" w:themeColor="text1" w:themeTint="F2"/>
          <w:rtl/>
        </w:rPr>
        <w:t xml:space="preserve"> </w:t>
      </w:r>
      <w:r w:rsidRPr="00574957">
        <w:rPr>
          <w:rFonts w:cs="David" w:hint="cs"/>
          <w:color w:val="0D0D0D" w:themeColor="text1" w:themeTint="F2"/>
          <w:rtl/>
        </w:rPr>
        <w:t>הדת</w:t>
      </w:r>
      <w:r w:rsidRPr="00574957">
        <w:rPr>
          <w:rFonts w:cs="David"/>
          <w:color w:val="0D0D0D" w:themeColor="text1" w:themeTint="F2"/>
          <w:rtl/>
        </w:rPr>
        <w:t xml:space="preserve"> </w:t>
      </w:r>
      <w:r w:rsidRPr="00574957">
        <w:rPr>
          <w:rFonts w:cs="David" w:hint="cs"/>
          <w:color w:val="0D0D0D" w:themeColor="text1" w:themeTint="F2"/>
          <w:rtl/>
        </w:rPr>
        <w:t>עומדים</w:t>
      </w:r>
      <w:r w:rsidRPr="00574957">
        <w:rPr>
          <w:rFonts w:cs="David"/>
          <w:color w:val="0D0D0D" w:themeColor="text1" w:themeTint="F2"/>
          <w:rtl/>
        </w:rPr>
        <w:t xml:space="preserve"> </w:t>
      </w:r>
      <w:r w:rsidRPr="00574957">
        <w:rPr>
          <w:rFonts w:cs="David" w:hint="cs"/>
          <w:color w:val="0D0D0D" w:themeColor="text1" w:themeTint="F2"/>
          <w:rtl/>
        </w:rPr>
        <w:t>על</w:t>
      </w:r>
      <w:r w:rsidRPr="00574957">
        <w:rPr>
          <w:rFonts w:cs="David"/>
          <w:color w:val="0D0D0D" w:themeColor="text1" w:themeTint="F2"/>
          <w:rtl/>
        </w:rPr>
        <w:t xml:space="preserve"> </w:t>
      </w:r>
      <w:r w:rsidRPr="00574957">
        <w:rPr>
          <w:rFonts w:cs="David" w:hint="cs"/>
          <w:color w:val="0D0D0D" w:themeColor="text1" w:themeTint="F2"/>
          <w:rtl/>
        </w:rPr>
        <w:t>המצוות</w:t>
      </w:r>
      <w:r w:rsidRPr="00574957">
        <w:rPr>
          <w:rFonts w:cs="David"/>
          <w:color w:val="0D0D0D" w:themeColor="text1" w:themeTint="F2"/>
          <w:rtl/>
        </w:rPr>
        <w:t xml:space="preserve"> </w:t>
      </w:r>
      <w:r w:rsidRPr="00574957">
        <w:rPr>
          <w:rFonts w:cs="David" w:hint="cs"/>
          <w:color w:val="0D0D0D" w:themeColor="text1" w:themeTint="F2"/>
          <w:rtl/>
        </w:rPr>
        <w:t>המתוארות</w:t>
      </w:r>
      <w:r w:rsidRPr="00574957">
        <w:rPr>
          <w:rFonts w:cs="David"/>
          <w:color w:val="0D0D0D" w:themeColor="text1" w:themeTint="F2"/>
          <w:rtl/>
        </w:rPr>
        <w:t xml:space="preserve"> </w:t>
      </w:r>
      <w:r w:rsidRPr="00574957">
        <w:rPr>
          <w:rFonts w:cs="David" w:hint="cs"/>
          <w:color w:val="0D0D0D" w:themeColor="text1" w:themeTint="F2"/>
          <w:rtl/>
        </w:rPr>
        <w:t>בחמשת</w:t>
      </w:r>
      <w:r w:rsidRPr="00574957">
        <w:rPr>
          <w:rFonts w:cs="David"/>
          <w:color w:val="0D0D0D" w:themeColor="text1" w:themeTint="F2"/>
          <w:rtl/>
        </w:rPr>
        <w:t xml:space="preserve"> </w:t>
      </w:r>
      <w:r w:rsidRPr="00574957">
        <w:rPr>
          <w:rFonts w:cs="David" w:hint="cs"/>
          <w:color w:val="0D0D0D" w:themeColor="text1" w:themeTint="F2"/>
          <w:rtl/>
        </w:rPr>
        <w:t>ספרי</w:t>
      </w:r>
      <w:r w:rsidRPr="00574957">
        <w:rPr>
          <w:rFonts w:cs="David"/>
          <w:color w:val="0D0D0D" w:themeColor="text1" w:themeTint="F2"/>
          <w:rtl/>
        </w:rPr>
        <w:t xml:space="preserve"> </w:t>
      </w:r>
      <w:r w:rsidRPr="00574957">
        <w:rPr>
          <w:rFonts w:cs="David" w:hint="cs"/>
          <w:color w:val="0D0D0D" w:themeColor="text1" w:themeTint="F2"/>
          <w:rtl/>
        </w:rPr>
        <w:t>התורה</w:t>
      </w:r>
      <w:r w:rsidRPr="00574957">
        <w:rPr>
          <w:rFonts w:cs="David"/>
          <w:color w:val="0D0D0D" w:themeColor="text1" w:themeTint="F2"/>
          <w:rtl/>
        </w:rPr>
        <w:t xml:space="preserve">, </w:t>
      </w:r>
      <w:r w:rsidRPr="00574957">
        <w:rPr>
          <w:rFonts w:cs="David" w:hint="cs"/>
          <w:color w:val="0D0D0D" w:themeColor="text1" w:themeTint="F2"/>
          <w:rtl/>
        </w:rPr>
        <w:t>לעתים</w:t>
      </w:r>
      <w:r w:rsidRPr="00574957">
        <w:rPr>
          <w:rFonts w:cs="David"/>
          <w:color w:val="0D0D0D" w:themeColor="text1" w:themeTint="F2"/>
          <w:rtl/>
        </w:rPr>
        <w:t xml:space="preserve"> </w:t>
      </w:r>
      <w:r w:rsidRPr="00574957">
        <w:rPr>
          <w:rFonts w:cs="David" w:hint="cs"/>
          <w:color w:val="0D0D0D" w:themeColor="text1" w:themeTint="F2"/>
          <w:rtl/>
        </w:rPr>
        <w:t>נעשה</w:t>
      </w:r>
      <w:r w:rsidRPr="00574957">
        <w:rPr>
          <w:rFonts w:cs="David"/>
          <w:color w:val="0D0D0D" w:themeColor="text1" w:themeTint="F2"/>
          <w:rtl/>
        </w:rPr>
        <w:t xml:space="preserve"> </w:t>
      </w:r>
      <w:r w:rsidRPr="00574957">
        <w:rPr>
          <w:rFonts w:cs="David" w:hint="cs"/>
          <w:color w:val="0D0D0D" w:themeColor="text1" w:themeTint="F2"/>
          <w:rtl/>
        </w:rPr>
        <w:t>שימוש</w:t>
      </w:r>
      <w:r w:rsidRPr="00574957">
        <w:rPr>
          <w:rFonts w:cs="David"/>
          <w:color w:val="0D0D0D" w:themeColor="text1" w:themeTint="F2"/>
          <w:rtl/>
        </w:rPr>
        <w:t xml:space="preserve"> </w:t>
      </w:r>
      <w:r w:rsidRPr="00574957">
        <w:rPr>
          <w:rFonts w:cs="David" w:hint="cs"/>
          <w:color w:val="0D0D0D" w:themeColor="text1" w:themeTint="F2"/>
          <w:rtl/>
        </w:rPr>
        <w:t>במונח</w:t>
      </w:r>
      <w:r w:rsidRPr="00574957">
        <w:rPr>
          <w:rFonts w:cs="David"/>
          <w:color w:val="0D0D0D" w:themeColor="text1" w:themeTint="F2"/>
          <w:rtl/>
        </w:rPr>
        <w:t xml:space="preserve"> "</w:t>
      </w:r>
      <w:r w:rsidRPr="00574957">
        <w:rPr>
          <w:rFonts w:cs="David" w:hint="cs"/>
          <w:color w:val="0D0D0D" w:themeColor="text1" w:themeTint="F2"/>
          <w:rtl/>
        </w:rPr>
        <w:t>תורה</w:t>
      </w:r>
      <w:r w:rsidRPr="00574957">
        <w:rPr>
          <w:rFonts w:cs="David"/>
          <w:color w:val="0D0D0D" w:themeColor="text1" w:themeTint="F2"/>
          <w:rtl/>
        </w:rPr>
        <w:t xml:space="preserve">" </w:t>
      </w:r>
      <w:r w:rsidRPr="00574957">
        <w:rPr>
          <w:rFonts w:cs="David" w:hint="cs"/>
          <w:color w:val="0D0D0D" w:themeColor="text1" w:themeTint="F2"/>
          <w:rtl/>
        </w:rPr>
        <w:t>גם</w:t>
      </w:r>
      <w:r w:rsidRPr="00574957">
        <w:rPr>
          <w:rFonts w:cs="David"/>
          <w:color w:val="0D0D0D" w:themeColor="text1" w:themeTint="F2"/>
          <w:rtl/>
        </w:rPr>
        <w:t xml:space="preserve"> </w:t>
      </w:r>
      <w:r w:rsidRPr="00574957">
        <w:rPr>
          <w:rFonts w:cs="David" w:hint="cs"/>
          <w:color w:val="0D0D0D" w:themeColor="text1" w:themeTint="F2"/>
          <w:rtl/>
        </w:rPr>
        <w:t>כדי</w:t>
      </w:r>
      <w:r w:rsidRPr="00574957">
        <w:rPr>
          <w:rFonts w:cs="David"/>
          <w:color w:val="0D0D0D" w:themeColor="text1" w:themeTint="F2"/>
          <w:rtl/>
        </w:rPr>
        <w:t xml:space="preserve"> </w:t>
      </w:r>
      <w:r w:rsidRPr="00574957">
        <w:rPr>
          <w:rFonts w:cs="David" w:hint="cs"/>
          <w:color w:val="0D0D0D" w:themeColor="text1" w:themeTint="F2"/>
          <w:rtl/>
        </w:rPr>
        <w:t>לתאר</w:t>
      </w:r>
      <w:r w:rsidRPr="00574957">
        <w:rPr>
          <w:rFonts w:cs="David"/>
          <w:color w:val="0D0D0D" w:themeColor="text1" w:themeTint="F2"/>
          <w:rtl/>
        </w:rPr>
        <w:t xml:space="preserve"> </w:t>
      </w:r>
      <w:r w:rsidRPr="00574957">
        <w:rPr>
          <w:rFonts w:cs="David" w:hint="cs"/>
          <w:color w:val="0D0D0D" w:themeColor="text1" w:themeTint="F2"/>
          <w:rtl/>
        </w:rPr>
        <w:t>את</w:t>
      </w:r>
      <w:r w:rsidRPr="00574957">
        <w:rPr>
          <w:rFonts w:cs="David"/>
          <w:color w:val="0D0D0D" w:themeColor="text1" w:themeTint="F2"/>
          <w:rtl/>
        </w:rPr>
        <w:t xml:space="preserve"> </w:t>
      </w:r>
      <w:r w:rsidRPr="00574957">
        <w:rPr>
          <w:rFonts w:cs="David" w:hint="cs"/>
          <w:color w:val="0D0D0D" w:themeColor="text1" w:themeTint="F2"/>
          <w:rtl/>
        </w:rPr>
        <w:t>כלל</w:t>
      </w:r>
      <w:r w:rsidRPr="00574957">
        <w:rPr>
          <w:rFonts w:cs="David"/>
          <w:color w:val="0D0D0D" w:themeColor="text1" w:themeTint="F2"/>
          <w:rtl/>
        </w:rPr>
        <w:t xml:space="preserve"> </w:t>
      </w:r>
      <w:r w:rsidRPr="00574957">
        <w:rPr>
          <w:rFonts w:cs="David" w:hint="cs"/>
          <w:color w:val="0D0D0D" w:themeColor="text1" w:themeTint="F2"/>
          <w:rtl/>
        </w:rPr>
        <w:t>ספרות</w:t>
      </w:r>
      <w:r w:rsidRPr="00574957">
        <w:rPr>
          <w:rFonts w:cs="David"/>
          <w:color w:val="0D0D0D" w:themeColor="text1" w:themeTint="F2"/>
          <w:rtl/>
        </w:rPr>
        <w:t xml:space="preserve"> </w:t>
      </w:r>
      <w:r w:rsidRPr="00574957">
        <w:rPr>
          <w:rFonts w:cs="David" w:hint="cs"/>
          <w:color w:val="0D0D0D" w:themeColor="text1" w:themeTint="F2"/>
          <w:rtl/>
        </w:rPr>
        <w:t>הקודש</w:t>
      </w:r>
      <w:r w:rsidRPr="00574957">
        <w:rPr>
          <w:rFonts w:cs="David"/>
          <w:color w:val="0D0D0D" w:themeColor="text1" w:themeTint="F2"/>
          <w:rtl/>
        </w:rPr>
        <w:t xml:space="preserve"> </w:t>
      </w:r>
      <w:r w:rsidRPr="00574957">
        <w:rPr>
          <w:rFonts w:cs="David" w:hint="cs"/>
          <w:color w:val="0D0D0D" w:themeColor="text1" w:themeTint="F2"/>
          <w:rtl/>
        </w:rPr>
        <w:t>היהודית</w:t>
      </w:r>
      <w:r w:rsidRPr="00574957">
        <w:rPr>
          <w:rFonts w:cs="David"/>
          <w:color w:val="0D0D0D" w:themeColor="text1" w:themeTint="F2"/>
          <w:rtl/>
        </w:rPr>
        <w:t xml:space="preserve">, </w:t>
      </w:r>
      <w:r w:rsidRPr="00574957">
        <w:rPr>
          <w:rFonts w:cs="David" w:hint="cs"/>
          <w:color w:val="0D0D0D" w:themeColor="text1" w:themeTint="F2"/>
          <w:rtl/>
        </w:rPr>
        <w:t>או</w:t>
      </w:r>
      <w:r w:rsidRPr="00574957">
        <w:rPr>
          <w:rFonts w:cs="David"/>
          <w:color w:val="0D0D0D" w:themeColor="text1" w:themeTint="F2"/>
          <w:rtl/>
        </w:rPr>
        <w:t xml:space="preserve"> </w:t>
      </w:r>
      <w:r w:rsidRPr="00574957">
        <w:rPr>
          <w:rFonts w:cs="David" w:hint="cs"/>
          <w:color w:val="0D0D0D" w:themeColor="text1" w:themeTint="F2"/>
          <w:rtl/>
        </w:rPr>
        <w:t>באופן</w:t>
      </w:r>
      <w:r w:rsidRPr="00574957">
        <w:rPr>
          <w:rFonts w:cs="David"/>
          <w:color w:val="0D0D0D" w:themeColor="text1" w:themeTint="F2"/>
          <w:rtl/>
        </w:rPr>
        <w:t xml:space="preserve"> </w:t>
      </w:r>
      <w:r w:rsidRPr="00574957">
        <w:rPr>
          <w:rFonts w:cs="David" w:hint="cs"/>
          <w:color w:val="0D0D0D" w:themeColor="text1" w:themeTint="F2"/>
          <w:rtl/>
        </w:rPr>
        <w:t>מופשט</w:t>
      </w:r>
      <w:r w:rsidRPr="00574957">
        <w:rPr>
          <w:rFonts w:cs="David"/>
          <w:color w:val="0D0D0D" w:themeColor="text1" w:themeTint="F2"/>
          <w:rtl/>
        </w:rPr>
        <w:t xml:space="preserve"> </w:t>
      </w:r>
      <w:r w:rsidRPr="00574957">
        <w:rPr>
          <w:rFonts w:cs="David" w:hint="cs"/>
          <w:color w:val="0D0D0D" w:themeColor="text1" w:themeTint="F2"/>
          <w:rtl/>
        </w:rPr>
        <w:t>יותר</w:t>
      </w:r>
      <w:r w:rsidRPr="00574957">
        <w:rPr>
          <w:rFonts w:cs="David"/>
          <w:color w:val="0D0D0D" w:themeColor="text1" w:themeTint="F2"/>
          <w:rtl/>
        </w:rPr>
        <w:t xml:space="preserve">, </w:t>
      </w:r>
      <w:r w:rsidRPr="00574957">
        <w:rPr>
          <w:rFonts w:cs="David" w:hint="cs"/>
          <w:color w:val="0D0D0D" w:themeColor="text1" w:themeTint="F2"/>
          <w:rtl/>
        </w:rPr>
        <w:t>כל</w:t>
      </w:r>
      <w:r w:rsidRPr="00574957">
        <w:rPr>
          <w:rFonts w:cs="David"/>
          <w:color w:val="0D0D0D" w:themeColor="text1" w:themeTint="F2"/>
          <w:rtl/>
        </w:rPr>
        <w:t xml:space="preserve"> </w:t>
      </w:r>
      <w:r w:rsidRPr="00574957">
        <w:rPr>
          <w:rFonts w:cs="David" w:hint="cs"/>
          <w:color w:val="0D0D0D" w:themeColor="text1" w:themeTint="F2"/>
          <w:rtl/>
        </w:rPr>
        <w:t>תוכן</w:t>
      </w:r>
      <w:r w:rsidRPr="00574957">
        <w:rPr>
          <w:rFonts w:cs="David"/>
          <w:color w:val="0D0D0D" w:themeColor="text1" w:themeTint="F2"/>
          <w:rtl/>
        </w:rPr>
        <w:t xml:space="preserve"> </w:t>
      </w:r>
      <w:r w:rsidRPr="00574957">
        <w:rPr>
          <w:rFonts w:cs="David" w:hint="cs"/>
          <w:color w:val="0D0D0D" w:themeColor="text1" w:themeTint="F2"/>
          <w:rtl/>
        </w:rPr>
        <w:t>או</w:t>
      </w:r>
      <w:r w:rsidRPr="00574957">
        <w:rPr>
          <w:rFonts w:cs="David"/>
          <w:color w:val="0D0D0D" w:themeColor="text1" w:themeTint="F2"/>
          <w:rtl/>
        </w:rPr>
        <w:t xml:space="preserve"> </w:t>
      </w:r>
      <w:r w:rsidRPr="00574957">
        <w:rPr>
          <w:rFonts w:cs="David" w:hint="cs"/>
          <w:color w:val="0D0D0D" w:themeColor="text1" w:themeTint="F2"/>
          <w:rtl/>
        </w:rPr>
        <w:t>ערך</w:t>
      </w:r>
      <w:r w:rsidRPr="00574957">
        <w:rPr>
          <w:rFonts w:cs="David"/>
          <w:color w:val="0D0D0D" w:themeColor="text1" w:themeTint="F2"/>
          <w:rtl/>
        </w:rPr>
        <w:t xml:space="preserve"> </w:t>
      </w:r>
      <w:r w:rsidRPr="00574957">
        <w:rPr>
          <w:rFonts w:cs="David" w:hint="cs"/>
          <w:color w:val="0D0D0D" w:themeColor="text1" w:themeTint="F2"/>
          <w:rtl/>
        </w:rPr>
        <w:t>רוחני</w:t>
      </w:r>
      <w:r w:rsidRPr="00574957">
        <w:rPr>
          <w:rFonts w:cs="David"/>
          <w:color w:val="0D0D0D" w:themeColor="text1" w:themeTint="F2"/>
          <w:rtl/>
        </w:rPr>
        <w:t xml:space="preserve"> </w:t>
      </w:r>
      <w:r w:rsidRPr="00574957">
        <w:rPr>
          <w:rFonts w:cs="David" w:hint="cs"/>
          <w:color w:val="0D0D0D" w:themeColor="text1" w:themeTint="F2"/>
          <w:rtl/>
        </w:rPr>
        <w:t>הנובעים</w:t>
      </w:r>
      <w:r w:rsidRPr="00574957">
        <w:rPr>
          <w:rFonts w:cs="David"/>
          <w:color w:val="0D0D0D" w:themeColor="text1" w:themeTint="F2"/>
          <w:rtl/>
        </w:rPr>
        <w:t xml:space="preserve"> </w:t>
      </w:r>
      <w:r w:rsidRPr="00574957">
        <w:rPr>
          <w:rFonts w:cs="David" w:hint="cs"/>
          <w:color w:val="0D0D0D" w:themeColor="text1" w:themeTint="F2"/>
          <w:rtl/>
        </w:rPr>
        <w:t>ממצוות</w:t>
      </w:r>
      <w:r w:rsidRPr="00574957">
        <w:rPr>
          <w:rFonts w:cs="David"/>
          <w:color w:val="0D0D0D" w:themeColor="text1" w:themeTint="F2"/>
          <w:rtl/>
        </w:rPr>
        <w:t xml:space="preserve"> </w:t>
      </w:r>
      <w:r w:rsidRPr="00574957">
        <w:rPr>
          <w:rFonts w:cs="David" w:hint="cs"/>
          <w:color w:val="0D0D0D" w:themeColor="text1" w:themeTint="F2"/>
          <w:rtl/>
        </w:rPr>
        <w:t>התורה</w:t>
      </w:r>
      <w:r w:rsidRPr="00574957">
        <w:rPr>
          <w:rFonts w:cs="David"/>
          <w:color w:val="0D0D0D" w:themeColor="text1" w:themeTint="F2"/>
          <w:rtl/>
        </w:rPr>
        <w:t>.</w:t>
      </w:r>
    </w:p>
    <w:p w:rsidR="00574957" w:rsidRDefault="00574957" w:rsidP="00D14731">
      <w:pPr>
        <w:pStyle w:val="ad"/>
        <w:numPr>
          <w:ilvl w:val="0"/>
          <w:numId w:val="66"/>
        </w:numPr>
        <w:jc w:val="both"/>
        <w:rPr>
          <w:rFonts w:cs="David"/>
          <w:color w:val="0D0D0D" w:themeColor="text1" w:themeTint="F2"/>
        </w:rPr>
      </w:pPr>
      <w:r w:rsidRPr="00574957">
        <w:rPr>
          <w:rFonts w:cs="David" w:hint="cs"/>
          <w:b/>
          <w:bCs/>
          <w:color w:val="0D0D0D" w:themeColor="text1" w:themeTint="F2"/>
          <w:rtl/>
        </w:rPr>
        <w:t>נביאים</w:t>
      </w:r>
      <w:r w:rsidRPr="00574957">
        <w:rPr>
          <w:rFonts w:cs="David"/>
          <w:color w:val="0D0D0D" w:themeColor="text1" w:themeTint="F2"/>
          <w:rtl/>
        </w:rPr>
        <w:t xml:space="preserve"> </w:t>
      </w:r>
      <w:r w:rsidRPr="00574957">
        <w:rPr>
          <w:rFonts w:cs="David" w:hint="cs"/>
          <w:color w:val="0D0D0D" w:themeColor="text1" w:themeTint="F2"/>
          <w:rtl/>
        </w:rPr>
        <w:t>הוא</w:t>
      </w:r>
      <w:r w:rsidRPr="00574957">
        <w:rPr>
          <w:rFonts w:cs="David"/>
          <w:color w:val="0D0D0D" w:themeColor="text1" w:themeTint="F2"/>
          <w:rtl/>
        </w:rPr>
        <w:t xml:space="preserve"> </w:t>
      </w:r>
      <w:r w:rsidRPr="00574957">
        <w:rPr>
          <w:rFonts w:cs="David" w:hint="cs"/>
          <w:color w:val="0D0D0D" w:themeColor="text1" w:themeTint="F2"/>
          <w:rtl/>
        </w:rPr>
        <w:t>שמו</w:t>
      </w:r>
      <w:r w:rsidRPr="00574957">
        <w:rPr>
          <w:rFonts w:cs="David"/>
          <w:color w:val="0D0D0D" w:themeColor="text1" w:themeTint="F2"/>
          <w:rtl/>
        </w:rPr>
        <w:t xml:space="preserve"> </w:t>
      </w:r>
      <w:r w:rsidRPr="00574957">
        <w:rPr>
          <w:rFonts w:cs="David" w:hint="cs"/>
          <w:color w:val="0D0D0D" w:themeColor="text1" w:themeTint="F2"/>
          <w:rtl/>
        </w:rPr>
        <w:t>של</w:t>
      </w:r>
      <w:r w:rsidRPr="00574957">
        <w:rPr>
          <w:rFonts w:cs="David"/>
          <w:color w:val="0D0D0D" w:themeColor="text1" w:themeTint="F2"/>
          <w:rtl/>
        </w:rPr>
        <w:t xml:space="preserve"> </w:t>
      </w:r>
      <w:r w:rsidRPr="00574957">
        <w:rPr>
          <w:rFonts w:cs="David" w:hint="cs"/>
          <w:color w:val="0D0D0D" w:themeColor="text1" w:themeTint="F2"/>
          <w:rtl/>
        </w:rPr>
        <w:t>המדור</w:t>
      </w:r>
      <w:r w:rsidRPr="00574957">
        <w:rPr>
          <w:rFonts w:cs="David"/>
          <w:color w:val="0D0D0D" w:themeColor="text1" w:themeTint="F2"/>
          <w:rtl/>
        </w:rPr>
        <w:t xml:space="preserve"> </w:t>
      </w:r>
      <w:r w:rsidRPr="00574957">
        <w:rPr>
          <w:rFonts w:cs="David" w:hint="cs"/>
          <w:color w:val="0D0D0D" w:themeColor="text1" w:themeTint="F2"/>
          <w:rtl/>
        </w:rPr>
        <w:t>השני</w:t>
      </w:r>
      <w:r w:rsidRPr="00574957">
        <w:rPr>
          <w:rFonts w:cs="David"/>
          <w:color w:val="0D0D0D" w:themeColor="text1" w:themeTint="F2"/>
          <w:rtl/>
        </w:rPr>
        <w:t xml:space="preserve"> </w:t>
      </w:r>
      <w:r w:rsidRPr="00574957">
        <w:rPr>
          <w:rFonts w:cs="David" w:hint="cs"/>
          <w:color w:val="0D0D0D" w:themeColor="text1" w:themeTint="F2"/>
          <w:rtl/>
        </w:rPr>
        <w:t>בתנ</w:t>
      </w:r>
      <w:r w:rsidRPr="00574957">
        <w:rPr>
          <w:rFonts w:cs="David"/>
          <w:color w:val="0D0D0D" w:themeColor="text1" w:themeTint="F2"/>
          <w:rtl/>
        </w:rPr>
        <w:t>"</w:t>
      </w:r>
      <w:r w:rsidRPr="00574957">
        <w:rPr>
          <w:rFonts w:cs="David" w:hint="cs"/>
          <w:color w:val="0D0D0D" w:themeColor="text1" w:themeTint="F2"/>
          <w:rtl/>
        </w:rPr>
        <w:t>ך</w:t>
      </w:r>
      <w:r w:rsidRPr="00574957">
        <w:rPr>
          <w:rFonts w:cs="David"/>
          <w:color w:val="0D0D0D" w:themeColor="text1" w:themeTint="F2"/>
          <w:rtl/>
        </w:rPr>
        <w:t xml:space="preserve">, </w:t>
      </w:r>
      <w:r w:rsidRPr="00574957">
        <w:rPr>
          <w:rFonts w:cs="David" w:hint="cs"/>
          <w:color w:val="0D0D0D" w:themeColor="text1" w:themeTint="F2"/>
          <w:rtl/>
        </w:rPr>
        <w:t>בו</w:t>
      </w:r>
      <w:r w:rsidRPr="00574957">
        <w:rPr>
          <w:rFonts w:cs="David"/>
          <w:color w:val="0D0D0D" w:themeColor="text1" w:themeTint="F2"/>
          <w:rtl/>
        </w:rPr>
        <w:t xml:space="preserve"> </w:t>
      </w:r>
      <w:r w:rsidRPr="00574957">
        <w:rPr>
          <w:rFonts w:cs="David" w:hint="cs"/>
          <w:color w:val="0D0D0D" w:themeColor="text1" w:themeTint="F2"/>
          <w:rtl/>
        </w:rPr>
        <w:t>מצויים</w:t>
      </w:r>
      <w:r w:rsidRPr="00574957">
        <w:rPr>
          <w:rFonts w:cs="David"/>
          <w:color w:val="0D0D0D" w:themeColor="text1" w:themeTint="F2"/>
          <w:rtl/>
        </w:rPr>
        <w:t xml:space="preserve"> </w:t>
      </w:r>
      <w:r w:rsidRPr="00574957">
        <w:rPr>
          <w:rFonts w:cs="David" w:hint="cs"/>
          <w:color w:val="0D0D0D" w:themeColor="text1" w:themeTint="F2"/>
          <w:rtl/>
        </w:rPr>
        <w:t>הספרים</w:t>
      </w:r>
      <w:r w:rsidRPr="00574957">
        <w:rPr>
          <w:rFonts w:cs="David"/>
          <w:color w:val="0D0D0D" w:themeColor="text1" w:themeTint="F2"/>
          <w:rtl/>
        </w:rPr>
        <w:t xml:space="preserve"> </w:t>
      </w:r>
      <w:r w:rsidRPr="00574957">
        <w:rPr>
          <w:rFonts w:cs="David" w:hint="cs"/>
          <w:color w:val="0D0D0D" w:themeColor="text1" w:themeTint="F2"/>
          <w:rtl/>
        </w:rPr>
        <w:t>המתארים</w:t>
      </w:r>
      <w:r w:rsidRPr="00574957">
        <w:rPr>
          <w:rFonts w:cs="David"/>
          <w:color w:val="0D0D0D" w:themeColor="text1" w:themeTint="F2"/>
          <w:rtl/>
        </w:rPr>
        <w:t xml:space="preserve"> </w:t>
      </w:r>
      <w:r w:rsidRPr="00574957">
        <w:rPr>
          <w:rFonts w:cs="David" w:hint="cs"/>
          <w:color w:val="0D0D0D" w:themeColor="text1" w:themeTint="F2"/>
          <w:rtl/>
        </w:rPr>
        <w:t>את</w:t>
      </w:r>
      <w:r w:rsidRPr="00574957">
        <w:rPr>
          <w:rFonts w:cs="David"/>
          <w:color w:val="0D0D0D" w:themeColor="text1" w:themeTint="F2"/>
          <w:rtl/>
        </w:rPr>
        <w:t xml:space="preserve"> </w:t>
      </w:r>
      <w:r w:rsidRPr="00574957">
        <w:rPr>
          <w:rFonts w:cs="David" w:hint="cs"/>
          <w:color w:val="0D0D0D" w:themeColor="text1" w:themeTint="F2"/>
          <w:rtl/>
        </w:rPr>
        <w:t>קורות</w:t>
      </w:r>
      <w:r w:rsidRPr="00574957">
        <w:rPr>
          <w:rFonts w:cs="David"/>
          <w:color w:val="0D0D0D" w:themeColor="text1" w:themeTint="F2"/>
          <w:rtl/>
        </w:rPr>
        <w:t xml:space="preserve"> </w:t>
      </w:r>
      <w:r w:rsidRPr="00574957">
        <w:rPr>
          <w:rFonts w:cs="David" w:hint="cs"/>
          <w:color w:val="0D0D0D" w:themeColor="text1" w:themeTint="F2"/>
          <w:rtl/>
        </w:rPr>
        <w:t>ישראל</w:t>
      </w:r>
      <w:r w:rsidRPr="00574957">
        <w:rPr>
          <w:rFonts w:cs="David"/>
          <w:color w:val="0D0D0D" w:themeColor="text1" w:themeTint="F2"/>
          <w:rtl/>
        </w:rPr>
        <w:t xml:space="preserve"> </w:t>
      </w:r>
      <w:r w:rsidRPr="00574957">
        <w:rPr>
          <w:rFonts w:cs="David" w:hint="cs"/>
          <w:color w:val="0D0D0D" w:themeColor="text1" w:themeTint="F2"/>
          <w:rtl/>
        </w:rPr>
        <w:t>לאחר</w:t>
      </w:r>
      <w:r w:rsidRPr="00574957">
        <w:rPr>
          <w:rFonts w:cs="David"/>
          <w:color w:val="0D0D0D" w:themeColor="text1" w:themeTint="F2"/>
          <w:rtl/>
        </w:rPr>
        <w:t xml:space="preserve"> </w:t>
      </w:r>
      <w:r w:rsidRPr="00574957">
        <w:rPr>
          <w:rFonts w:cs="David" w:hint="cs"/>
          <w:color w:val="0D0D0D" w:themeColor="text1" w:themeTint="F2"/>
          <w:rtl/>
        </w:rPr>
        <w:t>הכניסה</w:t>
      </w:r>
      <w:r w:rsidRPr="00574957">
        <w:rPr>
          <w:rFonts w:cs="David"/>
          <w:color w:val="0D0D0D" w:themeColor="text1" w:themeTint="F2"/>
          <w:rtl/>
        </w:rPr>
        <w:t xml:space="preserve"> </w:t>
      </w:r>
      <w:r w:rsidRPr="00574957">
        <w:rPr>
          <w:rFonts w:cs="David" w:hint="cs"/>
          <w:color w:val="0D0D0D" w:themeColor="text1" w:themeTint="F2"/>
          <w:rtl/>
        </w:rPr>
        <w:t>לארץ</w:t>
      </w:r>
      <w:r w:rsidRPr="00574957">
        <w:rPr>
          <w:rFonts w:cs="David"/>
          <w:color w:val="0D0D0D" w:themeColor="text1" w:themeTint="F2"/>
          <w:rtl/>
        </w:rPr>
        <w:t xml:space="preserve"> </w:t>
      </w:r>
      <w:r w:rsidRPr="00574957">
        <w:rPr>
          <w:rFonts w:cs="David" w:hint="cs"/>
          <w:color w:val="0D0D0D" w:themeColor="text1" w:themeTint="F2"/>
          <w:rtl/>
        </w:rPr>
        <w:t>ישראל</w:t>
      </w:r>
      <w:r w:rsidRPr="00574957">
        <w:rPr>
          <w:rFonts w:cs="David"/>
          <w:color w:val="0D0D0D" w:themeColor="text1" w:themeTint="F2"/>
          <w:rtl/>
        </w:rPr>
        <w:t xml:space="preserve">, </w:t>
      </w:r>
      <w:r w:rsidRPr="00574957">
        <w:rPr>
          <w:rFonts w:cs="David" w:hint="cs"/>
          <w:color w:val="0D0D0D" w:themeColor="text1" w:themeTint="F2"/>
          <w:rtl/>
        </w:rPr>
        <w:t>וספרי</w:t>
      </w:r>
      <w:r w:rsidRPr="00574957">
        <w:rPr>
          <w:rFonts w:cs="David"/>
          <w:color w:val="0D0D0D" w:themeColor="text1" w:themeTint="F2"/>
          <w:rtl/>
        </w:rPr>
        <w:t xml:space="preserve"> </w:t>
      </w:r>
      <w:r w:rsidRPr="00574957">
        <w:rPr>
          <w:rFonts w:cs="David" w:hint="cs"/>
          <w:color w:val="0D0D0D" w:themeColor="text1" w:themeTint="F2"/>
          <w:rtl/>
        </w:rPr>
        <w:t>הנביאים</w:t>
      </w:r>
      <w:r w:rsidRPr="00574957">
        <w:rPr>
          <w:rFonts w:cs="David"/>
          <w:color w:val="0D0D0D" w:themeColor="text1" w:themeTint="F2"/>
          <w:rtl/>
        </w:rPr>
        <w:t>.</w:t>
      </w:r>
      <w:r w:rsidR="00350E44">
        <w:rPr>
          <w:rFonts w:cs="David" w:hint="cs"/>
          <w:color w:val="0D0D0D" w:themeColor="text1" w:themeTint="F2"/>
          <w:rtl/>
        </w:rPr>
        <w:t xml:space="preserve"> </w:t>
      </w:r>
      <w:r w:rsidRPr="00574957">
        <w:rPr>
          <w:rFonts w:cs="David" w:hint="cs"/>
          <w:color w:val="0D0D0D" w:themeColor="text1" w:themeTint="F2"/>
          <w:rtl/>
        </w:rPr>
        <w:t>הכינוי</w:t>
      </w:r>
      <w:r w:rsidRPr="00574957">
        <w:rPr>
          <w:rFonts w:cs="David"/>
          <w:color w:val="0D0D0D" w:themeColor="text1" w:themeTint="F2"/>
          <w:rtl/>
        </w:rPr>
        <w:t xml:space="preserve"> </w:t>
      </w:r>
      <w:r w:rsidRPr="00574957">
        <w:rPr>
          <w:rFonts w:cs="David" w:hint="cs"/>
          <w:color w:val="0D0D0D" w:themeColor="text1" w:themeTint="F2"/>
          <w:rtl/>
        </w:rPr>
        <w:t>נביא</w:t>
      </w:r>
      <w:r w:rsidRPr="00574957">
        <w:rPr>
          <w:rFonts w:cs="David"/>
          <w:color w:val="0D0D0D" w:themeColor="text1" w:themeTint="F2"/>
          <w:rtl/>
        </w:rPr>
        <w:t xml:space="preserve"> </w:t>
      </w:r>
      <w:r w:rsidRPr="00574957">
        <w:rPr>
          <w:rFonts w:cs="David" w:hint="cs"/>
          <w:color w:val="0D0D0D" w:themeColor="text1" w:themeTint="F2"/>
          <w:rtl/>
        </w:rPr>
        <w:t>מיוחס</w:t>
      </w:r>
      <w:r w:rsidRPr="00574957">
        <w:rPr>
          <w:rFonts w:cs="David"/>
          <w:color w:val="0D0D0D" w:themeColor="text1" w:themeTint="F2"/>
          <w:rtl/>
        </w:rPr>
        <w:t xml:space="preserve"> </w:t>
      </w:r>
      <w:r w:rsidRPr="00574957">
        <w:rPr>
          <w:rFonts w:cs="David" w:hint="cs"/>
          <w:color w:val="0D0D0D" w:themeColor="text1" w:themeTint="F2"/>
          <w:rtl/>
        </w:rPr>
        <w:t>למי</w:t>
      </w:r>
      <w:r w:rsidRPr="00574957">
        <w:rPr>
          <w:rFonts w:cs="David"/>
          <w:color w:val="0D0D0D" w:themeColor="text1" w:themeTint="F2"/>
          <w:rtl/>
        </w:rPr>
        <w:t xml:space="preserve"> </w:t>
      </w:r>
      <w:r w:rsidRPr="00574957">
        <w:rPr>
          <w:rFonts w:cs="David" w:hint="cs"/>
          <w:color w:val="0D0D0D" w:themeColor="text1" w:themeTint="F2"/>
          <w:rtl/>
        </w:rPr>
        <w:t>שנושא</w:t>
      </w:r>
      <w:r w:rsidRPr="00574957">
        <w:rPr>
          <w:rFonts w:cs="David"/>
          <w:color w:val="0D0D0D" w:themeColor="text1" w:themeTint="F2"/>
          <w:rtl/>
        </w:rPr>
        <w:t xml:space="preserve"> </w:t>
      </w:r>
      <w:r w:rsidRPr="00574957">
        <w:rPr>
          <w:rFonts w:cs="David" w:hint="cs"/>
          <w:color w:val="0D0D0D" w:themeColor="text1" w:themeTint="F2"/>
          <w:rtl/>
        </w:rPr>
        <w:t>את</w:t>
      </w:r>
      <w:r w:rsidRPr="00574957">
        <w:rPr>
          <w:rFonts w:cs="David"/>
          <w:color w:val="0D0D0D" w:themeColor="text1" w:themeTint="F2"/>
          <w:rtl/>
        </w:rPr>
        <w:t xml:space="preserve"> </w:t>
      </w:r>
      <w:r w:rsidRPr="00574957">
        <w:rPr>
          <w:rFonts w:cs="David" w:hint="cs"/>
          <w:color w:val="0D0D0D" w:themeColor="text1" w:themeTint="F2"/>
          <w:rtl/>
        </w:rPr>
        <w:t>דבר</w:t>
      </w:r>
      <w:r w:rsidRPr="00574957">
        <w:rPr>
          <w:rFonts w:cs="David"/>
          <w:color w:val="0D0D0D" w:themeColor="text1" w:themeTint="F2"/>
          <w:rtl/>
        </w:rPr>
        <w:t xml:space="preserve"> </w:t>
      </w:r>
      <w:r w:rsidRPr="00574957">
        <w:rPr>
          <w:rFonts w:cs="David" w:hint="cs"/>
          <w:color w:val="0D0D0D" w:themeColor="text1" w:themeTint="F2"/>
          <w:rtl/>
        </w:rPr>
        <w:t>האל</w:t>
      </w:r>
      <w:r w:rsidRPr="00574957">
        <w:rPr>
          <w:rFonts w:cs="David"/>
          <w:color w:val="0D0D0D" w:themeColor="text1" w:themeTint="F2"/>
          <w:rtl/>
        </w:rPr>
        <w:t>.</w:t>
      </w:r>
    </w:p>
    <w:p w:rsidR="00574957" w:rsidRPr="00574957" w:rsidRDefault="00350E44" w:rsidP="00D14731">
      <w:pPr>
        <w:pStyle w:val="ad"/>
        <w:numPr>
          <w:ilvl w:val="0"/>
          <w:numId w:val="66"/>
        </w:numPr>
        <w:jc w:val="both"/>
        <w:rPr>
          <w:rFonts w:cs="David"/>
          <w:color w:val="0D0D0D" w:themeColor="text1" w:themeTint="F2"/>
          <w:rtl/>
        </w:rPr>
      </w:pPr>
      <w:r w:rsidRPr="00350E44">
        <w:rPr>
          <w:rFonts w:cs="David" w:hint="cs"/>
          <w:color w:val="0D0D0D" w:themeColor="text1" w:themeTint="F2"/>
          <w:rtl/>
        </w:rPr>
        <w:t>בחלק</w:t>
      </w:r>
      <w:r w:rsidRPr="00350E44">
        <w:rPr>
          <w:rFonts w:cs="David"/>
          <w:color w:val="0D0D0D" w:themeColor="text1" w:themeTint="F2"/>
          <w:rtl/>
        </w:rPr>
        <w:t xml:space="preserve"> </w:t>
      </w:r>
      <w:r w:rsidRPr="00350E44">
        <w:rPr>
          <w:rFonts w:cs="David" w:hint="cs"/>
          <w:b/>
          <w:bCs/>
          <w:color w:val="0D0D0D" w:themeColor="text1" w:themeTint="F2"/>
          <w:rtl/>
        </w:rPr>
        <w:t>כתובים</w:t>
      </w:r>
      <w:r w:rsidRPr="00350E44">
        <w:rPr>
          <w:rFonts w:cs="David"/>
          <w:color w:val="0D0D0D" w:themeColor="text1" w:themeTint="F2"/>
          <w:rtl/>
        </w:rPr>
        <w:t xml:space="preserve"> </w:t>
      </w:r>
      <w:r w:rsidRPr="00350E44">
        <w:rPr>
          <w:rFonts w:cs="David" w:hint="cs"/>
          <w:color w:val="0D0D0D" w:themeColor="text1" w:themeTint="F2"/>
          <w:rtl/>
        </w:rPr>
        <w:t>של</w:t>
      </w:r>
      <w:r w:rsidRPr="00350E44">
        <w:rPr>
          <w:rFonts w:cs="David"/>
          <w:color w:val="0D0D0D" w:themeColor="text1" w:themeTint="F2"/>
          <w:rtl/>
        </w:rPr>
        <w:t xml:space="preserve"> </w:t>
      </w:r>
      <w:r w:rsidRPr="00350E44">
        <w:rPr>
          <w:rFonts w:cs="David" w:hint="cs"/>
          <w:color w:val="0D0D0D" w:themeColor="text1" w:themeTint="F2"/>
          <w:rtl/>
        </w:rPr>
        <w:t>התנ</w:t>
      </w:r>
      <w:r w:rsidRPr="00350E44">
        <w:rPr>
          <w:rFonts w:cs="David"/>
          <w:color w:val="0D0D0D" w:themeColor="text1" w:themeTint="F2"/>
          <w:rtl/>
        </w:rPr>
        <w:t>"</w:t>
      </w:r>
      <w:r w:rsidRPr="00350E44">
        <w:rPr>
          <w:rFonts w:cs="David" w:hint="cs"/>
          <w:color w:val="0D0D0D" w:themeColor="text1" w:themeTint="F2"/>
          <w:rtl/>
        </w:rPr>
        <w:t>ך</w:t>
      </w:r>
      <w:r w:rsidRPr="00350E44">
        <w:rPr>
          <w:rFonts w:cs="David"/>
          <w:color w:val="0D0D0D" w:themeColor="text1" w:themeTint="F2"/>
          <w:rtl/>
        </w:rPr>
        <w:t xml:space="preserve"> </w:t>
      </w:r>
      <w:r w:rsidRPr="00350E44">
        <w:rPr>
          <w:rFonts w:cs="David" w:hint="cs"/>
          <w:color w:val="0D0D0D" w:themeColor="text1" w:themeTint="F2"/>
          <w:rtl/>
        </w:rPr>
        <w:t>מונים</w:t>
      </w:r>
      <w:r w:rsidRPr="00350E44">
        <w:rPr>
          <w:rFonts w:cs="David"/>
          <w:color w:val="0D0D0D" w:themeColor="text1" w:themeTint="F2"/>
          <w:rtl/>
        </w:rPr>
        <w:t xml:space="preserve"> </w:t>
      </w:r>
      <w:r w:rsidRPr="00350E44">
        <w:rPr>
          <w:rFonts w:cs="David" w:hint="cs"/>
          <w:color w:val="0D0D0D" w:themeColor="text1" w:themeTint="F2"/>
          <w:rtl/>
        </w:rPr>
        <w:t>על</w:t>
      </w:r>
      <w:r w:rsidRPr="00350E44">
        <w:rPr>
          <w:rFonts w:cs="David"/>
          <w:color w:val="0D0D0D" w:themeColor="text1" w:themeTint="F2"/>
          <w:rtl/>
        </w:rPr>
        <w:t xml:space="preserve"> </w:t>
      </w:r>
      <w:r w:rsidRPr="00350E44">
        <w:rPr>
          <w:rFonts w:cs="David" w:hint="cs"/>
          <w:color w:val="0D0D0D" w:themeColor="text1" w:themeTint="F2"/>
          <w:rtl/>
        </w:rPr>
        <w:t>פי</w:t>
      </w:r>
      <w:r w:rsidRPr="00350E44">
        <w:rPr>
          <w:rFonts w:cs="David"/>
          <w:color w:val="0D0D0D" w:themeColor="text1" w:themeTint="F2"/>
          <w:rtl/>
        </w:rPr>
        <w:t xml:space="preserve"> </w:t>
      </w:r>
      <w:r w:rsidRPr="00350E44">
        <w:rPr>
          <w:rFonts w:cs="David" w:hint="cs"/>
          <w:color w:val="0D0D0D" w:themeColor="text1" w:themeTint="F2"/>
          <w:rtl/>
        </w:rPr>
        <w:t>המסורה</w:t>
      </w:r>
      <w:r w:rsidRPr="00350E44">
        <w:rPr>
          <w:rFonts w:cs="David"/>
          <w:color w:val="0D0D0D" w:themeColor="text1" w:themeTint="F2"/>
          <w:rtl/>
        </w:rPr>
        <w:t xml:space="preserve"> </w:t>
      </w:r>
      <w:r w:rsidRPr="00350E44">
        <w:rPr>
          <w:rFonts w:cs="David" w:hint="cs"/>
          <w:color w:val="0D0D0D" w:themeColor="text1" w:themeTint="F2"/>
          <w:rtl/>
        </w:rPr>
        <w:t>אחד</w:t>
      </w:r>
      <w:r w:rsidRPr="00350E44">
        <w:rPr>
          <w:rFonts w:cs="David"/>
          <w:color w:val="0D0D0D" w:themeColor="text1" w:themeTint="F2"/>
          <w:rtl/>
        </w:rPr>
        <w:t>-</w:t>
      </w:r>
      <w:r w:rsidRPr="00350E44">
        <w:rPr>
          <w:rFonts w:cs="David" w:hint="cs"/>
          <w:color w:val="0D0D0D" w:themeColor="text1" w:themeTint="F2"/>
          <w:rtl/>
        </w:rPr>
        <w:t>עשר</w:t>
      </w:r>
      <w:r w:rsidRPr="00350E44">
        <w:rPr>
          <w:rFonts w:cs="David"/>
          <w:color w:val="0D0D0D" w:themeColor="text1" w:themeTint="F2"/>
          <w:rtl/>
        </w:rPr>
        <w:t xml:space="preserve"> </w:t>
      </w:r>
      <w:r w:rsidRPr="00350E44">
        <w:rPr>
          <w:rFonts w:cs="David" w:hint="cs"/>
          <w:color w:val="0D0D0D" w:themeColor="text1" w:themeTint="F2"/>
          <w:rtl/>
        </w:rPr>
        <w:t>ספרים</w:t>
      </w:r>
      <w:r w:rsidRPr="00350E44">
        <w:rPr>
          <w:rFonts w:cs="David"/>
          <w:color w:val="0D0D0D" w:themeColor="text1" w:themeTint="F2"/>
          <w:rtl/>
        </w:rPr>
        <w:t xml:space="preserve">, </w:t>
      </w:r>
      <w:r w:rsidRPr="00350E44">
        <w:rPr>
          <w:rFonts w:cs="David" w:hint="cs"/>
          <w:color w:val="0D0D0D" w:themeColor="text1" w:themeTint="F2"/>
          <w:rtl/>
        </w:rPr>
        <w:t>והם</w:t>
      </w:r>
      <w:r w:rsidRPr="00350E44">
        <w:rPr>
          <w:rFonts w:cs="David"/>
          <w:color w:val="0D0D0D" w:themeColor="text1" w:themeTint="F2"/>
          <w:rtl/>
        </w:rPr>
        <w:t xml:space="preserve">: </w:t>
      </w:r>
      <w:r w:rsidRPr="00350E44">
        <w:rPr>
          <w:rFonts w:cs="David" w:hint="cs"/>
          <w:color w:val="0D0D0D" w:themeColor="text1" w:themeTint="F2"/>
          <w:rtl/>
        </w:rPr>
        <w:t>תהלים</w:t>
      </w:r>
      <w:r w:rsidRPr="00350E44">
        <w:rPr>
          <w:rFonts w:cs="David"/>
          <w:color w:val="0D0D0D" w:themeColor="text1" w:themeTint="F2"/>
          <w:rtl/>
        </w:rPr>
        <w:t xml:space="preserve">, </w:t>
      </w:r>
      <w:r w:rsidRPr="00350E44">
        <w:rPr>
          <w:rFonts w:cs="David" w:hint="cs"/>
          <w:color w:val="0D0D0D" w:themeColor="text1" w:themeTint="F2"/>
          <w:rtl/>
        </w:rPr>
        <w:t>משלי</w:t>
      </w:r>
      <w:r w:rsidRPr="00350E44">
        <w:rPr>
          <w:rFonts w:cs="David"/>
          <w:color w:val="0D0D0D" w:themeColor="text1" w:themeTint="F2"/>
          <w:rtl/>
        </w:rPr>
        <w:t xml:space="preserve">, </w:t>
      </w:r>
      <w:r w:rsidRPr="00350E44">
        <w:rPr>
          <w:rFonts w:cs="David" w:hint="cs"/>
          <w:color w:val="0D0D0D" w:themeColor="text1" w:themeTint="F2"/>
          <w:rtl/>
        </w:rPr>
        <w:t>איוב</w:t>
      </w:r>
      <w:r w:rsidRPr="00350E44">
        <w:rPr>
          <w:rFonts w:cs="David"/>
          <w:color w:val="0D0D0D" w:themeColor="text1" w:themeTint="F2"/>
          <w:rtl/>
        </w:rPr>
        <w:t xml:space="preserve">, </w:t>
      </w:r>
      <w:r w:rsidRPr="00350E44">
        <w:rPr>
          <w:rFonts w:cs="David" w:hint="cs"/>
          <w:color w:val="0D0D0D" w:themeColor="text1" w:themeTint="F2"/>
          <w:rtl/>
        </w:rPr>
        <w:t>שיר</w:t>
      </w:r>
      <w:r w:rsidRPr="00350E44">
        <w:rPr>
          <w:rFonts w:cs="David"/>
          <w:color w:val="0D0D0D" w:themeColor="text1" w:themeTint="F2"/>
          <w:rtl/>
        </w:rPr>
        <w:t xml:space="preserve"> </w:t>
      </w:r>
      <w:r w:rsidRPr="00350E44">
        <w:rPr>
          <w:rFonts w:cs="David" w:hint="cs"/>
          <w:color w:val="0D0D0D" w:themeColor="text1" w:themeTint="F2"/>
          <w:rtl/>
        </w:rPr>
        <w:t>השירים</w:t>
      </w:r>
      <w:r w:rsidRPr="00350E44">
        <w:rPr>
          <w:rFonts w:cs="David"/>
          <w:color w:val="0D0D0D" w:themeColor="text1" w:themeTint="F2"/>
          <w:rtl/>
        </w:rPr>
        <w:t xml:space="preserve">, </w:t>
      </w:r>
      <w:r w:rsidRPr="00350E44">
        <w:rPr>
          <w:rFonts w:cs="David" w:hint="cs"/>
          <w:color w:val="0D0D0D" w:themeColor="text1" w:themeTint="F2"/>
          <w:rtl/>
        </w:rPr>
        <w:t>רות</w:t>
      </w:r>
      <w:r w:rsidRPr="00350E44">
        <w:rPr>
          <w:rFonts w:cs="David"/>
          <w:color w:val="0D0D0D" w:themeColor="text1" w:themeTint="F2"/>
          <w:rtl/>
        </w:rPr>
        <w:t xml:space="preserve">, </w:t>
      </w:r>
      <w:r w:rsidRPr="00350E44">
        <w:rPr>
          <w:rFonts w:cs="David" w:hint="cs"/>
          <w:color w:val="0D0D0D" w:themeColor="text1" w:themeTint="F2"/>
          <w:rtl/>
        </w:rPr>
        <w:t>איכה</w:t>
      </w:r>
      <w:r w:rsidRPr="00350E44">
        <w:rPr>
          <w:rFonts w:cs="David"/>
          <w:color w:val="0D0D0D" w:themeColor="text1" w:themeTint="F2"/>
          <w:rtl/>
        </w:rPr>
        <w:t xml:space="preserve">, </w:t>
      </w:r>
      <w:r w:rsidRPr="00350E44">
        <w:rPr>
          <w:rFonts w:cs="David" w:hint="cs"/>
          <w:color w:val="0D0D0D" w:themeColor="text1" w:themeTint="F2"/>
          <w:rtl/>
        </w:rPr>
        <w:t>קהלת</w:t>
      </w:r>
      <w:r w:rsidRPr="00350E44">
        <w:rPr>
          <w:rFonts w:cs="David"/>
          <w:color w:val="0D0D0D" w:themeColor="text1" w:themeTint="F2"/>
          <w:rtl/>
        </w:rPr>
        <w:t xml:space="preserve">, </w:t>
      </w:r>
      <w:r w:rsidRPr="00350E44">
        <w:rPr>
          <w:rFonts w:cs="David" w:hint="cs"/>
          <w:color w:val="0D0D0D" w:themeColor="text1" w:themeTint="F2"/>
          <w:rtl/>
        </w:rPr>
        <w:t>אסתר</w:t>
      </w:r>
      <w:r w:rsidRPr="00350E44">
        <w:rPr>
          <w:rFonts w:cs="David"/>
          <w:color w:val="0D0D0D" w:themeColor="text1" w:themeTint="F2"/>
          <w:rtl/>
        </w:rPr>
        <w:t xml:space="preserve">, </w:t>
      </w:r>
      <w:r w:rsidRPr="00350E44">
        <w:rPr>
          <w:rFonts w:cs="David" w:hint="cs"/>
          <w:color w:val="0D0D0D" w:themeColor="text1" w:themeTint="F2"/>
          <w:rtl/>
        </w:rPr>
        <w:t>דניאל</w:t>
      </w:r>
      <w:r w:rsidRPr="00350E44">
        <w:rPr>
          <w:rFonts w:cs="David"/>
          <w:color w:val="0D0D0D" w:themeColor="text1" w:themeTint="F2"/>
          <w:rtl/>
        </w:rPr>
        <w:t xml:space="preserve">, </w:t>
      </w:r>
      <w:r w:rsidRPr="00350E44">
        <w:rPr>
          <w:rFonts w:cs="David" w:hint="cs"/>
          <w:color w:val="0D0D0D" w:themeColor="text1" w:themeTint="F2"/>
          <w:rtl/>
        </w:rPr>
        <w:t>עזרא</w:t>
      </w:r>
      <w:r w:rsidRPr="00350E44">
        <w:rPr>
          <w:rFonts w:cs="David"/>
          <w:color w:val="0D0D0D" w:themeColor="text1" w:themeTint="F2"/>
          <w:rtl/>
        </w:rPr>
        <w:t>-</w:t>
      </w:r>
      <w:r w:rsidRPr="00350E44">
        <w:rPr>
          <w:rFonts w:cs="David" w:hint="cs"/>
          <w:color w:val="0D0D0D" w:themeColor="text1" w:themeTint="F2"/>
          <w:rtl/>
        </w:rPr>
        <w:t>נחמיה</w:t>
      </w:r>
      <w:r w:rsidRPr="00350E44">
        <w:rPr>
          <w:rFonts w:cs="David"/>
          <w:color w:val="0D0D0D" w:themeColor="text1" w:themeTint="F2"/>
          <w:rtl/>
        </w:rPr>
        <w:t xml:space="preserve"> (</w:t>
      </w:r>
      <w:r w:rsidRPr="00350E44">
        <w:rPr>
          <w:rFonts w:cs="David" w:hint="cs"/>
          <w:color w:val="0D0D0D" w:themeColor="text1" w:themeTint="F2"/>
          <w:rtl/>
        </w:rPr>
        <w:t>ספר</w:t>
      </w:r>
      <w:r w:rsidRPr="00350E44">
        <w:rPr>
          <w:rFonts w:cs="David"/>
          <w:color w:val="0D0D0D" w:themeColor="text1" w:themeTint="F2"/>
          <w:rtl/>
        </w:rPr>
        <w:t xml:space="preserve"> </w:t>
      </w:r>
      <w:r w:rsidRPr="00350E44">
        <w:rPr>
          <w:rFonts w:cs="David" w:hint="cs"/>
          <w:color w:val="0D0D0D" w:themeColor="text1" w:themeTint="F2"/>
          <w:rtl/>
        </w:rPr>
        <w:t>אחד</w:t>
      </w:r>
      <w:r w:rsidRPr="00350E44">
        <w:rPr>
          <w:rFonts w:cs="David"/>
          <w:color w:val="0D0D0D" w:themeColor="text1" w:themeTint="F2"/>
          <w:rtl/>
        </w:rPr>
        <w:t xml:space="preserve">), </w:t>
      </w:r>
      <w:r w:rsidRPr="00350E44">
        <w:rPr>
          <w:rFonts w:cs="David" w:hint="cs"/>
          <w:color w:val="0D0D0D" w:themeColor="text1" w:themeTint="F2"/>
          <w:rtl/>
        </w:rPr>
        <w:t>דברי</w:t>
      </w:r>
      <w:r w:rsidRPr="00350E44">
        <w:rPr>
          <w:rFonts w:cs="David"/>
          <w:color w:val="0D0D0D" w:themeColor="text1" w:themeTint="F2"/>
          <w:rtl/>
        </w:rPr>
        <w:t xml:space="preserve"> </w:t>
      </w:r>
      <w:r w:rsidRPr="00350E44">
        <w:rPr>
          <w:rFonts w:cs="David" w:hint="cs"/>
          <w:color w:val="0D0D0D" w:themeColor="text1" w:themeTint="F2"/>
          <w:rtl/>
        </w:rPr>
        <w:t>הימים</w:t>
      </w:r>
      <w:r w:rsidRPr="00350E44">
        <w:rPr>
          <w:rFonts w:cs="David"/>
          <w:color w:val="0D0D0D" w:themeColor="text1" w:themeTint="F2"/>
          <w:rtl/>
        </w:rPr>
        <w:t xml:space="preserve"> (</w:t>
      </w:r>
      <w:r w:rsidRPr="00350E44">
        <w:rPr>
          <w:rFonts w:cs="David" w:hint="cs"/>
          <w:color w:val="0D0D0D" w:themeColor="text1" w:themeTint="F2"/>
          <w:rtl/>
        </w:rPr>
        <w:t>ספר</w:t>
      </w:r>
      <w:r w:rsidRPr="00350E44">
        <w:rPr>
          <w:rFonts w:cs="David"/>
          <w:color w:val="0D0D0D" w:themeColor="text1" w:themeTint="F2"/>
          <w:rtl/>
        </w:rPr>
        <w:t xml:space="preserve"> </w:t>
      </w:r>
      <w:r w:rsidRPr="00350E44">
        <w:rPr>
          <w:rFonts w:cs="David" w:hint="cs"/>
          <w:color w:val="0D0D0D" w:themeColor="text1" w:themeTint="F2"/>
          <w:rtl/>
        </w:rPr>
        <w:t>אחד</w:t>
      </w:r>
      <w:r w:rsidRPr="00350E44">
        <w:rPr>
          <w:rFonts w:cs="David"/>
          <w:color w:val="0D0D0D" w:themeColor="text1" w:themeTint="F2"/>
          <w:rtl/>
        </w:rPr>
        <w:t xml:space="preserve">, </w:t>
      </w:r>
      <w:r w:rsidRPr="00350E44">
        <w:rPr>
          <w:rFonts w:cs="David" w:hint="cs"/>
          <w:color w:val="0D0D0D" w:themeColor="text1" w:themeTint="F2"/>
          <w:rtl/>
        </w:rPr>
        <w:t>ולא</w:t>
      </w:r>
      <w:r w:rsidRPr="00350E44">
        <w:rPr>
          <w:rFonts w:cs="David"/>
          <w:color w:val="0D0D0D" w:themeColor="text1" w:themeTint="F2"/>
          <w:rtl/>
        </w:rPr>
        <w:t xml:space="preserve"> </w:t>
      </w:r>
      <w:r w:rsidRPr="00350E44">
        <w:rPr>
          <w:rFonts w:cs="David" w:hint="cs"/>
          <w:color w:val="0D0D0D" w:themeColor="text1" w:themeTint="F2"/>
          <w:rtl/>
        </w:rPr>
        <w:t>מחולק</w:t>
      </w:r>
      <w:r w:rsidRPr="00350E44">
        <w:rPr>
          <w:rFonts w:cs="David"/>
          <w:color w:val="0D0D0D" w:themeColor="text1" w:themeTint="F2"/>
          <w:rtl/>
        </w:rPr>
        <w:t xml:space="preserve"> </w:t>
      </w:r>
      <w:r w:rsidRPr="00350E44">
        <w:rPr>
          <w:rFonts w:cs="David" w:hint="cs"/>
          <w:color w:val="0D0D0D" w:themeColor="text1" w:themeTint="F2"/>
          <w:rtl/>
        </w:rPr>
        <w:t>לשנים</w:t>
      </w:r>
      <w:r w:rsidRPr="00350E44">
        <w:rPr>
          <w:rFonts w:cs="David"/>
          <w:color w:val="0D0D0D" w:themeColor="text1" w:themeTint="F2"/>
          <w:rtl/>
        </w:rPr>
        <w:t>).</w:t>
      </w:r>
    </w:p>
    <w:p w:rsidR="0050740F" w:rsidRDefault="0050740F" w:rsidP="0050740F">
      <w:pPr>
        <w:jc w:val="both"/>
        <w:rPr>
          <w:rFonts w:cs="David"/>
          <w:color w:val="0D0D0D" w:themeColor="text1" w:themeTint="F2"/>
          <w:rtl/>
        </w:rPr>
      </w:pPr>
      <w:r w:rsidRPr="0050740F">
        <w:rPr>
          <w:rFonts w:cs="David" w:hint="cs"/>
          <w:color w:val="0D0D0D" w:themeColor="text1" w:themeTint="F2"/>
          <w:rtl/>
        </w:rPr>
        <w:t>הרובד</w:t>
      </w:r>
      <w:r w:rsidRPr="0050740F">
        <w:rPr>
          <w:rFonts w:cs="David"/>
          <w:color w:val="0D0D0D" w:themeColor="text1" w:themeTint="F2"/>
          <w:rtl/>
        </w:rPr>
        <w:t xml:space="preserve"> </w:t>
      </w:r>
      <w:r w:rsidRPr="0050740F">
        <w:rPr>
          <w:rFonts w:cs="David" w:hint="cs"/>
          <w:color w:val="0D0D0D" w:themeColor="text1" w:themeTint="F2"/>
          <w:rtl/>
        </w:rPr>
        <w:t>הלשוני</w:t>
      </w:r>
      <w:r w:rsidRPr="0050740F">
        <w:rPr>
          <w:rFonts w:cs="David"/>
          <w:color w:val="0D0D0D" w:themeColor="text1" w:themeTint="F2"/>
          <w:rtl/>
        </w:rPr>
        <w:t xml:space="preserve"> </w:t>
      </w:r>
      <w:r w:rsidRPr="0050740F">
        <w:rPr>
          <w:rFonts w:cs="David" w:hint="cs"/>
          <w:color w:val="0D0D0D" w:themeColor="text1" w:themeTint="F2"/>
          <w:rtl/>
        </w:rPr>
        <w:t>של</w:t>
      </w:r>
      <w:r w:rsidRPr="0050740F">
        <w:rPr>
          <w:rFonts w:cs="David"/>
          <w:color w:val="0D0D0D" w:themeColor="text1" w:themeTint="F2"/>
          <w:rtl/>
        </w:rPr>
        <w:t xml:space="preserve"> </w:t>
      </w:r>
      <w:r w:rsidRPr="0050740F">
        <w:rPr>
          <w:rFonts w:cs="David" w:hint="cs"/>
          <w:color w:val="0D0D0D" w:themeColor="text1" w:themeTint="F2"/>
          <w:rtl/>
        </w:rPr>
        <w:t>השפה</w:t>
      </w:r>
      <w:r w:rsidRPr="0050740F">
        <w:rPr>
          <w:rFonts w:cs="David"/>
          <w:color w:val="0D0D0D" w:themeColor="text1" w:themeTint="F2"/>
          <w:rtl/>
        </w:rPr>
        <w:t xml:space="preserve"> </w:t>
      </w:r>
      <w:r w:rsidRPr="0050740F">
        <w:rPr>
          <w:rFonts w:cs="David" w:hint="cs"/>
          <w:color w:val="0D0D0D" w:themeColor="text1" w:themeTint="F2"/>
          <w:rtl/>
        </w:rPr>
        <w:t>העברית</w:t>
      </w:r>
      <w:r w:rsidRPr="0050740F">
        <w:rPr>
          <w:rFonts w:cs="David"/>
          <w:color w:val="0D0D0D" w:themeColor="text1" w:themeTint="F2"/>
          <w:rtl/>
        </w:rPr>
        <w:t xml:space="preserve"> </w:t>
      </w:r>
      <w:r w:rsidRPr="0050740F">
        <w:rPr>
          <w:rFonts w:cs="David" w:hint="cs"/>
          <w:color w:val="0D0D0D" w:themeColor="text1" w:themeTint="F2"/>
          <w:rtl/>
        </w:rPr>
        <w:t>שבו</w:t>
      </w:r>
      <w:r w:rsidRPr="0050740F">
        <w:rPr>
          <w:rFonts w:cs="David"/>
          <w:color w:val="0D0D0D" w:themeColor="text1" w:themeTint="F2"/>
          <w:rtl/>
        </w:rPr>
        <w:t xml:space="preserve"> </w:t>
      </w:r>
      <w:r w:rsidRPr="0050740F">
        <w:rPr>
          <w:rFonts w:cs="David" w:hint="cs"/>
          <w:color w:val="0D0D0D" w:themeColor="text1" w:themeTint="F2"/>
          <w:rtl/>
        </w:rPr>
        <w:t>נכתב</w:t>
      </w:r>
      <w:r w:rsidRPr="0050740F">
        <w:rPr>
          <w:rFonts w:cs="David"/>
          <w:color w:val="0D0D0D" w:themeColor="text1" w:themeTint="F2"/>
          <w:rtl/>
        </w:rPr>
        <w:t xml:space="preserve"> </w:t>
      </w:r>
      <w:r w:rsidRPr="0050740F">
        <w:rPr>
          <w:rFonts w:cs="David" w:hint="cs"/>
          <w:color w:val="0D0D0D" w:themeColor="text1" w:themeTint="F2"/>
          <w:rtl/>
        </w:rPr>
        <w:t>התנ</w:t>
      </w:r>
      <w:r w:rsidRPr="0050740F">
        <w:rPr>
          <w:rFonts w:cs="David"/>
          <w:color w:val="0D0D0D" w:themeColor="text1" w:themeTint="F2"/>
          <w:rtl/>
        </w:rPr>
        <w:t>"</w:t>
      </w:r>
      <w:r w:rsidRPr="0050740F">
        <w:rPr>
          <w:rFonts w:cs="David" w:hint="cs"/>
          <w:color w:val="0D0D0D" w:themeColor="text1" w:themeTint="F2"/>
          <w:rtl/>
        </w:rPr>
        <w:t>ך</w:t>
      </w:r>
      <w:r w:rsidRPr="0050740F">
        <w:rPr>
          <w:rFonts w:cs="David"/>
          <w:color w:val="0D0D0D" w:themeColor="text1" w:themeTint="F2"/>
          <w:rtl/>
        </w:rPr>
        <w:t xml:space="preserve"> </w:t>
      </w:r>
      <w:r w:rsidRPr="0050740F">
        <w:rPr>
          <w:rFonts w:cs="David" w:hint="cs"/>
          <w:color w:val="0D0D0D" w:themeColor="text1" w:themeTint="F2"/>
          <w:rtl/>
        </w:rPr>
        <w:t>נקרא</w:t>
      </w:r>
      <w:r w:rsidRPr="0050740F">
        <w:rPr>
          <w:rFonts w:cs="David"/>
          <w:color w:val="0D0D0D" w:themeColor="text1" w:themeTint="F2"/>
          <w:rtl/>
        </w:rPr>
        <w:t xml:space="preserve"> "</w:t>
      </w:r>
      <w:r w:rsidRPr="0050740F">
        <w:rPr>
          <w:rFonts w:cs="David" w:hint="cs"/>
          <w:color w:val="0D0D0D" w:themeColor="text1" w:themeTint="F2"/>
          <w:rtl/>
        </w:rPr>
        <w:t>עברית</w:t>
      </w:r>
      <w:r w:rsidRPr="0050740F">
        <w:rPr>
          <w:rFonts w:cs="David"/>
          <w:color w:val="0D0D0D" w:themeColor="text1" w:themeTint="F2"/>
          <w:rtl/>
        </w:rPr>
        <w:t xml:space="preserve"> </w:t>
      </w:r>
      <w:r w:rsidRPr="0050740F">
        <w:rPr>
          <w:rFonts w:cs="David" w:hint="cs"/>
          <w:color w:val="0D0D0D" w:themeColor="text1" w:themeTint="F2"/>
          <w:rtl/>
        </w:rPr>
        <w:t>מקראית</w:t>
      </w:r>
      <w:r w:rsidRPr="0050740F">
        <w:rPr>
          <w:rFonts w:cs="David"/>
          <w:color w:val="0D0D0D" w:themeColor="text1" w:themeTint="F2"/>
          <w:rtl/>
        </w:rPr>
        <w:t>", "</w:t>
      </w:r>
      <w:r w:rsidRPr="0050740F">
        <w:rPr>
          <w:rFonts w:cs="David" w:hint="cs"/>
          <w:color w:val="0D0D0D" w:themeColor="text1" w:themeTint="F2"/>
          <w:rtl/>
        </w:rPr>
        <w:t>עברית</w:t>
      </w:r>
      <w:r w:rsidRPr="0050740F">
        <w:rPr>
          <w:rFonts w:cs="David"/>
          <w:color w:val="0D0D0D" w:themeColor="text1" w:themeTint="F2"/>
          <w:rtl/>
        </w:rPr>
        <w:t xml:space="preserve"> </w:t>
      </w:r>
      <w:r w:rsidRPr="0050740F">
        <w:rPr>
          <w:rFonts w:cs="David" w:hint="cs"/>
          <w:color w:val="0D0D0D" w:themeColor="text1" w:themeTint="F2"/>
          <w:rtl/>
        </w:rPr>
        <w:t>תנ</w:t>
      </w:r>
      <w:r w:rsidRPr="0050740F">
        <w:rPr>
          <w:rFonts w:cs="David"/>
          <w:color w:val="0D0D0D" w:themeColor="text1" w:themeTint="F2"/>
          <w:rtl/>
        </w:rPr>
        <w:t>"</w:t>
      </w:r>
      <w:r w:rsidRPr="0050740F">
        <w:rPr>
          <w:rFonts w:cs="David" w:hint="cs"/>
          <w:color w:val="0D0D0D" w:themeColor="text1" w:themeTint="F2"/>
          <w:rtl/>
        </w:rPr>
        <w:t>כית</w:t>
      </w:r>
      <w:r w:rsidRPr="0050740F">
        <w:rPr>
          <w:rFonts w:cs="David"/>
          <w:color w:val="0D0D0D" w:themeColor="text1" w:themeTint="F2"/>
          <w:rtl/>
        </w:rPr>
        <w:t xml:space="preserve">" </w:t>
      </w:r>
      <w:r w:rsidRPr="0050740F">
        <w:rPr>
          <w:rFonts w:cs="David" w:hint="cs"/>
          <w:color w:val="0D0D0D" w:themeColor="text1" w:themeTint="F2"/>
          <w:rtl/>
        </w:rPr>
        <w:t>או</w:t>
      </w:r>
      <w:r w:rsidRPr="0050740F">
        <w:rPr>
          <w:rFonts w:cs="David"/>
          <w:color w:val="0D0D0D" w:themeColor="text1" w:themeTint="F2"/>
          <w:rtl/>
        </w:rPr>
        <w:t xml:space="preserve"> "</w:t>
      </w:r>
      <w:r w:rsidRPr="0050740F">
        <w:rPr>
          <w:rFonts w:cs="David" w:hint="cs"/>
          <w:color w:val="0D0D0D" w:themeColor="text1" w:themeTint="F2"/>
          <w:rtl/>
        </w:rPr>
        <w:t>לשון</w:t>
      </w:r>
      <w:r w:rsidRPr="0050740F">
        <w:rPr>
          <w:rFonts w:cs="David"/>
          <w:color w:val="0D0D0D" w:themeColor="text1" w:themeTint="F2"/>
          <w:rtl/>
        </w:rPr>
        <w:t xml:space="preserve"> </w:t>
      </w:r>
      <w:r w:rsidRPr="0050740F">
        <w:rPr>
          <w:rFonts w:cs="David" w:hint="cs"/>
          <w:color w:val="0D0D0D" w:themeColor="text1" w:themeTint="F2"/>
          <w:rtl/>
        </w:rPr>
        <w:t>המקרא</w:t>
      </w:r>
      <w:r w:rsidRPr="0050740F">
        <w:rPr>
          <w:rFonts w:cs="David"/>
          <w:color w:val="0D0D0D" w:themeColor="text1" w:themeTint="F2"/>
          <w:rtl/>
        </w:rPr>
        <w:t>".</w:t>
      </w:r>
    </w:p>
    <w:p w:rsidR="00350E44" w:rsidRDefault="0050740F" w:rsidP="0050740F">
      <w:pPr>
        <w:jc w:val="both"/>
        <w:rPr>
          <w:rFonts w:cs="David"/>
          <w:color w:val="0D0D0D" w:themeColor="text1" w:themeTint="F2"/>
          <w:rtl/>
        </w:rPr>
      </w:pPr>
      <w:r w:rsidRPr="0050740F">
        <w:rPr>
          <w:rFonts w:cs="David" w:hint="cs"/>
          <w:color w:val="0D0D0D" w:themeColor="text1" w:themeTint="F2"/>
          <w:rtl/>
        </w:rPr>
        <w:t>באוצר</w:t>
      </w:r>
      <w:r w:rsidRPr="0050740F">
        <w:rPr>
          <w:rFonts w:cs="David"/>
          <w:color w:val="0D0D0D" w:themeColor="text1" w:themeTint="F2"/>
          <w:rtl/>
        </w:rPr>
        <w:t xml:space="preserve"> </w:t>
      </w:r>
      <w:r w:rsidRPr="0050740F">
        <w:rPr>
          <w:rFonts w:cs="David" w:hint="cs"/>
          <w:color w:val="0D0D0D" w:themeColor="text1" w:themeTint="F2"/>
          <w:rtl/>
        </w:rPr>
        <w:t>המילים</w:t>
      </w:r>
      <w:r w:rsidRPr="0050740F">
        <w:rPr>
          <w:rFonts w:cs="David"/>
          <w:color w:val="0D0D0D" w:themeColor="text1" w:themeTint="F2"/>
          <w:rtl/>
        </w:rPr>
        <w:t xml:space="preserve"> </w:t>
      </w:r>
      <w:r w:rsidRPr="0050740F">
        <w:rPr>
          <w:rFonts w:cs="David" w:hint="cs"/>
          <w:color w:val="0D0D0D" w:themeColor="text1" w:themeTint="F2"/>
          <w:rtl/>
        </w:rPr>
        <w:t>המצוי</w:t>
      </w:r>
      <w:r w:rsidRPr="0050740F">
        <w:rPr>
          <w:rFonts w:cs="David"/>
          <w:color w:val="0D0D0D" w:themeColor="text1" w:themeTint="F2"/>
          <w:rtl/>
        </w:rPr>
        <w:t xml:space="preserve"> </w:t>
      </w:r>
      <w:r w:rsidRPr="0050740F">
        <w:rPr>
          <w:rFonts w:cs="David" w:hint="cs"/>
          <w:color w:val="0D0D0D" w:themeColor="text1" w:themeTint="F2"/>
          <w:rtl/>
        </w:rPr>
        <w:t>במקרא</w:t>
      </w:r>
      <w:r w:rsidRPr="0050740F">
        <w:rPr>
          <w:rFonts w:cs="David"/>
          <w:color w:val="0D0D0D" w:themeColor="text1" w:themeTint="F2"/>
          <w:rtl/>
        </w:rPr>
        <w:t xml:space="preserve"> </w:t>
      </w:r>
      <w:r w:rsidRPr="0050740F">
        <w:rPr>
          <w:rFonts w:cs="David" w:hint="cs"/>
          <w:color w:val="0D0D0D" w:themeColor="text1" w:themeTint="F2"/>
          <w:rtl/>
        </w:rPr>
        <w:t>ניתן</w:t>
      </w:r>
      <w:r w:rsidRPr="0050740F">
        <w:rPr>
          <w:rFonts w:cs="David"/>
          <w:color w:val="0D0D0D" w:themeColor="text1" w:themeTint="F2"/>
          <w:rtl/>
        </w:rPr>
        <w:t xml:space="preserve"> </w:t>
      </w:r>
      <w:r w:rsidRPr="0050740F">
        <w:rPr>
          <w:rFonts w:cs="David" w:hint="cs"/>
          <w:color w:val="0D0D0D" w:themeColor="text1" w:themeTint="F2"/>
          <w:rtl/>
        </w:rPr>
        <w:t>למנות</w:t>
      </w:r>
      <w:r w:rsidRPr="0050740F">
        <w:rPr>
          <w:rFonts w:cs="David"/>
          <w:color w:val="0D0D0D" w:themeColor="text1" w:themeTint="F2"/>
          <w:rtl/>
        </w:rPr>
        <w:t xml:space="preserve"> </w:t>
      </w:r>
      <w:r w:rsidRPr="0050740F">
        <w:rPr>
          <w:rFonts w:cs="David" w:hint="cs"/>
          <w:color w:val="0D0D0D" w:themeColor="text1" w:themeTint="F2"/>
          <w:rtl/>
        </w:rPr>
        <w:t>כ</w:t>
      </w:r>
      <w:r w:rsidRPr="0050740F">
        <w:rPr>
          <w:rFonts w:cs="David"/>
          <w:color w:val="0D0D0D" w:themeColor="text1" w:themeTint="F2"/>
          <w:rtl/>
        </w:rPr>
        <w:t xml:space="preserve">-8,000 </w:t>
      </w:r>
      <w:r w:rsidRPr="0050740F">
        <w:rPr>
          <w:rFonts w:cs="David" w:hint="cs"/>
          <w:color w:val="0D0D0D" w:themeColor="text1" w:themeTint="F2"/>
          <w:rtl/>
        </w:rPr>
        <w:t>מילים</w:t>
      </w:r>
      <w:r w:rsidRPr="0050740F">
        <w:rPr>
          <w:rFonts w:cs="David"/>
          <w:color w:val="0D0D0D" w:themeColor="text1" w:themeTint="F2"/>
          <w:rtl/>
        </w:rPr>
        <w:t xml:space="preserve"> </w:t>
      </w:r>
      <w:r w:rsidRPr="0050740F">
        <w:rPr>
          <w:rFonts w:cs="David" w:hint="cs"/>
          <w:color w:val="0D0D0D" w:themeColor="text1" w:themeTint="F2"/>
          <w:rtl/>
        </w:rPr>
        <w:t>מילוניות</w:t>
      </w:r>
      <w:r w:rsidRPr="0050740F">
        <w:rPr>
          <w:rFonts w:cs="David"/>
          <w:color w:val="0D0D0D" w:themeColor="text1" w:themeTint="F2"/>
          <w:rtl/>
        </w:rPr>
        <w:t xml:space="preserve">. </w:t>
      </w:r>
      <w:r w:rsidRPr="0050740F">
        <w:rPr>
          <w:rFonts w:cs="David" w:hint="cs"/>
          <w:color w:val="0D0D0D" w:themeColor="text1" w:themeTint="F2"/>
          <w:rtl/>
        </w:rPr>
        <w:t>המילים</w:t>
      </w:r>
      <w:r w:rsidRPr="0050740F">
        <w:rPr>
          <w:rFonts w:cs="David"/>
          <w:color w:val="0D0D0D" w:themeColor="text1" w:themeTint="F2"/>
          <w:rtl/>
        </w:rPr>
        <w:t xml:space="preserve"> </w:t>
      </w:r>
      <w:r w:rsidRPr="0050740F">
        <w:rPr>
          <w:rFonts w:cs="David" w:hint="cs"/>
          <w:color w:val="0D0D0D" w:themeColor="text1" w:themeTint="F2"/>
          <w:rtl/>
        </w:rPr>
        <w:t>בחלקן</w:t>
      </w:r>
      <w:r w:rsidRPr="0050740F">
        <w:rPr>
          <w:rFonts w:cs="David"/>
          <w:color w:val="0D0D0D" w:themeColor="text1" w:themeTint="F2"/>
          <w:rtl/>
        </w:rPr>
        <w:t xml:space="preserve"> </w:t>
      </w:r>
      <w:r w:rsidRPr="0050740F">
        <w:rPr>
          <w:rFonts w:cs="David" w:hint="cs"/>
          <w:color w:val="0D0D0D" w:themeColor="text1" w:themeTint="F2"/>
          <w:rtl/>
        </w:rPr>
        <w:t>מקבילות</w:t>
      </w:r>
      <w:r w:rsidRPr="0050740F">
        <w:rPr>
          <w:rFonts w:cs="David"/>
          <w:color w:val="0D0D0D" w:themeColor="text1" w:themeTint="F2"/>
          <w:rtl/>
        </w:rPr>
        <w:t xml:space="preserve"> </w:t>
      </w:r>
      <w:r w:rsidRPr="0050740F">
        <w:rPr>
          <w:rFonts w:cs="David" w:hint="cs"/>
          <w:color w:val="0D0D0D" w:themeColor="text1" w:themeTint="F2"/>
          <w:rtl/>
        </w:rPr>
        <w:t>למילים</w:t>
      </w:r>
      <w:r w:rsidRPr="0050740F">
        <w:rPr>
          <w:rFonts w:cs="David"/>
          <w:color w:val="0D0D0D" w:themeColor="text1" w:themeTint="F2"/>
          <w:rtl/>
        </w:rPr>
        <w:t xml:space="preserve"> </w:t>
      </w:r>
      <w:r w:rsidRPr="0050740F">
        <w:rPr>
          <w:rFonts w:cs="David" w:hint="cs"/>
          <w:color w:val="0D0D0D" w:themeColor="text1" w:themeTint="F2"/>
          <w:rtl/>
        </w:rPr>
        <w:t>בשפות</w:t>
      </w:r>
      <w:r w:rsidRPr="0050740F">
        <w:rPr>
          <w:rFonts w:cs="David"/>
          <w:color w:val="0D0D0D" w:themeColor="text1" w:themeTint="F2"/>
          <w:rtl/>
        </w:rPr>
        <w:t xml:space="preserve"> </w:t>
      </w:r>
      <w:r w:rsidRPr="0050740F">
        <w:rPr>
          <w:rFonts w:cs="David" w:hint="cs"/>
          <w:color w:val="0D0D0D" w:themeColor="text1" w:themeTint="F2"/>
          <w:rtl/>
        </w:rPr>
        <w:t>השמיות</w:t>
      </w:r>
      <w:r w:rsidRPr="0050740F">
        <w:rPr>
          <w:rFonts w:cs="David"/>
          <w:color w:val="0D0D0D" w:themeColor="text1" w:themeTint="F2"/>
          <w:rtl/>
        </w:rPr>
        <w:t xml:space="preserve"> </w:t>
      </w:r>
      <w:r w:rsidRPr="0050740F">
        <w:rPr>
          <w:rFonts w:cs="David" w:hint="cs"/>
          <w:color w:val="0D0D0D" w:themeColor="text1" w:themeTint="F2"/>
          <w:rtl/>
        </w:rPr>
        <w:t>הקרובות</w:t>
      </w:r>
      <w:r w:rsidRPr="0050740F">
        <w:rPr>
          <w:rFonts w:cs="David"/>
          <w:color w:val="0D0D0D" w:themeColor="text1" w:themeTint="F2"/>
          <w:rtl/>
        </w:rPr>
        <w:t xml:space="preserve">, </w:t>
      </w:r>
      <w:r w:rsidRPr="0050740F">
        <w:rPr>
          <w:rFonts w:cs="David" w:hint="cs"/>
          <w:color w:val="0D0D0D" w:themeColor="text1" w:themeTint="F2"/>
          <w:rtl/>
        </w:rPr>
        <w:t>ויש</w:t>
      </w:r>
      <w:r w:rsidRPr="0050740F">
        <w:rPr>
          <w:rFonts w:cs="David"/>
          <w:color w:val="0D0D0D" w:themeColor="text1" w:themeTint="F2"/>
          <w:rtl/>
        </w:rPr>
        <w:t xml:space="preserve"> </w:t>
      </w:r>
      <w:r w:rsidRPr="0050740F">
        <w:rPr>
          <w:rFonts w:cs="David" w:hint="cs"/>
          <w:color w:val="0D0D0D" w:themeColor="text1" w:themeTint="F2"/>
          <w:rtl/>
        </w:rPr>
        <w:t>גם</w:t>
      </w:r>
      <w:r w:rsidRPr="0050740F">
        <w:rPr>
          <w:rFonts w:cs="David"/>
          <w:color w:val="0D0D0D" w:themeColor="text1" w:themeTint="F2"/>
          <w:rtl/>
        </w:rPr>
        <w:t xml:space="preserve"> </w:t>
      </w:r>
      <w:r w:rsidRPr="0050740F">
        <w:rPr>
          <w:rFonts w:cs="David" w:hint="cs"/>
          <w:color w:val="0D0D0D" w:themeColor="text1" w:themeTint="F2"/>
          <w:rtl/>
        </w:rPr>
        <w:t>שאילה</w:t>
      </w:r>
      <w:r w:rsidRPr="0050740F">
        <w:rPr>
          <w:rFonts w:cs="David"/>
          <w:color w:val="0D0D0D" w:themeColor="text1" w:themeTint="F2"/>
          <w:rtl/>
        </w:rPr>
        <w:t xml:space="preserve"> </w:t>
      </w:r>
      <w:r w:rsidRPr="0050740F">
        <w:rPr>
          <w:rFonts w:cs="David" w:hint="cs"/>
          <w:color w:val="0D0D0D" w:themeColor="text1" w:themeTint="F2"/>
          <w:rtl/>
        </w:rPr>
        <w:t>של</w:t>
      </w:r>
      <w:r w:rsidRPr="0050740F">
        <w:rPr>
          <w:rFonts w:cs="David"/>
          <w:color w:val="0D0D0D" w:themeColor="text1" w:themeTint="F2"/>
          <w:rtl/>
        </w:rPr>
        <w:t xml:space="preserve"> </w:t>
      </w:r>
      <w:r w:rsidRPr="0050740F">
        <w:rPr>
          <w:rFonts w:cs="David" w:hint="cs"/>
          <w:color w:val="0D0D0D" w:themeColor="text1" w:themeTint="F2"/>
          <w:rtl/>
        </w:rPr>
        <w:t>מילים</w:t>
      </w:r>
      <w:r w:rsidRPr="0050740F">
        <w:rPr>
          <w:rFonts w:cs="David"/>
          <w:color w:val="0D0D0D" w:themeColor="text1" w:themeTint="F2"/>
          <w:rtl/>
        </w:rPr>
        <w:t xml:space="preserve"> </w:t>
      </w:r>
      <w:r w:rsidRPr="0050740F">
        <w:rPr>
          <w:rFonts w:cs="David" w:hint="cs"/>
          <w:color w:val="0D0D0D" w:themeColor="text1" w:themeTint="F2"/>
          <w:rtl/>
        </w:rPr>
        <w:t>משפות</w:t>
      </w:r>
      <w:r w:rsidRPr="0050740F">
        <w:rPr>
          <w:rFonts w:cs="David"/>
          <w:color w:val="0D0D0D" w:themeColor="text1" w:themeTint="F2"/>
          <w:rtl/>
        </w:rPr>
        <w:t xml:space="preserve"> </w:t>
      </w:r>
      <w:r w:rsidRPr="0050740F">
        <w:rPr>
          <w:rFonts w:cs="David" w:hint="cs"/>
          <w:color w:val="0D0D0D" w:themeColor="text1" w:themeTint="F2"/>
          <w:rtl/>
        </w:rPr>
        <w:t>אחרות</w:t>
      </w:r>
      <w:r w:rsidRPr="0050740F">
        <w:rPr>
          <w:rFonts w:cs="David"/>
          <w:color w:val="0D0D0D" w:themeColor="text1" w:themeTint="F2"/>
          <w:rtl/>
        </w:rPr>
        <w:t xml:space="preserve">, </w:t>
      </w:r>
      <w:r w:rsidRPr="0050740F">
        <w:rPr>
          <w:rFonts w:cs="David" w:hint="cs"/>
          <w:color w:val="0D0D0D" w:themeColor="text1" w:themeTint="F2"/>
          <w:rtl/>
        </w:rPr>
        <w:t>כגון</w:t>
      </w:r>
      <w:r w:rsidRPr="0050740F">
        <w:rPr>
          <w:rFonts w:cs="David"/>
          <w:color w:val="0D0D0D" w:themeColor="text1" w:themeTint="F2"/>
          <w:rtl/>
        </w:rPr>
        <w:t xml:space="preserve"> </w:t>
      </w:r>
      <w:r w:rsidRPr="0050740F">
        <w:rPr>
          <w:rFonts w:cs="David" w:hint="cs"/>
          <w:color w:val="0D0D0D" w:themeColor="text1" w:themeTint="F2"/>
          <w:rtl/>
        </w:rPr>
        <w:t>הארמית</w:t>
      </w:r>
      <w:r w:rsidRPr="0050740F">
        <w:rPr>
          <w:rFonts w:cs="David"/>
          <w:color w:val="0D0D0D" w:themeColor="text1" w:themeTint="F2"/>
          <w:rtl/>
        </w:rPr>
        <w:t xml:space="preserve"> </w:t>
      </w:r>
      <w:r w:rsidRPr="0050740F">
        <w:rPr>
          <w:rFonts w:cs="David" w:hint="cs"/>
          <w:color w:val="0D0D0D" w:themeColor="text1" w:themeTint="F2"/>
          <w:rtl/>
        </w:rPr>
        <w:t>והאכדית</w:t>
      </w:r>
      <w:r w:rsidRPr="0050740F">
        <w:rPr>
          <w:rFonts w:cs="David"/>
          <w:color w:val="0D0D0D" w:themeColor="text1" w:themeTint="F2"/>
          <w:rtl/>
        </w:rPr>
        <w:t>.</w:t>
      </w:r>
    </w:p>
    <w:p w:rsidR="00350E44" w:rsidRDefault="00350E44">
      <w:pPr>
        <w:bidi w:val="0"/>
        <w:rPr>
          <w:rFonts w:cs="David"/>
          <w:color w:val="0D0D0D" w:themeColor="text1" w:themeTint="F2"/>
        </w:rPr>
      </w:pPr>
      <w:r>
        <w:rPr>
          <w:rFonts w:cs="David"/>
          <w:color w:val="0D0D0D" w:themeColor="text1" w:themeTint="F2"/>
          <w:rtl/>
        </w:rPr>
        <w:br w:type="page"/>
      </w:r>
    </w:p>
    <w:p w:rsidR="001675D2" w:rsidRPr="0050740F" w:rsidRDefault="001675D2" w:rsidP="00444C8A">
      <w:pPr>
        <w:pStyle w:val="NormalWeb"/>
        <w:bidi/>
        <w:jc w:val="center"/>
        <w:rPr>
          <w:rFonts w:cs="David"/>
          <w:b/>
          <w:bCs/>
          <w:color w:val="000000" w:themeColor="text1"/>
          <w:sz w:val="48"/>
          <w:szCs w:val="48"/>
          <w:rtl/>
        </w:rPr>
      </w:pPr>
      <w:r>
        <w:rPr>
          <w:rFonts w:cs="David" w:hint="cs"/>
          <w:b/>
          <w:bCs/>
          <w:color w:val="000000" w:themeColor="text1"/>
          <w:sz w:val="48"/>
          <w:szCs w:val="48"/>
          <w:rtl/>
        </w:rPr>
        <w:lastRenderedPageBreak/>
        <w:t xml:space="preserve">התורה שבעל פה </w:t>
      </w:r>
      <w:r w:rsidR="00FE108F">
        <w:rPr>
          <w:rFonts w:cs="David" w:hint="cs"/>
          <w:b/>
          <w:bCs/>
          <w:color w:val="000000" w:themeColor="text1"/>
          <w:sz w:val="48"/>
          <w:szCs w:val="48"/>
          <w:rtl/>
        </w:rPr>
        <w:t xml:space="preserve">- </w:t>
      </w:r>
      <w:r w:rsidR="00FE108F" w:rsidRPr="00FE108F">
        <w:rPr>
          <w:rFonts w:cs="David" w:hint="cs"/>
          <w:b/>
          <w:bCs/>
          <w:color w:val="000000" w:themeColor="text1"/>
          <w:sz w:val="48"/>
          <w:szCs w:val="48"/>
          <w:rtl/>
        </w:rPr>
        <w:t>תושב</w:t>
      </w:r>
      <w:r w:rsidR="00FE108F" w:rsidRPr="00FE108F">
        <w:rPr>
          <w:rFonts w:cs="David"/>
          <w:b/>
          <w:bCs/>
          <w:color w:val="000000" w:themeColor="text1"/>
          <w:sz w:val="48"/>
          <w:szCs w:val="48"/>
          <w:rtl/>
        </w:rPr>
        <w:t>"</w:t>
      </w:r>
      <w:r w:rsidR="00FE108F" w:rsidRPr="00FE108F">
        <w:rPr>
          <w:rFonts w:cs="David" w:hint="cs"/>
          <w:b/>
          <w:bCs/>
          <w:color w:val="000000" w:themeColor="text1"/>
          <w:sz w:val="48"/>
          <w:szCs w:val="48"/>
          <w:rtl/>
        </w:rPr>
        <w:t>ע</w:t>
      </w:r>
    </w:p>
    <w:p w:rsidR="001675D2" w:rsidRPr="001675D2" w:rsidRDefault="001675D2" w:rsidP="00FE108F">
      <w:pPr>
        <w:jc w:val="both"/>
        <w:rPr>
          <w:rFonts w:cs="David"/>
          <w:color w:val="0D0D0D" w:themeColor="text1" w:themeTint="F2"/>
          <w:rtl/>
        </w:rPr>
      </w:pPr>
      <w:r w:rsidRPr="001675D2">
        <w:rPr>
          <w:rFonts w:cs="David" w:hint="cs"/>
          <w:color w:val="0D0D0D" w:themeColor="text1" w:themeTint="F2"/>
          <w:rtl/>
        </w:rPr>
        <w:t>תורה</w:t>
      </w:r>
      <w:r w:rsidRPr="001675D2">
        <w:rPr>
          <w:rFonts w:cs="David"/>
          <w:color w:val="0D0D0D" w:themeColor="text1" w:themeTint="F2"/>
          <w:rtl/>
        </w:rPr>
        <w:t xml:space="preserve"> </w:t>
      </w:r>
      <w:r w:rsidRPr="001675D2">
        <w:rPr>
          <w:rFonts w:cs="David" w:hint="cs"/>
          <w:color w:val="0D0D0D" w:themeColor="text1" w:themeTint="F2"/>
          <w:rtl/>
        </w:rPr>
        <w:t>שבעל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הוא</w:t>
      </w:r>
      <w:r w:rsidRPr="001675D2">
        <w:rPr>
          <w:rFonts w:cs="David"/>
          <w:color w:val="0D0D0D" w:themeColor="text1" w:themeTint="F2"/>
          <w:rtl/>
        </w:rPr>
        <w:t xml:space="preserve"> </w:t>
      </w:r>
      <w:r w:rsidRPr="001675D2">
        <w:rPr>
          <w:rFonts w:cs="David" w:hint="cs"/>
          <w:color w:val="0D0D0D" w:themeColor="text1" w:themeTint="F2"/>
          <w:rtl/>
        </w:rPr>
        <w:t>מונח</w:t>
      </w:r>
      <w:r w:rsidRPr="001675D2">
        <w:rPr>
          <w:rFonts w:cs="David"/>
          <w:color w:val="0D0D0D" w:themeColor="text1" w:themeTint="F2"/>
          <w:rtl/>
        </w:rPr>
        <w:t xml:space="preserve"> </w:t>
      </w:r>
      <w:r w:rsidRPr="001675D2">
        <w:rPr>
          <w:rFonts w:cs="David" w:hint="cs"/>
          <w:color w:val="0D0D0D" w:themeColor="text1" w:themeTint="F2"/>
          <w:rtl/>
        </w:rPr>
        <w:t>חז</w:t>
      </w:r>
      <w:r w:rsidRPr="001675D2">
        <w:rPr>
          <w:rFonts w:cs="David"/>
          <w:color w:val="0D0D0D" w:themeColor="text1" w:themeTint="F2"/>
          <w:rtl/>
        </w:rPr>
        <w:t>"</w:t>
      </w:r>
      <w:r w:rsidRPr="001675D2">
        <w:rPr>
          <w:rFonts w:cs="David" w:hint="cs"/>
          <w:color w:val="0D0D0D" w:themeColor="text1" w:themeTint="F2"/>
          <w:rtl/>
        </w:rPr>
        <w:t>לי</w:t>
      </w:r>
      <w:r w:rsidRPr="001675D2">
        <w:rPr>
          <w:rFonts w:cs="David"/>
          <w:color w:val="0D0D0D" w:themeColor="text1" w:themeTint="F2"/>
          <w:rtl/>
        </w:rPr>
        <w:t xml:space="preserve"> </w:t>
      </w:r>
      <w:r w:rsidRPr="001675D2">
        <w:rPr>
          <w:rFonts w:cs="David" w:hint="cs"/>
          <w:color w:val="0D0D0D" w:themeColor="text1" w:themeTint="F2"/>
          <w:rtl/>
        </w:rPr>
        <w:t>למכלול</w:t>
      </w:r>
      <w:r w:rsidRPr="001675D2">
        <w:rPr>
          <w:rFonts w:cs="David"/>
          <w:color w:val="0D0D0D" w:themeColor="text1" w:themeTint="F2"/>
          <w:rtl/>
        </w:rPr>
        <w:t xml:space="preserve"> </w:t>
      </w:r>
      <w:r w:rsidRPr="001675D2">
        <w:rPr>
          <w:rFonts w:cs="David" w:hint="cs"/>
          <w:color w:val="0D0D0D" w:themeColor="text1" w:themeTint="F2"/>
          <w:rtl/>
        </w:rPr>
        <w:t>הפירושים</w:t>
      </w:r>
      <w:r w:rsidRPr="001675D2">
        <w:rPr>
          <w:rFonts w:cs="David"/>
          <w:color w:val="0D0D0D" w:themeColor="text1" w:themeTint="F2"/>
          <w:rtl/>
        </w:rPr>
        <w:t xml:space="preserve"> </w:t>
      </w:r>
      <w:r w:rsidRPr="001675D2">
        <w:rPr>
          <w:rFonts w:cs="David" w:hint="cs"/>
          <w:color w:val="0D0D0D" w:themeColor="text1" w:themeTint="F2"/>
          <w:rtl/>
        </w:rPr>
        <w:t>וההלכות</w:t>
      </w:r>
      <w:r w:rsidRPr="001675D2">
        <w:rPr>
          <w:rFonts w:cs="David"/>
          <w:color w:val="0D0D0D" w:themeColor="text1" w:themeTint="F2"/>
          <w:rtl/>
        </w:rPr>
        <w:t xml:space="preserve"> </w:t>
      </w:r>
      <w:r w:rsidRPr="001675D2">
        <w:rPr>
          <w:rFonts w:cs="David" w:hint="cs"/>
          <w:color w:val="0D0D0D" w:themeColor="text1" w:themeTint="F2"/>
          <w:rtl/>
        </w:rPr>
        <w:t>שאינם</w:t>
      </w:r>
      <w:r w:rsidRPr="001675D2">
        <w:rPr>
          <w:rFonts w:cs="David"/>
          <w:color w:val="0D0D0D" w:themeColor="text1" w:themeTint="F2"/>
          <w:rtl/>
        </w:rPr>
        <w:t xml:space="preserve"> </w:t>
      </w:r>
      <w:r w:rsidRPr="001675D2">
        <w:rPr>
          <w:rFonts w:cs="David" w:hint="cs"/>
          <w:color w:val="0D0D0D" w:themeColor="text1" w:themeTint="F2"/>
          <w:rtl/>
        </w:rPr>
        <w:t>כתובים</w:t>
      </w:r>
      <w:r w:rsidRPr="001675D2">
        <w:rPr>
          <w:rFonts w:cs="David"/>
          <w:color w:val="0D0D0D" w:themeColor="text1" w:themeTint="F2"/>
          <w:rtl/>
        </w:rPr>
        <w:t xml:space="preserve"> </w:t>
      </w:r>
      <w:r w:rsidRPr="001675D2">
        <w:rPr>
          <w:rFonts w:cs="David" w:hint="cs"/>
          <w:color w:val="0D0D0D" w:themeColor="text1" w:themeTint="F2"/>
          <w:rtl/>
        </w:rPr>
        <w:t>בתורה</w:t>
      </w:r>
      <w:r w:rsidRPr="001675D2">
        <w:rPr>
          <w:rFonts w:cs="David"/>
          <w:color w:val="0D0D0D" w:themeColor="text1" w:themeTint="F2"/>
          <w:rtl/>
        </w:rPr>
        <w:t xml:space="preserve"> </w:t>
      </w:r>
      <w:r w:rsidRPr="001675D2">
        <w:rPr>
          <w:rFonts w:cs="David" w:hint="cs"/>
          <w:color w:val="0D0D0D" w:themeColor="text1" w:themeTint="F2"/>
          <w:rtl/>
        </w:rPr>
        <w:t>שבכתב</w:t>
      </w:r>
      <w:r w:rsidRPr="001675D2">
        <w:rPr>
          <w:rFonts w:cs="David"/>
          <w:color w:val="0D0D0D" w:themeColor="text1" w:themeTint="F2"/>
          <w:rtl/>
        </w:rPr>
        <w:t xml:space="preserve">, </w:t>
      </w:r>
      <w:r w:rsidRPr="001675D2">
        <w:rPr>
          <w:rFonts w:cs="David" w:hint="cs"/>
          <w:color w:val="0D0D0D" w:themeColor="text1" w:themeTint="F2"/>
          <w:rtl/>
        </w:rPr>
        <w:t>ואשר</w:t>
      </w:r>
      <w:r w:rsidRPr="001675D2">
        <w:rPr>
          <w:rFonts w:cs="David"/>
          <w:color w:val="0D0D0D" w:themeColor="text1" w:themeTint="F2"/>
          <w:rtl/>
        </w:rPr>
        <w:t xml:space="preserve"> </w:t>
      </w:r>
      <w:r w:rsidRPr="001675D2">
        <w:rPr>
          <w:rFonts w:cs="David" w:hint="cs"/>
          <w:color w:val="0D0D0D" w:themeColor="text1" w:themeTint="F2"/>
          <w:rtl/>
        </w:rPr>
        <w:t>עברו</w:t>
      </w:r>
      <w:r w:rsidRPr="001675D2">
        <w:rPr>
          <w:rFonts w:cs="David"/>
          <w:color w:val="0D0D0D" w:themeColor="text1" w:themeTint="F2"/>
          <w:rtl/>
        </w:rPr>
        <w:t xml:space="preserve"> </w:t>
      </w:r>
      <w:r w:rsidRPr="001675D2">
        <w:rPr>
          <w:rFonts w:cs="David" w:hint="cs"/>
          <w:color w:val="0D0D0D" w:themeColor="text1" w:themeTint="F2"/>
          <w:rtl/>
        </w:rPr>
        <w:t>במסורת</w:t>
      </w:r>
      <w:r w:rsidRPr="001675D2">
        <w:rPr>
          <w:rFonts w:cs="David"/>
          <w:color w:val="0D0D0D" w:themeColor="text1" w:themeTint="F2"/>
          <w:rtl/>
        </w:rPr>
        <w:t xml:space="preserve"> </w:t>
      </w:r>
      <w:r w:rsidRPr="001675D2">
        <w:rPr>
          <w:rFonts w:cs="David" w:hint="cs"/>
          <w:color w:val="0D0D0D" w:themeColor="text1" w:themeTint="F2"/>
          <w:rtl/>
        </w:rPr>
        <w:t>או</w:t>
      </w:r>
      <w:r w:rsidRPr="001675D2">
        <w:rPr>
          <w:rFonts w:cs="David"/>
          <w:color w:val="0D0D0D" w:themeColor="text1" w:themeTint="F2"/>
          <w:rtl/>
        </w:rPr>
        <w:t xml:space="preserve"> </w:t>
      </w:r>
      <w:r w:rsidRPr="001675D2">
        <w:rPr>
          <w:rFonts w:cs="David" w:hint="cs"/>
          <w:color w:val="0D0D0D" w:themeColor="text1" w:themeTint="F2"/>
          <w:rtl/>
        </w:rPr>
        <w:t>התחדשו</w:t>
      </w:r>
      <w:r w:rsidRPr="001675D2">
        <w:rPr>
          <w:rFonts w:cs="David"/>
          <w:color w:val="0D0D0D" w:themeColor="text1" w:themeTint="F2"/>
          <w:rtl/>
        </w:rPr>
        <w:t xml:space="preserve"> </w:t>
      </w:r>
      <w:r w:rsidRPr="001675D2">
        <w:rPr>
          <w:rFonts w:cs="David" w:hint="cs"/>
          <w:color w:val="0D0D0D" w:themeColor="text1" w:themeTint="F2"/>
          <w:rtl/>
        </w:rPr>
        <w:t>על</w:t>
      </w:r>
      <w:r w:rsidRPr="001675D2">
        <w:rPr>
          <w:rFonts w:cs="David"/>
          <w:color w:val="0D0D0D" w:themeColor="text1" w:themeTint="F2"/>
          <w:rtl/>
        </w:rPr>
        <w:t xml:space="preserve"> </w:t>
      </w:r>
      <w:r w:rsidRPr="001675D2">
        <w:rPr>
          <w:rFonts w:cs="David" w:hint="cs"/>
          <w:color w:val="0D0D0D" w:themeColor="text1" w:themeTint="F2"/>
          <w:rtl/>
        </w:rPr>
        <w:t>ידי</w:t>
      </w:r>
      <w:r w:rsidRPr="001675D2">
        <w:rPr>
          <w:rFonts w:cs="David"/>
          <w:color w:val="0D0D0D" w:themeColor="text1" w:themeTint="F2"/>
          <w:rtl/>
        </w:rPr>
        <w:t xml:space="preserve"> </w:t>
      </w:r>
      <w:r w:rsidRPr="001675D2">
        <w:rPr>
          <w:rFonts w:cs="David" w:hint="cs"/>
          <w:color w:val="0D0D0D" w:themeColor="text1" w:themeTint="F2"/>
          <w:rtl/>
        </w:rPr>
        <w:t>חכמים</w:t>
      </w:r>
      <w:r w:rsidRPr="001675D2">
        <w:rPr>
          <w:rFonts w:cs="David"/>
          <w:color w:val="0D0D0D" w:themeColor="text1" w:themeTint="F2"/>
          <w:rtl/>
        </w:rPr>
        <w:t xml:space="preserve">. </w:t>
      </w:r>
      <w:r w:rsidRPr="001675D2">
        <w:rPr>
          <w:rFonts w:cs="David" w:hint="cs"/>
          <w:color w:val="0D0D0D" w:themeColor="text1" w:themeTint="F2"/>
          <w:rtl/>
        </w:rPr>
        <w:t>מונח</w:t>
      </w:r>
      <w:r w:rsidRPr="001675D2">
        <w:rPr>
          <w:rFonts w:cs="David"/>
          <w:color w:val="0D0D0D" w:themeColor="text1" w:themeTint="F2"/>
          <w:rtl/>
        </w:rPr>
        <w:t xml:space="preserve"> </w:t>
      </w:r>
      <w:r w:rsidRPr="001675D2">
        <w:rPr>
          <w:rFonts w:cs="David" w:hint="cs"/>
          <w:color w:val="0D0D0D" w:themeColor="text1" w:themeTint="F2"/>
          <w:rtl/>
        </w:rPr>
        <w:t>זה</w:t>
      </w:r>
      <w:r w:rsidRPr="001675D2">
        <w:rPr>
          <w:rFonts w:cs="David"/>
          <w:color w:val="0D0D0D" w:themeColor="text1" w:themeTint="F2"/>
          <w:rtl/>
        </w:rPr>
        <w:t xml:space="preserve"> </w:t>
      </w:r>
      <w:r w:rsidRPr="001675D2">
        <w:rPr>
          <w:rFonts w:cs="David" w:hint="cs"/>
          <w:color w:val="0D0D0D" w:themeColor="text1" w:themeTint="F2"/>
          <w:rtl/>
        </w:rPr>
        <w:t>הוא</w:t>
      </w:r>
      <w:r w:rsidRPr="001675D2">
        <w:rPr>
          <w:rFonts w:cs="David"/>
          <w:color w:val="0D0D0D" w:themeColor="text1" w:themeTint="F2"/>
          <w:rtl/>
        </w:rPr>
        <w:t xml:space="preserve"> </w:t>
      </w:r>
      <w:r w:rsidRPr="001675D2">
        <w:rPr>
          <w:rFonts w:cs="David" w:hint="cs"/>
          <w:color w:val="0D0D0D" w:themeColor="text1" w:themeTint="F2"/>
          <w:rtl/>
        </w:rPr>
        <w:t>המשכו</w:t>
      </w:r>
      <w:r w:rsidRPr="001675D2">
        <w:rPr>
          <w:rFonts w:cs="David"/>
          <w:color w:val="0D0D0D" w:themeColor="text1" w:themeTint="F2"/>
          <w:rtl/>
        </w:rPr>
        <w:t xml:space="preserve"> </w:t>
      </w:r>
      <w:r w:rsidRPr="001675D2">
        <w:rPr>
          <w:rFonts w:cs="David" w:hint="cs"/>
          <w:color w:val="0D0D0D" w:themeColor="text1" w:themeTint="F2"/>
          <w:rtl/>
        </w:rPr>
        <w:t>של</w:t>
      </w:r>
      <w:r w:rsidRPr="001675D2">
        <w:rPr>
          <w:rFonts w:cs="David"/>
          <w:color w:val="0D0D0D" w:themeColor="text1" w:themeTint="F2"/>
          <w:rtl/>
        </w:rPr>
        <w:t xml:space="preserve"> </w:t>
      </w:r>
      <w:r w:rsidRPr="001675D2">
        <w:rPr>
          <w:rFonts w:cs="David" w:hint="cs"/>
          <w:color w:val="0D0D0D" w:themeColor="text1" w:themeTint="F2"/>
          <w:rtl/>
        </w:rPr>
        <w:t>המונח</w:t>
      </w:r>
      <w:r w:rsidRPr="001675D2">
        <w:rPr>
          <w:rFonts w:cs="David"/>
          <w:color w:val="0D0D0D" w:themeColor="text1" w:themeTint="F2"/>
          <w:rtl/>
        </w:rPr>
        <w:t xml:space="preserve"> </w:t>
      </w:r>
      <w:r w:rsidRPr="001675D2">
        <w:rPr>
          <w:rFonts w:cs="David" w:hint="cs"/>
          <w:color w:val="0D0D0D" w:themeColor="text1" w:themeTint="F2"/>
          <w:rtl/>
        </w:rPr>
        <w:t>הפרושי</w:t>
      </w:r>
      <w:r w:rsidRPr="001675D2">
        <w:rPr>
          <w:rFonts w:cs="David"/>
          <w:color w:val="0D0D0D" w:themeColor="text1" w:themeTint="F2"/>
          <w:rtl/>
        </w:rPr>
        <w:t xml:space="preserve"> </w:t>
      </w:r>
      <w:r w:rsidRPr="001675D2">
        <w:rPr>
          <w:rFonts w:cs="David" w:hint="cs"/>
          <w:color w:val="0D0D0D" w:themeColor="text1" w:themeTint="F2"/>
          <w:rtl/>
        </w:rPr>
        <w:t>מתקופת</w:t>
      </w:r>
      <w:r w:rsidRPr="001675D2">
        <w:rPr>
          <w:rFonts w:cs="David"/>
          <w:color w:val="0D0D0D" w:themeColor="text1" w:themeTint="F2"/>
          <w:rtl/>
        </w:rPr>
        <w:t xml:space="preserve"> </w:t>
      </w:r>
      <w:r w:rsidRPr="001675D2">
        <w:rPr>
          <w:rFonts w:cs="David" w:hint="cs"/>
          <w:color w:val="0D0D0D" w:themeColor="text1" w:themeTint="F2"/>
          <w:rtl/>
        </w:rPr>
        <w:t>בית</w:t>
      </w:r>
      <w:r w:rsidRPr="001675D2">
        <w:rPr>
          <w:rFonts w:cs="David"/>
          <w:color w:val="0D0D0D" w:themeColor="text1" w:themeTint="F2"/>
          <w:rtl/>
        </w:rPr>
        <w:t xml:space="preserve"> </w:t>
      </w:r>
      <w:r w:rsidRPr="001675D2">
        <w:rPr>
          <w:rFonts w:cs="David" w:hint="cs"/>
          <w:color w:val="0D0D0D" w:themeColor="text1" w:themeTint="F2"/>
          <w:rtl/>
        </w:rPr>
        <w:t>שני</w:t>
      </w:r>
      <w:r w:rsidRPr="001675D2">
        <w:rPr>
          <w:rFonts w:cs="David"/>
          <w:color w:val="0D0D0D" w:themeColor="text1" w:themeTint="F2"/>
          <w:rtl/>
        </w:rPr>
        <w:t xml:space="preserve">, </w:t>
      </w:r>
      <w:r w:rsidRPr="001675D2">
        <w:rPr>
          <w:rFonts w:cs="David" w:hint="cs"/>
          <w:color w:val="0D0D0D" w:themeColor="text1" w:themeTint="F2"/>
          <w:rtl/>
        </w:rPr>
        <w:t>מסורת</w:t>
      </w:r>
      <w:r w:rsidRPr="001675D2">
        <w:rPr>
          <w:rFonts w:cs="David"/>
          <w:color w:val="0D0D0D" w:themeColor="text1" w:themeTint="F2"/>
          <w:rtl/>
        </w:rPr>
        <w:t xml:space="preserve"> </w:t>
      </w:r>
      <w:r w:rsidRPr="001675D2">
        <w:rPr>
          <w:rFonts w:cs="David" w:hint="cs"/>
          <w:color w:val="0D0D0D" w:themeColor="text1" w:themeTint="F2"/>
          <w:rtl/>
        </w:rPr>
        <w:t>האבות</w:t>
      </w:r>
      <w:r w:rsidR="00FE108F">
        <w:rPr>
          <w:rFonts w:cs="David" w:hint="cs"/>
          <w:color w:val="0D0D0D" w:themeColor="text1" w:themeTint="F2"/>
          <w:rtl/>
        </w:rPr>
        <w:t>,</w:t>
      </w:r>
      <w:r w:rsidRPr="001675D2">
        <w:rPr>
          <w:rFonts w:cs="David"/>
          <w:color w:val="0D0D0D" w:themeColor="text1" w:themeTint="F2"/>
          <w:rtl/>
        </w:rPr>
        <w:t xml:space="preserve"> </w:t>
      </w:r>
      <w:r w:rsidRPr="001675D2">
        <w:rPr>
          <w:rFonts w:cs="David" w:hint="cs"/>
          <w:color w:val="0D0D0D" w:themeColor="text1" w:themeTint="F2"/>
          <w:rtl/>
        </w:rPr>
        <w:t>אשר</w:t>
      </w:r>
      <w:r w:rsidRPr="001675D2">
        <w:rPr>
          <w:rFonts w:cs="David"/>
          <w:color w:val="0D0D0D" w:themeColor="text1" w:themeTint="F2"/>
          <w:rtl/>
        </w:rPr>
        <w:t xml:space="preserve"> </w:t>
      </w:r>
      <w:r w:rsidRPr="001675D2">
        <w:rPr>
          <w:rFonts w:cs="David" w:hint="cs"/>
          <w:color w:val="0D0D0D" w:themeColor="text1" w:themeTint="F2"/>
          <w:rtl/>
        </w:rPr>
        <w:t>עמד</w:t>
      </w:r>
      <w:r w:rsidRPr="001675D2">
        <w:rPr>
          <w:rFonts w:cs="David"/>
          <w:color w:val="0D0D0D" w:themeColor="text1" w:themeTint="F2"/>
          <w:rtl/>
        </w:rPr>
        <w:t xml:space="preserve"> </w:t>
      </w:r>
      <w:r w:rsidRPr="001675D2">
        <w:rPr>
          <w:rFonts w:cs="David" w:hint="cs"/>
          <w:color w:val="0D0D0D" w:themeColor="text1" w:themeTint="F2"/>
          <w:rtl/>
        </w:rPr>
        <w:t>במוקד</w:t>
      </w:r>
      <w:r w:rsidRPr="001675D2">
        <w:rPr>
          <w:rFonts w:cs="David"/>
          <w:color w:val="0D0D0D" w:themeColor="text1" w:themeTint="F2"/>
          <w:rtl/>
        </w:rPr>
        <w:t xml:space="preserve"> </w:t>
      </w:r>
      <w:r w:rsidRPr="001675D2">
        <w:rPr>
          <w:rFonts w:cs="David" w:hint="cs"/>
          <w:color w:val="0D0D0D" w:themeColor="text1" w:themeTint="F2"/>
          <w:rtl/>
        </w:rPr>
        <w:t>המחלוקת</w:t>
      </w:r>
      <w:r w:rsidRPr="001675D2">
        <w:rPr>
          <w:rFonts w:cs="David"/>
          <w:color w:val="0D0D0D" w:themeColor="text1" w:themeTint="F2"/>
          <w:rtl/>
        </w:rPr>
        <w:t xml:space="preserve"> </w:t>
      </w:r>
      <w:r w:rsidRPr="001675D2">
        <w:rPr>
          <w:rFonts w:cs="David" w:hint="cs"/>
          <w:color w:val="0D0D0D" w:themeColor="text1" w:themeTint="F2"/>
          <w:rtl/>
        </w:rPr>
        <w:t>בינם</w:t>
      </w:r>
      <w:r w:rsidRPr="001675D2">
        <w:rPr>
          <w:rFonts w:cs="David"/>
          <w:color w:val="0D0D0D" w:themeColor="text1" w:themeTint="F2"/>
          <w:rtl/>
        </w:rPr>
        <w:t xml:space="preserve"> </w:t>
      </w:r>
      <w:r w:rsidRPr="001675D2">
        <w:rPr>
          <w:rFonts w:cs="David" w:hint="cs"/>
          <w:color w:val="0D0D0D" w:themeColor="text1" w:themeTint="F2"/>
          <w:rtl/>
        </w:rPr>
        <w:t>לבין</w:t>
      </w:r>
      <w:r w:rsidRPr="001675D2">
        <w:rPr>
          <w:rFonts w:cs="David"/>
          <w:color w:val="0D0D0D" w:themeColor="text1" w:themeTint="F2"/>
          <w:rtl/>
        </w:rPr>
        <w:t xml:space="preserve"> </w:t>
      </w:r>
      <w:r w:rsidRPr="001675D2">
        <w:rPr>
          <w:rFonts w:cs="David" w:hint="cs"/>
          <w:color w:val="0D0D0D" w:themeColor="text1" w:themeTint="F2"/>
          <w:rtl/>
        </w:rPr>
        <w:t>הצדוקים</w:t>
      </w:r>
      <w:r w:rsidRPr="001675D2">
        <w:rPr>
          <w:rFonts w:cs="David"/>
          <w:color w:val="0D0D0D" w:themeColor="text1" w:themeTint="F2"/>
          <w:rtl/>
        </w:rPr>
        <w:t xml:space="preserve">. </w:t>
      </w:r>
      <w:r w:rsidRPr="001675D2">
        <w:rPr>
          <w:rFonts w:cs="David" w:hint="cs"/>
          <w:color w:val="0D0D0D" w:themeColor="text1" w:themeTint="F2"/>
          <w:rtl/>
        </w:rPr>
        <w:t>החל</w:t>
      </w:r>
      <w:r w:rsidRPr="001675D2">
        <w:rPr>
          <w:rFonts w:cs="David"/>
          <w:color w:val="0D0D0D" w:themeColor="text1" w:themeTint="F2"/>
          <w:rtl/>
        </w:rPr>
        <w:t xml:space="preserve"> </w:t>
      </w:r>
      <w:r w:rsidRPr="001675D2">
        <w:rPr>
          <w:rFonts w:cs="David" w:hint="cs"/>
          <w:color w:val="0D0D0D" w:themeColor="text1" w:themeTint="F2"/>
          <w:rtl/>
        </w:rPr>
        <w:t>בתקופת</w:t>
      </w:r>
      <w:r w:rsidRPr="001675D2">
        <w:rPr>
          <w:rFonts w:cs="David"/>
          <w:color w:val="0D0D0D" w:themeColor="text1" w:themeTint="F2"/>
          <w:rtl/>
        </w:rPr>
        <w:t xml:space="preserve"> </w:t>
      </w:r>
      <w:r w:rsidRPr="001675D2">
        <w:rPr>
          <w:rFonts w:cs="David" w:hint="cs"/>
          <w:color w:val="0D0D0D" w:themeColor="text1" w:themeTint="F2"/>
          <w:rtl/>
        </w:rPr>
        <w:t>הגאונים</w:t>
      </w:r>
      <w:r w:rsidRPr="001675D2">
        <w:rPr>
          <w:rFonts w:cs="David"/>
          <w:color w:val="0D0D0D" w:themeColor="text1" w:themeTint="F2"/>
          <w:rtl/>
        </w:rPr>
        <w:t xml:space="preserve">, </w:t>
      </w:r>
      <w:r w:rsidRPr="001675D2">
        <w:rPr>
          <w:rFonts w:cs="David" w:hint="cs"/>
          <w:color w:val="0D0D0D" w:themeColor="text1" w:themeTint="F2"/>
          <w:rtl/>
        </w:rPr>
        <w:t>התורה</w:t>
      </w:r>
      <w:r w:rsidRPr="001675D2">
        <w:rPr>
          <w:rFonts w:cs="David"/>
          <w:color w:val="0D0D0D" w:themeColor="text1" w:themeTint="F2"/>
          <w:rtl/>
        </w:rPr>
        <w:t xml:space="preserve"> </w:t>
      </w:r>
      <w:r w:rsidRPr="001675D2">
        <w:rPr>
          <w:rFonts w:cs="David" w:hint="cs"/>
          <w:color w:val="0D0D0D" w:themeColor="text1" w:themeTint="F2"/>
          <w:rtl/>
        </w:rPr>
        <w:t>שבעל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עמדה</w:t>
      </w:r>
      <w:r w:rsidRPr="001675D2">
        <w:rPr>
          <w:rFonts w:cs="David"/>
          <w:color w:val="0D0D0D" w:themeColor="text1" w:themeTint="F2"/>
          <w:rtl/>
        </w:rPr>
        <w:t xml:space="preserve"> </w:t>
      </w:r>
      <w:r w:rsidRPr="001675D2">
        <w:rPr>
          <w:rFonts w:cs="David" w:hint="cs"/>
          <w:color w:val="0D0D0D" w:themeColor="text1" w:themeTint="F2"/>
          <w:rtl/>
        </w:rPr>
        <w:t>במוקד</w:t>
      </w:r>
      <w:r w:rsidRPr="001675D2">
        <w:rPr>
          <w:rFonts w:cs="David"/>
          <w:color w:val="0D0D0D" w:themeColor="text1" w:themeTint="F2"/>
          <w:rtl/>
        </w:rPr>
        <w:t xml:space="preserve"> </w:t>
      </w:r>
      <w:r w:rsidRPr="001675D2">
        <w:rPr>
          <w:rFonts w:cs="David" w:hint="cs"/>
          <w:color w:val="0D0D0D" w:themeColor="text1" w:themeTint="F2"/>
          <w:rtl/>
        </w:rPr>
        <w:t>המחלוקת</w:t>
      </w:r>
      <w:r w:rsidRPr="001675D2">
        <w:rPr>
          <w:rFonts w:cs="David"/>
          <w:color w:val="0D0D0D" w:themeColor="text1" w:themeTint="F2"/>
          <w:rtl/>
        </w:rPr>
        <w:t xml:space="preserve"> </w:t>
      </w:r>
      <w:r w:rsidRPr="001675D2">
        <w:rPr>
          <w:rFonts w:cs="David" w:hint="cs"/>
          <w:color w:val="0D0D0D" w:themeColor="text1" w:themeTint="F2"/>
          <w:rtl/>
        </w:rPr>
        <w:t>בין</w:t>
      </w:r>
      <w:r w:rsidRPr="001675D2">
        <w:rPr>
          <w:rFonts w:cs="David"/>
          <w:color w:val="0D0D0D" w:themeColor="text1" w:themeTint="F2"/>
          <w:rtl/>
        </w:rPr>
        <w:t xml:space="preserve"> </w:t>
      </w:r>
      <w:r w:rsidRPr="001675D2">
        <w:rPr>
          <w:rFonts w:cs="David" w:hint="cs"/>
          <w:color w:val="0D0D0D" w:themeColor="text1" w:themeTint="F2"/>
          <w:rtl/>
        </w:rPr>
        <w:t>היהדות</w:t>
      </w:r>
      <w:r w:rsidRPr="001675D2">
        <w:rPr>
          <w:rFonts w:cs="David"/>
          <w:color w:val="0D0D0D" w:themeColor="text1" w:themeTint="F2"/>
          <w:rtl/>
        </w:rPr>
        <w:t xml:space="preserve"> </w:t>
      </w:r>
      <w:r w:rsidRPr="001675D2">
        <w:rPr>
          <w:rFonts w:cs="David" w:hint="cs"/>
          <w:color w:val="0D0D0D" w:themeColor="text1" w:themeTint="F2"/>
          <w:rtl/>
        </w:rPr>
        <w:t>הרבנית</w:t>
      </w:r>
      <w:r w:rsidRPr="001675D2">
        <w:rPr>
          <w:rFonts w:cs="David"/>
          <w:color w:val="0D0D0D" w:themeColor="text1" w:themeTint="F2"/>
          <w:rtl/>
        </w:rPr>
        <w:t xml:space="preserve"> </w:t>
      </w:r>
      <w:r w:rsidRPr="001675D2">
        <w:rPr>
          <w:rFonts w:cs="David" w:hint="cs"/>
          <w:color w:val="0D0D0D" w:themeColor="text1" w:themeTint="F2"/>
          <w:rtl/>
        </w:rPr>
        <w:t>לקראית</w:t>
      </w:r>
      <w:r w:rsidRPr="001675D2">
        <w:rPr>
          <w:rFonts w:cs="David"/>
          <w:color w:val="0D0D0D" w:themeColor="text1" w:themeTint="F2"/>
          <w:rtl/>
        </w:rPr>
        <w:t>.</w:t>
      </w:r>
    </w:p>
    <w:p w:rsidR="00F93F50" w:rsidRDefault="001675D2" w:rsidP="00FE108F">
      <w:pPr>
        <w:jc w:val="both"/>
        <w:rPr>
          <w:rFonts w:cs="David"/>
          <w:color w:val="0D0D0D" w:themeColor="text1" w:themeTint="F2"/>
          <w:rtl/>
        </w:rPr>
      </w:pPr>
      <w:r w:rsidRPr="001675D2">
        <w:rPr>
          <w:rFonts w:cs="David" w:hint="cs"/>
          <w:color w:val="0D0D0D" w:themeColor="text1" w:themeTint="F2"/>
          <w:rtl/>
        </w:rPr>
        <w:t>על</w:t>
      </w:r>
      <w:r w:rsidRPr="001675D2">
        <w:rPr>
          <w:rFonts w:cs="David"/>
          <w:color w:val="0D0D0D" w:themeColor="text1" w:themeTint="F2"/>
          <w:rtl/>
        </w:rPr>
        <w:t xml:space="preserve"> </w:t>
      </w:r>
      <w:r w:rsidRPr="001675D2">
        <w:rPr>
          <w:rFonts w:cs="David" w:hint="cs"/>
          <w:color w:val="0D0D0D" w:themeColor="text1" w:themeTint="F2"/>
          <w:rtl/>
        </w:rPr>
        <w:t>פי</w:t>
      </w:r>
      <w:r w:rsidRPr="001675D2">
        <w:rPr>
          <w:rFonts w:cs="David"/>
          <w:color w:val="0D0D0D" w:themeColor="text1" w:themeTint="F2"/>
          <w:rtl/>
        </w:rPr>
        <w:t xml:space="preserve"> </w:t>
      </w:r>
      <w:r w:rsidRPr="001675D2">
        <w:rPr>
          <w:rFonts w:cs="David" w:hint="cs"/>
          <w:color w:val="0D0D0D" w:themeColor="text1" w:themeTint="F2"/>
          <w:rtl/>
        </w:rPr>
        <w:t>חז</w:t>
      </w:r>
      <w:r w:rsidRPr="001675D2">
        <w:rPr>
          <w:rFonts w:cs="David"/>
          <w:color w:val="0D0D0D" w:themeColor="text1" w:themeTint="F2"/>
          <w:rtl/>
        </w:rPr>
        <w:t>"</w:t>
      </w:r>
      <w:r w:rsidRPr="001675D2">
        <w:rPr>
          <w:rFonts w:cs="David" w:hint="cs"/>
          <w:color w:val="0D0D0D" w:themeColor="text1" w:themeTint="F2"/>
          <w:rtl/>
        </w:rPr>
        <w:t>ל</w:t>
      </w:r>
      <w:r w:rsidRPr="001675D2">
        <w:rPr>
          <w:rFonts w:cs="David"/>
          <w:color w:val="0D0D0D" w:themeColor="text1" w:themeTint="F2"/>
          <w:rtl/>
        </w:rPr>
        <w:t xml:space="preserve">, </w:t>
      </w:r>
      <w:r w:rsidRPr="001675D2">
        <w:rPr>
          <w:rFonts w:cs="David" w:hint="cs"/>
          <w:color w:val="0D0D0D" w:themeColor="text1" w:themeTint="F2"/>
          <w:rtl/>
        </w:rPr>
        <w:t>משה</w:t>
      </w:r>
      <w:r w:rsidRPr="001675D2">
        <w:rPr>
          <w:rFonts w:cs="David"/>
          <w:color w:val="0D0D0D" w:themeColor="text1" w:themeTint="F2"/>
          <w:rtl/>
        </w:rPr>
        <w:t xml:space="preserve"> </w:t>
      </w:r>
      <w:r w:rsidRPr="001675D2">
        <w:rPr>
          <w:rFonts w:cs="David" w:hint="cs"/>
          <w:color w:val="0D0D0D" w:themeColor="text1" w:themeTint="F2"/>
          <w:rtl/>
        </w:rPr>
        <w:t>קיבל</w:t>
      </w:r>
      <w:r w:rsidRPr="001675D2">
        <w:rPr>
          <w:rFonts w:cs="David"/>
          <w:color w:val="0D0D0D" w:themeColor="text1" w:themeTint="F2"/>
          <w:rtl/>
        </w:rPr>
        <w:t xml:space="preserve"> </w:t>
      </w:r>
      <w:r w:rsidRPr="001675D2">
        <w:rPr>
          <w:rFonts w:cs="David" w:hint="cs"/>
          <w:color w:val="0D0D0D" w:themeColor="text1" w:themeTint="F2"/>
          <w:rtl/>
        </w:rPr>
        <w:t>את</w:t>
      </w:r>
      <w:r w:rsidRPr="001675D2">
        <w:rPr>
          <w:rFonts w:cs="David"/>
          <w:color w:val="0D0D0D" w:themeColor="text1" w:themeTint="F2"/>
          <w:rtl/>
        </w:rPr>
        <w:t xml:space="preserve"> </w:t>
      </w:r>
      <w:r w:rsidRPr="001675D2">
        <w:rPr>
          <w:rFonts w:cs="David" w:hint="cs"/>
          <w:color w:val="0D0D0D" w:themeColor="text1" w:themeTint="F2"/>
          <w:rtl/>
        </w:rPr>
        <w:t>התורה</w:t>
      </w:r>
      <w:r w:rsidRPr="001675D2">
        <w:rPr>
          <w:rFonts w:cs="David"/>
          <w:color w:val="0D0D0D" w:themeColor="text1" w:themeTint="F2"/>
          <w:rtl/>
        </w:rPr>
        <w:t xml:space="preserve"> </w:t>
      </w:r>
      <w:r w:rsidRPr="001675D2">
        <w:rPr>
          <w:rFonts w:cs="David" w:hint="cs"/>
          <w:color w:val="0D0D0D" w:themeColor="text1" w:themeTint="F2"/>
          <w:rtl/>
        </w:rPr>
        <w:t>שבכתב</w:t>
      </w:r>
      <w:r w:rsidR="00A1707E">
        <w:rPr>
          <w:rFonts w:cs="David"/>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color w:val="0D0D0D" w:themeColor="text1" w:themeTint="F2"/>
          <w:rtl/>
        </w:rPr>
        <w:fldChar w:fldCharType="end"/>
      </w:r>
      <w:r w:rsidRPr="001675D2">
        <w:rPr>
          <w:rFonts w:cs="David"/>
          <w:color w:val="0D0D0D" w:themeColor="text1" w:themeTint="F2"/>
          <w:rtl/>
        </w:rPr>
        <w:t xml:space="preserve"> </w:t>
      </w:r>
      <w:r w:rsidRPr="001675D2">
        <w:rPr>
          <w:rFonts w:cs="David" w:hint="cs"/>
          <w:color w:val="0D0D0D" w:themeColor="text1" w:themeTint="F2"/>
          <w:rtl/>
        </w:rPr>
        <w:t>בהר</w:t>
      </w:r>
      <w:r w:rsidRPr="001675D2">
        <w:rPr>
          <w:rFonts w:cs="David"/>
          <w:color w:val="0D0D0D" w:themeColor="text1" w:themeTint="F2"/>
          <w:rtl/>
        </w:rPr>
        <w:t xml:space="preserve"> </w:t>
      </w:r>
      <w:r w:rsidRPr="001675D2">
        <w:rPr>
          <w:rFonts w:cs="David" w:hint="cs"/>
          <w:color w:val="0D0D0D" w:themeColor="text1" w:themeTint="F2"/>
          <w:rtl/>
        </w:rPr>
        <w:t>סיני</w:t>
      </w:r>
      <w:r w:rsidRPr="001675D2">
        <w:rPr>
          <w:rFonts w:cs="David"/>
          <w:color w:val="0D0D0D" w:themeColor="text1" w:themeTint="F2"/>
          <w:rtl/>
        </w:rPr>
        <w:t xml:space="preserve">, </w:t>
      </w:r>
      <w:r w:rsidRPr="001675D2">
        <w:rPr>
          <w:rFonts w:cs="David" w:hint="cs"/>
          <w:color w:val="0D0D0D" w:themeColor="text1" w:themeTint="F2"/>
          <w:rtl/>
        </w:rPr>
        <w:t>עם</w:t>
      </w:r>
      <w:r w:rsidRPr="001675D2">
        <w:rPr>
          <w:rFonts w:cs="David"/>
          <w:color w:val="0D0D0D" w:themeColor="text1" w:themeTint="F2"/>
          <w:rtl/>
        </w:rPr>
        <w:t xml:space="preserve"> </w:t>
      </w:r>
      <w:r w:rsidRPr="001675D2">
        <w:rPr>
          <w:rFonts w:cs="David" w:hint="cs"/>
          <w:color w:val="0D0D0D" w:themeColor="text1" w:themeTint="F2"/>
          <w:rtl/>
        </w:rPr>
        <w:t>פירוש</w:t>
      </w:r>
      <w:r w:rsidRPr="001675D2">
        <w:rPr>
          <w:rFonts w:cs="David"/>
          <w:color w:val="0D0D0D" w:themeColor="text1" w:themeTint="F2"/>
          <w:rtl/>
        </w:rPr>
        <w:t xml:space="preserve"> </w:t>
      </w:r>
      <w:r w:rsidRPr="001675D2">
        <w:rPr>
          <w:rFonts w:cs="David" w:hint="cs"/>
          <w:color w:val="0D0D0D" w:themeColor="text1" w:themeTint="F2"/>
          <w:rtl/>
        </w:rPr>
        <w:t>מצוותיה</w:t>
      </w:r>
      <w:r w:rsidRPr="001675D2">
        <w:rPr>
          <w:rFonts w:cs="David"/>
          <w:color w:val="0D0D0D" w:themeColor="text1" w:themeTint="F2"/>
          <w:rtl/>
        </w:rPr>
        <w:t xml:space="preserve"> </w:t>
      </w:r>
      <w:r w:rsidRPr="001675D2">
        <w:rPr>
          <w:rFonts w:cs="David" w:hint="cs"/>
          <w:color w:val="0D0D0D" w:themeColor="text1" w:themeTint="F2"/>
          <w:rtl/>
        </w:rPr>
        <w:t>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באופן</w:t>
      </w:r>
      <w:r w:rsidRPr="001675D2">
        <w:rPr>
          <w:rFonts w:cs="David"/>
          <w:color w:val="0D0D0D" w:themeColor="text1" w:themeTint="F2"/>
          <w:rtl/>
        </w:rPr>
        <w:t xml:space="preserve"> </w:t>
      </w:r>
      <w:r w:rsidRPr="001675D2">
        <w:rPr>
          <w:rFonts w:cs="David" w:hint="cs"/>
          <w:color w:val="0D0D0D" w:themeColor="text1" w:themeTint="F2"/>
          <w:rtl/>
        </w:rPr>
        <w:t>מסורתי</w:t>
      </w:r>
      <w:r w:rsidRPr="001675D2">
        <w:rPr>
          <w:rFonts w:cs="David"/>
          <w:color w:val="0D0D0D" w:themeColor="text1" w:themeTint="F2"/>
          <w:rtl/>
        </w:rPr>
        <w:t xml:space="preserve">, </w:t>
      </w:r>
      <w:r w:rsidRPr="001675D2">
        <w:rPr>
          <w:rFonts w:cs="David" w:hint="cs"/>
          <w:color w:val="0D0D0D" w:themeColor="text1" w:themeTint="F2"/>
          <w:rtl/>
        </w:rPr>
        <w:t>התורה</w:t>
      </w:r>
      <w:r w:rsidRPr="001675D2">
        <w:rPr>
          <w:rFonts w:cs="David"/>
          <w:color w:val="0D0D0D" w:themeColor="text1" w:themeTint="F2"/>
          <w:rtl/>
        </w:rPr>
        <w:t xml:space="preserve"> </w:t>
      </w:r>
      <w:r w:rsidRPr="001675D2">
        <w:rPr>
          <w:rFonts w:cs="David" w:hint="cs"/>
          <w:color w:val="0D0D0D" w:themeColor="text1" w:themeTint="F2"/>
          <w:rtl/>
        </w:rPr>
        <w:t>שבעל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הופצה</w:t>
      </w:r>
      <w:r w:rsidRPr="001675D2">
        <w:rPr>
          <w:rFonts w:cs="David"/>
          <w:color w:val="0D0D0D" w:themeColor="text1" w:themeTint="F2"/>
          <w:rtl/>
        </w:rPr>
        <w:t xml:space="preserve"> </w:t>
      </w:r>
      <w:r w:rsidRPr="001675D2">
        <w:rPr>
          <w:rFonts w:cs="David" w:hint="cs"/>
          <w:color w:val="0D0D0D" w:themeColor="text1" w:themeTint="F2"/>
          <w:rtl/>
        </w:rPr>
        <w:t>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ממש</w:t>
      </w:r>
      <w:r w:rsidRPr="001675D2">
        <w:rPr>
          <w:rFonts w:cs="David"/>
          <w:color w:val="0D0D0D" w:themeColor="text1" w:themeTint="F2"/>
          <w:rtl/>
        </w:rPr>
        <w:t xml:space="preserve">, </w:t>
      </w:r>
      <w:r w:rsidRPr="001675D2">
        <w:rPr>
          <w:rFonts w:cs="David" w:hint="cs"/>
          <w:color w:val="0D0D0D" w:themeColor="text1" w:themeTint="F2"/>
          <w:rtl/>
        </w:rPr>
        <w:t>וסוכמה</w:t>
      </w:r>
      <w:r w:rsidRPr="001675D2">
        <w:rPr>
          <w:rFonts w:cs="David"/>
          <w:color w:val="0D0D0D" w:themeColor="text1" w:themeTint="F2"/>
          <w:rtl/>
        </w:rPr>
        <w:t xml:space="preserve"> </w:t>
      </w:r>
      <w:r w:rsidRPr="001675D2">
        <w:rPr>
          <w:rFonts w:cs="David" w:hint="cs"/>
          <w:color w:val="0D0D0D" w:themeColor="text1" w:themeTint="F2"/>
          <w:rtl/>
        </w:rPr>
        <w:t>בכתב</w:t>
      </w:r>
      <w:r w:rsidRPr="001675D2">
        <w:rPr>
          <w:rFonts w:cs="David"/>
          <w:color w:val="0D0D0D" w:themeColor="text1" w:themeTint="F2"/>
          <w:rtl/>
        </w:rPr>
        <w:t xml:space="preserve"> </w:t>
      </w:r>
      <w:r w:rsidRPr="001675D2">
        <w:rPr>
          <w:rFonts w:cs="David" w:hint="cs"/>
          <w:color w:val="0D0D0D" w:themeColor="text1" w:themeTint="F2"/>
          <w:rtl/>
        </w:rPr>
        <w:t>רק</w:t>
      </w:r>
      <w:r w:rsidRPr="001675D2">
        <w:rPr>
          <w:rFonts w:cs="David"/>
          <w:color w:val="0D0D0D" w:themeColor="text1" w:themeTint="F2"/>
          <w:rtl/>
        </w:rPr>
        <w:t xml:space="preserve"> </w:t>
      </w:r>
      <w:r w:rsidRPr="001675D2">
        <w:rPr>
          <w:rFonts w:cs="David" w:hint="cs"/>
          <w:color w:val="0D0D0D" w:themeColor="text1" w:themeTint="F2"/>
          <w:rtl/>
        </w:rPr>
        <w:t>לצרכים</w:t>
      </w:r>
      <w:r w:rsidRPr="001675D2">
        <w:rPr>
          <w:rFonts w:cs="David"/>
          <w:color w:val="0D0D0D" w:themeColor="text1" w:themeTint="F2"/>
          <w:rtl/>
        </w:rPr>
        <w:t xml:space="preserve"> </w:t>
      </w:r>
      <w:r w:rsidRPr="001675D2">
        <w:rPr>
          <w:rFonts w:cs="David" w:hint="cs"/>
          <w:color w:val="0D0D0D" w:themeColor="text1" w:themeTint="F2"/>
          <w:rtl/>
        </w:rPr>
        <w:t>אישיים</w:t>
      </w:r>
      <w:r w:rsidRPr="001675D2">
        <w:rPr>
          <w:rFonts w:cs="David"/>
          <w:color w:val="0D0D0D" w:themeColor="text1" w:themeTint="F2"/>
          <w:rtl/>
        </w:rPr>
        <w:t xml:space="preserve">. </w:t>
      </w:r>
      <w:r w:rsidRPr="001675D2">
        <w:rPr>
          <w:rFonts w:cs="David" w:hint="cs"/>
          <w:color w:val="0D0D0D" w:themeColor="text1" w:themeTint="F2"/>
          <w:rtl/>
        </w:rPr>
        <w:t>בימי</w:t>
      </w:r>
      <w:r w:rsidRPr="001675D2">
        <w:rPr>
          <w:rFonts w:cs="David"/>
          <w:color w:val="0D0D0D" w:themeColor="text1" w:themeTint="F2"/>
          <w:rtl/>
        </w:rPr>
        <w:t xml:space="preserve"> </w:t>
      </w:r>
      <w:r w:rsidRPr="001675D2">
        <w:rPr>
          <w:rFonts w:cs="David" w:hint="cs"/>
          <w:color w:val="0D0D0D" w:themeColor="text1" w:themeTint="F2"/>
          <w:rtl/>
        </w:rPr>
        <w:t>חז</w:t>
      </w:r>
      <w:r w:rsidRPr="001675D2">
        <w:rPr>
          <w:rFonts w:cs="David"/>
          <w:color w:val="0D0D0D" w:themeColor="text1" w:themeTint="F2"/>
          <w:rtl/>
        </w:rPr>
        <w:t>"</w:t>
      </w:r>
      <w:r w:rsidRPr="001675D2">
        <w:rPr>
          <w:rFonts w:cs="David" w:hint="cs"/>
          <w:color w:val="0D0D0D" w:themeColor="text1" w:themeTint="F2"/>
          <w:rtl/>
        </w:rPr>
        <w:t>ל</w:t>
      </w:r>
      <w:r w:rsidRPr="001675D2">
        <w:rPr>
          <w:rFonts w:cs="David"/>
          <w:color w:val="0D0D0D" w:themeColor="text1" w:themeTint="F2"/>
          <w:rtl/>
        </w:rPr>
        <w:t xml:space="preserve"> </w:t>
      </w:r>
      <w:r w:rsidRPr="001675D2">
        <w:rPr>
          <w:rFonts w:cs="David" w:hint="cs"/>
          <w:color w:val="0D0D0D" w:themeColor="text1" w:themeTint="F2"/>
          <w:rtl/>
        </w:rPr>
        <w:t>עברה</w:t>
      </w:r>
      <w:r w:rsidRPr="001675D2">
        <w:rPr>
          <w:rFonts w:cs="David"/>
          <w:color w:val="0D0D0D" w:themeColor="text1" w:themeTint="F2"/>
          <w:rtl/>
        </w:rPr>
        <w:t xml:space="preserve"> </w:t>
      </w:r>
      <w:r w:rsidRPr="001675D2">
        <w:rPr>
          <w:rFonts w:cs="David" w:hint="cs"/>
          <w:color w:val="0D0D0D" w:themeColor="text1" w:themeTint="F2"/>
          <w:rtl/>
        </w:rPr>
        <w:t>התורה</w:t>
      </w:r>
      <w:r w:rsidRPr="001675D2">
        <w:rPr>
          <w:rFonts w:cs="David"/>
          <w:color w:val="0D0D0D" w:themeColor="text1" w:themeTint="F2"/>
          <w:rtl/>
        </w:rPr>
        <w:t xml:space="preserve"> </w:t>
      </w:r>
      <w:r w:rsidRPr="001675D2">
        <w:rPr>
          <w:rFonts w:cs="David" w:hint="cs"/>
          <w:color w:val="0D0D0D" w:themeColor="text1" w:themeTint="F2"/>
          <w:rtl/>
        </w:rPr>
        <w:t>שבעל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תהליך</w:t>
      </w:r>
      <w:r w:rsidRPr="001675D2">
        <w:rPr>
          <w:rFonts w:cs="David"/>
          <w:color w:val="0D0D0D" w:themeColor="text1" w:themeTint="F2"/>
          <w:rtl/>
        </w:rPr>
        <w:t xml:space="preserve"> </w:t>
      </w:r>
      <w:r w:rsidRPr="001675D2">
        <w:rPr>
          <w:rFonts w:cs="David" w:hint="cs"/>
          <w:color w:val="0D0D0D" w:themeColor="text1" w:themeTint="F2"/>
          <w:rtl/>
        </w:rPr>
        <w:t>קאנוניזציה</w:t>
      </w:r>
      <w:r w:rsidRPr="001675D2">
        <w:rPr>
          <w:rFonts w:cs="David"/>
          <w:color w:val="0D0D0D" w:themeColor="text1" w:themeTint="F2"/>
          <w:rtl/>
        </w:rPr>
        <w:t xml:space="preserve">, </w:t>
      </w:r>
      <w:r w:rsidRPr="001675D2">
        <w:rPr>
          <w:rFonts w:cs="David" w:hint="cs"/>
          <w:color w:val="0D0D0D" w:themeColor="text1" w:themeTint="F2"/>
          <w:rtl/>
        </w:rPr>
        <w:t>ובשלב</w:t>
      </w:r>
      <w:r w:rsidRPr="001675D2">
        <w:rPr>
          <w:rFonts w:cs="David"/>
          <w:color w:val="0D0D0D" w:themeColor="text1" w:themeTint="F2"/>
          <w:rtl/>
        </w:rPr>
        <w:t xml:space="preserve"> </w:t>
      </w:r>
      <w:r w:rsidRPr="001675D2">
        <w:rPr>
          <w:rFonts w:cs="David" w:hint="cs"/>
          <w:color w:val="0D0D0D" w:themeColor="text1" w:themeTint="F2"/>
          <w:rtl/>
        </w:rPr>
        <w:t>מסוים</w:t>
      </w:r>
      <w:r w:rsidRPr="001675D2">
        <w:rPr>
          <w:rFonts w:cs="David"/>
          <w:color w:val="0D0D0D" w:themeColor="text1" w:themeTint="F2"/>
          <w:rtl/>
        </w:rPr>
        <w:t xml:space="preserve"> </w:t>
      </w:r>
      <w:r w:rsidRPr="001675D2">
        <w:rPr>
          <w:rFonts w:cs="David" w:hint="cs"/>
          <w:color w:val="0D0D0D" w:themeColor="text1" w:themeTint="F2"/>
          <w:rtl/>
        </w:rPr>
        <w:t>הותר</w:t>
      </w:r>
      <w:r w:rsidRPr="001675D2">
        <w:rPr>
          <w:rFonts w:cs="David"/>
          <w:color w:val="0D0D0D" w:themeColor="text1" w:themeTint="F2"/>
          <w:rtl/>
        </w:rPr>
        <w:t xml:space="preserve"> </w:t>
      </w:r>
      <w:r w:rsidRPr="001675D2">
        <w:rPr>
          <w:rFonts w:cs="David" w:hint="cs"/>
          <w:color w:val="0D0D0D" w:themeColor="text1" w:themeTint="F2"/>
          <w:rtl/>
        </w:rPr>
        <w:t>להעלותה</w:t>
      </w:r>
      <w:r w:rsidRPr="001675D2">
        <w:rPr>
          <w:rFonts w:cs="David"/>
          <w:color w:val="0D0D0D" w:themeColor="text1" w:themeTint="F2"/>
          <w:rtl/>
        </w:rPr>
        <w:t xml:space="preserve"> </w:t>
      </w:r>
      <w:r w:rsidRPr="001675D2">
        <w:rPr>
          <w:rFonts w:cs="David" w:hint="cs"/>
          <w:color w:val="0D0D0D" w:themeColor="text1" w:themeTint="F2"/>
          <w:rtl/>
        </w:rPr>
        <w:t>על</w:t>
      </w:r>
      <w:r w:rsidRPr="001675D2">
        <w:rPr>
          <w:rFonts w:cs="David"/>
          <w:color w:val="0D0D0D" w:themeColor="text1" w:themeTint="F2"/>
          <w:rtl/>
        </w:rPr>
        <w:t xml:space="preserve"> </w:t>
      </w:r>
      <w:r w:rsidRPr="001675D2">
        <w:rPr>
          <w:rFonts w:cs="David" w:hint="cs"/>
          <w:color w:val="0D0D0D" w:themeColor="text1" w:themeTint="F2"/>
          <w:rtl/>
        </w:rPr>
        <w:t>הכתב</w:t>
      </w:r>
      <w:r w:rsidRPr="001675D2">
        <w:rPr>
          <w:rFonts w:cs="David"/>
          <w:color w:val="0D0D0D" w:themeColor="text1" w:themeTint="F2"/>
          <w:rtl/>
        </w:rPr>
        <w:t xml:space="preserve"> </w:t>
      </w:r>
      <w:r w:rsidRPr="001675D2">
        <w:rPr>
          <w:rFonts w:cs="David" w:hint="cs"/>
          <w:color w:val="0D0D0D" w:themeColor="text1" w:themeTint="F2"/>
          <w:rtl/>
        </w:rPr>
        <w:t>כדי</w:t>
      </w:r>
      <w:r w:rsidRPr="001675D2">
        <w:rPr>
          <w:rFonts w:cs="David"/>
          <w:color w:val="0D0D0D" w:themeColor="text1" w:themeTint="F2"/>
          <w:rtl/>
        </w:rPr>
        <w:t xml:space="preserve"> </w:t>
      </w:r>
      <w:r w:rsidRPr="001675D2">
        <w:rPr>
          <w:rFonts w:cs="David" w:hint="cs"/>
          <w:color w:val="0D0D0D" w:themeColor="text1" w:themeTint="F2"/>
          <w:rtl/>
        </w:rPr>
        <w:t>למנוע</w:t>
      </w:r>
      <w:r w:rsidRPr="001675D2">
        <w:rPr>
          <w:rFonts w:cs="David"/>
          <w:color w:val="0D0D0D" w:themeColor="text1" w:themeTint="F2"/>
          <w:rtl/>
        </w:rPr>
        <w:t xml:space="preserve"> </w:t>
      </w:r>
      <w:r w:rsidRPr="001675D2">
        <w:rPr>
          <w:rFonts w:cs="David" w:hint="cs"/>
          <w:color w:val="0D0D0D" w:themeColor="text1" w:themeTint="F2"/>
          <w:rtl/>
        </w:rPr>
        <w:t>את</w:t>
      </w:r>
      <w:r w:rsidRPr="001675D2">
        <w:rPr>
          <w:rFonts w:cs="David"/>
          <w:color w:val="0D0D0D" w:themeColor="text1" w:themeTint="F2"/>
          <w:rtl/>
        </w:rPr>
        <w:t xml:space="preserve"> </w:t>
      </w:r>
      <w:r w:rsidRPr="001675D2">
        <w:rPr>
          <w:rFonts w:cs="David" w:hint="cs"/>
          <w:color w:val="0D0D0D" w:themeColor="text1" w:themeTint="F2"/>
          <w:rtl/>
        </w:rPr>
        <w:t>שכיחתה</w:t>
      </w:r>
      <w:r w:rsidRPr="001675D2">
        <w:rPr>
          <w:rFonts w:cs="David"/>
          <w:color w:val="0D0D0D" w:themeColor="text1" w:themeTint="F2"/>
          <w:rtl/>
        </w:rPr>
        <w:t xml:space="preserve">. </w:t>
      </w:r>
      <w:r w:rsidRPr="001675D2">
        <w:rPr>
          <w:rFonts w:cs="David" w:hint="cs"/>
          <w:color w:val="0D0D0D" w:themeColor="text1" w:themeTint="F2"/>
          <w:rtl/>
        </w:rPr>
        <w:t>מאז</w:t>
      </w:r>
      <w:r w:rsidRPr="001675D2">
        <w:rPr>
          <w:rFonts w:cs="David"/>
          <w:color w:val="0D0D0D" w:themeColor="text1" w:themeTint="F2"/>
          <w:rtl/>
        </w:rPr>
        <w:t xml:space="preserve"> </w:t>
      </w:r>
      <w:r w:rsidRPr="001675D2">
        <w:rPr>
          <w:rFonts w:cs="David" w:hint="cs"/>
          <w:color w:val="0D0D0D" w:themeColor="text1" w:themeTint="F2"/>
          <w:rtl/>
        </w:rPr>
        <w:t>נכתבו</w:t>
      </w:r>
      <w:r w:rsidRPr="001675D2">
        <w:rPr>
          <w:rFonts w:cs="David"/>
          <w:color w:val="0D0D0D" w:themeColor="text1" w:themeTint="F2"/>
          <w:rtl/>
        </w:rPr>
        <w:t xml:space="preserve"> </w:t>
      </w:r>
      <w:r w:rsidRPr="001675D2">
        <w:rPr>
          <w:rFonts w:cs="David" w:hint="cs"/>
          <w:color w:val="0D0D0D" w:themeColor="text1" w:themeTint="F2"/>
          <w:rtl/>
        </w:rPr>
        <w:t>המשנה</w:t>
      </w:r>
      <w:r w:rsidRPr="001675D2">
        <w:rPr>
          <w:rFonts w:cs="David"/>
          <w:color w:val="0D0D0D" w:themeColor="text1" w:themeTint="F2"/>
          <w:rtl/>
        </w:rPr>
        <w:t xml:space="preserve">, </w:t>
      </w:r>
      <w:r w:rsidRPr="001675D2">
        <w:rPr>
          <w:rFonts w:cs="David" w:hint="cs"/>
          <w:color w:val="0D0D0D" w:themeColor="text1" w:themeTint="F2"/>
          <w:rtl/>
        </w:rPr>
        <w:t>התוספתא</w:t>
      </w:r>
      <w:r w:rsidR="00BA2BF1">
        <w:rPr>
          <w:rFonts w:cs="David"/>
          <w:color w:val="0D0D0D" w:themeColor="text1" w:themeTint="F2"/>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color w:val="0D0D0D" w:themeColor="text1" w:themeTint="F2"/>
          <w:rtl/>
        </w:rPr>
        <w:fldChar w:fldCharType="end"/>
      </w:r>
      <w:r w:rsidRPr="001675D2">
        <w:rPr>
          <w:rFonts w:cs="David"/>
          <w:color w:val="0D0D0D" w:themeColor="text1" w:themeTint="F2"/>
          <w:rtl/>
        </w:rPr>
        <w:t xml:space="preserve">, </w:t>
      </w:r>
      <w:r w:rsidRPr="001675D2">
        <w:rPr>
          <w:rFonts w:cs="David" w:hint="cs"/>
          <w:color w:val="0D0D0D" w:themeColor="text1" w:themeTint="F2"/>
          <w:rtl/>
        </w:rPr>
        <w:t>מדרשי</w:t>
      </w:r>
      <w:r w:rsidRPr="001675D2">
        <w:rPr>
          <w:rFonts w:cs="David"/>
          <w:color w:val="0D0D0D" w:themeColor="text1" w:themeTint="F2"/>
          <w:rtl/>
        </w:rPr>
        <w:t xml:space="preserve"> </w:t>
      </w:r>
      <w:r w:rsidRPr="001675D2">
        <w:rPr>
          <w:rFonts w:cs="David" w:hint="cs"/>
          <w:color w:val="0D0D0D" w:themeColor="text1" w:themeTint="F2"/>
          <w:rtl/>
        </w:rPr>
        <w:t>ההלכה</w:t>
      </w:r>
      <w:r w:rsidR="00BA2BF1">
        <w:rPr>
          <w:rFonts w:cs="David"/>
          <w:color w:val="0D0D0D" w:themeColor="text1" w:themeTint="F2"/>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cs="David"/>
          <w:color w:val="0D0D0D" w:themeColor="text1" w:themeTint="F2"/>
          <w:rtl/>
        </w:rPr>
        <w:fldChar w:fldCharType="end"/>
      </w:r>
      <w:r w:rsidRPr="001675D2">
        <w:rPr>
          <w:rFonts w:cs="David"/>
          <w:color w:val="0D0D0D" w:themeColor="text1" w:themeTint="F2"/>
          <w:rtl/>
        </w:rPr>
        <w:t xml:space="preserve"> </w:t>
      </w:r>
      <w:r w:rsidRPr="001675D2">
        <w:rPr>
          <w:rFonts w:cs="David" w:hint="cs"/>
          <w:color w:val="0D0D0D" w:themeColor="text1" w:themeTint="F2"/>
          <w:rtl/>
        </w:rPr>
        <w:t>והאגדה</w:t>
      </w:r>
      <w:r w:rsidRPr="001675D2">
        <w:rPr>
          <w:rFonts w:cs="David"/>
          <w:color w:val="0D0D0D" w:themeColor="text1" w:themeTint="F2"/>
          <w:rtl/>
        </w:rPr>
        <w:t xml:space="preserve">, </w:t>
      </w:r>
      <w:r w:rsidRPr="001675D2">
        <w:rPr>
          <w:rFonts w:cs="David" w:hint="cs"/>
          <w:color w:val="0D0D0D" w:themeColor="text1" w:themeTint="F2"/>
          <w:rtl/>
        </w:rPr>
        <w:t>התלמודים</w:t>
      </w:r>
      <w:r w:rsidRPr="001675D2">
        <w:rPr>
          <w:rFonts w:cs="David"/>
          <w:color w:val="0D0D0D" w:themeColor="text1" w:themeTint="F2"/>
          <w:rtl/>
        </w:rPr>
        <w:t xml:space="preserve">, </w:t>
      </w:r>
      <w:r w:rsidRPr="001675D2">
        <w:rPr>
          <w:rFonts w:cs="David" w:hint="cs"/>
          <w:color w:val="0D0D0D" w:themeColor="text1" w:themeTint="F2"/>
          <w:rtl/>
        </w:rPr>
        <w:t>פרשנות</w:t>
      </w:r>
      <w:r w:rsidRPr="001675D2">
        <w:rPr>
          <w:rFonts w:cs="David"/>
          <w:color w:val="0D0D0D" w:themeColor="text1" w:themeTint="F2"/>
          <w:rtl/>
        </w:rPr>
        <w:t xml:space="preserve"> </w:t>
      </w:r>
      <w:r w:rsidRPr="001675D2">
        <w:rPr>
          <w:rFonts w:cs="David" w:hint="cs"/>
          <w:color w:val="0D0D0D" w:themeColor="text1" w:themeTint="F2"/>
          <w:rtl/>
        </w:rPr>
        <w:t>התלמוד</w:t>
      </w:r>
      <w:r w:rsidRPr="001675D2">
        <w:rPr>
          <w:rFonts w:cs="David"/>
          <w:color w:val="0D0D0D" w:themeColor="text1" w:themeTint="F2"/>
          <w:rtl/>
        </w:rPr>
        <w:t xml:space="preserve">, </w:t>
      </w:r>
      <w:r w:rsidRPr="001675D2">
        <w:rPr>
          <w:rFonts w:cs="David" w:hint="cs"/>
          <w:color w:val="0D0D0D" w:themeColor="text1" w:themeTint="F2"/>
          <w:rtl/>
        </w:rPr>
        <w:t>קובצי</w:t>
      </w:r>
      <w:r w:rsidRPr="001675D2">
        <w:rPr>
          <w:rFonts w:cs="David"/>
          <w:color w:val="0D0D0D" w:themeColor="text1" w:themeTint="F2"/>
          <w:rtl/>
        </w:rPr>
        <w:t xml:space="preserve"> </w:t>
      </w:r>
      <w:r w:rsidRPr="001675D2">
        <w:rPr>
          <w:rFonts w:cs="David" w:hint="cs"/>
          <w:color w:val="0D0D0D" w:themeColor="text1" w:themeTint="F2"/>
          <w:rtl/>
        </w:rPr>
        <w:t>שאלות</w:t>
      </w:r>
      <w:r w:rsidRPr="001675D2">
        <w:rPr>
          <w:rFonts w:cs="David"/>
          <w:color w:val="0D0D0D" w:themeColor="text1" w:themeTint="F2"/>
          <w:rtl/>
        </w:rPr>
        <w:t xml:space="preserve"> </w:t>
      </w:r>
      <w:r w:rsidRPr="001675D2">
        <w:rPr>
          <w:rFonts w:cs="David" w:hint="cs"/>
          <w:color w:val="0D0D0D" w:themeColor="text1" w:themeTint="F2"/>
          <w:rtl/>
        </w:rPr>
        <w:t>ותשובות</w:t>
      </w:r>
      <w:r w:rsidRPr="001675D2">
        <w:rPr>
          <w:rFonts w:cs="David"/>
          <w:color w:val="0D0D0D" w:themeColor="text1" w:themeTint="F2"/>
          <w:rtl/>
        </w:rPr>
        <w:t xml:space="preserve"> </w:t>
      </w:r>
      <w:r w:rsidRPr="001675D2">
        <w:rPr>
          <w:rFonts w:cs="David" w:hint="cs"/>
          <w:color w:val="0D0D0D" w:themeColor="text1" w:themeTint="F2"/>
          <w:rtl/>
        </w:rPr>
        <w:t>וספרי</w:t>
      </w:r>
      <w:r w:rsidRPr="001675D2">
        <w:rPr>
          <w:rFonts w:cs="David"/>
          <w:color w:val="0D0D0D" w:themeColor="text1" w:themeTint="F2"/>
          <w:rtl/>
        </w:rPr>
        <w:t xml:space="preserve"> </w:t>
      </w:r>
      <w:r w:rsidRPr="001675D2">
        <w:rPr>
          <w:rFonts w:cs="David" w:hint="cs"/>
          <w:color w:val="0D0D0D" w:themeColor="text1" w:themeTint="F2"/>
          <w:rtl/>
        </w:rPr>
        <w:t>הלכה</w:t>
      </w:r>
      <w:r w:rsidRPr="001675D2">
        <w:rPr>
          <w:rFonts w:cs="David"/>
          <w:color w:val="0D0D0D" w:themeColor="text1" w:themeTint="F2"/>
          <w:rtl/>
        </w:rPr>
        <w:t xml:space="preserve">. </w:t>
      </w:r>
      <w:r w:rsidRPr="001675D2">
        <w:rPr>
          <w:rFonts w:cs="David" w:hint="cs"/>
          <w:color w:val="0D0D0D" w:themeColor="text1" w:themeTint="F2"/>
          <w:rtl/>
        </w:rPr>
        <w:t>ישנה</w:t>
      </w:r>
      <w:r w:rsidRPr="001675D2">
        <w:rPr>
          <w:rFonts w:cs="David"/>
          <w:color w:val="0D0D0D" w:themeColor="text1" w:themeTint="F2"/>
          <w:rtl/>
        </w:rPr>
        <w:t xml:space="preserve"> </w:t>
      </w:r>
      <w:r w:rsidRPr="001675D2">
        <w:rPr>
          <w:rFonts w:cs="David" w:hint="cs"/>
          <w:color w:val="0D0D0D" w:themeColor="text1" w:themeTint="F2"/>
          <w:rtl/>
        </w:rPr>
        <w:t>מחלוקת</w:t>
      </w:r>
      <w:r w:rsidRPr="001675D2">
        <w:rPr>
          <w:rFonts w:cs="David"/>
          <w:color w:val="0D0D0D" w:themeColor="text1" w:themeTint="F2"/>
          <w:rtl/>
        </w:rPr>
        <w:t xml:space="preserve"> </w:t>
      </w:r>
      <w:r w:rsidRPr="001675D2">
        <w:rPr>
          <w:rFonts w:cs="David" w:hint="cs"/>
          <w:color w:val="0D0D0D" w:themeColor="text1" w:themeTint="F2"/>
          <w:rtl/>
        </w:rPr>
        <w:t>קדומה</w:t>
      </w:r>
      <w:r w:rsidRPr="001675D2">
        <w:rPr>
          <w:rFonts w:cs="David"/>
          <w:color w:val="0D0D0D" w:themeColor="text1" w:themeTint="F2"/>
          <w:rtl/>
        </w:rPr>
        <w:t xml:space="preserve">, </w:t>
      </w:r>
      <w:r w:rsidRPr="001675D2">
        <w:rPr>
          <w:rFonts w:cs="David" w:hint="cs"/>
          <w:color w:val="0D0D0D" w:themeColor="text1" w:themeTint="F2"/>
          <w:rtl/>
        </w:rPr>
        <w:t>ההולכת</w:t>
      </w:r>
      <w:r w:rsidRPr="001675D2">
        <w:rPr>
          <w:rFonts w:cs="David"/>
          <w:color w:val="0D0D0D" w:themeColor="text1" w:themeTint="F2"/>
          <w:rtl/>
        </w:rPr>
        <w:t xml:space="preserve"> </w:t>
      </w:r>
      <w:r w:rsidRPr="001675D2">
        <w:rPr>
          <w:rFonts w:cs="David" w:hint="cs"/>
          <w:color w:val="0D0D0D" w:themeColor="text1" w:themeTint="F2"/>
          <w:rtl/>
        </w:rPr>
        <w:t>ונמשכת</w:t>
      </w:r>
      <w:r w:rsidRPr="001675D2">
        <w:rPr>
          <w:rFonts w:cs="David"/>
          <w:color w:val="0D0D0D" w:themeColor="text1" w:themeTint="F2"/>
          <w:rtl/>
        </w:rPr>
        <w:t xml:space="preserve"> </w:t>
      </w:r>
      <w:r w:rsidRPr="001675D2">
        <w:rPr>
          <w:rFonts w:cs="David" w:hint="cs"/>
          <w:color w:val="0D0D0D" w:themeColor="text1" w:themeTint="F2"/>
          <w:rtl/>
        </w:rPr>
        <w:t>עד</w:t>
      </w:r>
      <w:r w:rsidRPr="001675D2">
        <w:rPr>
          <w:rFonts w:cs="David"/>
          <w:color w:val="0D0D0D" w:themeColor="text1" w:themeTint="F2"/>
          <w:rtl/>
        </w:rPr>
        <w:t xml:space="preserve"> </w:t>
      </w:r>
      <w:r w:rsidRPr="001675D2">
        <w:rPr>
          <w:rFonts w:cs="David" w:hint="cs"/>
          <w:color w:val="0D0D0D" w:themeColor="text1" w:themeTint="F2"/>
          <w:rtl/>
        </w:rPr>
        <w:t>ימינו</w:t>
      </w:r>
      <w:r w:rsidRPr="001675D2">
        <w:rPr>
          <w:rFonts w:cs="David"/>
          <w:color w:val="0D0D0D" w:themeColor="text1" w:themeTint="F2"/>
          <w:rtl/>
        </w:rPr>
        <w:t xml:space="preserve">, </w:t>
      </w:r>
      <w:r w:rsidRPr="001675D2">
        <w:rPr>
          <w:rFonts w:cs="David" w:hint="cs"/>
          <w:color w:val="0D0D0D" w:themeColor="text1" w:themeTint="F2"/>
          <w:rtl/>
        </w:rPr>
        <w:t>בשאלה</w:t>
      </w:r>
      <w:r w:rsidRPr="001675D2">
        <w:rPr>
          <w:rFonts w:cs="David"/>
          <w:color w:val="0D0D0D" w:themeColor="text1" w:themeTint="F2"/>
          <w:rtl/>
        </w:rPr>
        <w:t xml:space="preserve"> </w:t>
      </w:r>
      <w:r w:rsidRPr="001675D2">
        <w:rPr>
          <w:rFonts w:cs="David" w:hint="cs"/>
          <w:color w:val="0D0D0D" w:themeColor="text1" w:themeTint="F2"/>
          <w:rtl/>
        </w:rPr>
        <w:t>מתי</w:t>
      </w:r>
      <w:r w:rsidRPr="001675D2">
        <w:rPr>
          <w:rFonts w:cs="David"/>
          <w:color w:val="0D0D0D" w:themeColor="text1" w:themeTint="F2"/>
          <w:rtl/>
        </w:rPr>
        <w:t xml:space="preserve"> </w:t>
      </w:r>
      <w:r w:rsidRPr="001675D2">
        <w:rPr>
          <w:rFonts w:cs="David" w:hint="cs"/>
          <w:color w:val="0D0D0D" w:themeColor="text1" w:themeTint="F2"/>
          <w:rtl/>
        </w:rPr>
        <w:t>הועלו</w:t>
      </w:r>
      <w:r w:rsidRPr="001675D2">
        <w:rPr>
          <w:rFonts w:cs="David"/>
          <w:color w:val="0D0D0D" w:themeColor="text1" w:themeTint="F2"/>
          <w:rtl/>
        </w:rPr>
        <w:t xml:space="preserve"> </w:t>
      </w:r>
      <w:r w:rsidRPr="001675D2">
        <w:rPr>
          <w:rFonts w:cs="David" w:hint="cs"/>
          <w:color w:val="0D0D0D" w:themeColor="text1" w:themeTint="F2"/>
          <w:rtl/>
        </w:rPr>
        <w:t>על</w:t>
      </w:r>
      <w:r w:rsidRPr="001675D2">
        <w:rPr>
          <w:rFonts w:cs="David"/>
          <w:color w:val="0D0D0D" w:themeColor="text1" w:themeTint="F2"/>
          <w:rtl/>
        </w:rPr>
        <w:t xml:space="preserve"> </w:t>
      </w:r>
      <w:r w:rsidRPr="001675D2">
        <w:rPr>
          <w:rFonts w:cs="David" w:hint="cs"/>
          <w:color w:val="0D0D0D" w:themeColor="text1" w:themeTint="F2"/>
          <w:rtl/>
        </w:rPr>
        <w:t>הכתב</w:t>
      </w:r>
      <w:r w:rsidRPr="001675D2">
        <w:rPr>
          <w:rFonts w:cs="David"/>
          <w:color w:val="0D0D0D" w:themeColor="text1" w:themeTint="F2"/>
          <w:rtl/>
        </w:rPr>
        <w:t xml:space="preserve"> </w:t>
      </w:r>
      <w:r w:rsidRPr="001675D2">
        <w:rPr>
          <w:rFonts w:cs="David" w:hint="cs"/>
          <w:color w:val="0D0D0D" w:themeColor="text1" w:themeTint="F2"/>
          <w:rtl/>
        </w:rPr>
        <w:t>החיבורים</w:t>
      </w:r>
      <w:r w:rsidRPr="001675D2">
        <w:rPr>
          <w:rFonts w:cs="David"/>
          <w:color w:val="0D0D0D" w:themeColor="text1" w:themeTint="F2"/>
          <w:rtl/>
        </w:rPr>
        <w:t xml:space="preserve"> </w:t>
      </w:r>
      <w:r w:rsidRPr="001675D2">
        <w:rPr>
          <w:rFonts w:cs="David" w:hint="cs"/>
          <w:color w:val="0D0D0D" w:themeColor="text1" w:themeTint="F2"/>
          <w:rtl/>
        </w:rPr>
        <w:t>הקנוניים</w:t>
      </w:r>
      <w:r w:rsidRPr="001675D2">
        <w:rPr>
          <w:rFonts w:cs="David"/>
          <w:color w:val="0D0D0D" w:themeColor="text1" w:themeTint="F2"/>
          <w:rtl/>
        </w:rPr>
        <w:t xml:space="preserve"> </w:t>
      </w:r>
      <w:r w:rsidRPr="001675D2">
        <w:rPr>
          <w:rFonts w:cs="David" w:hint="cs"/>
          <w:color w:val="0D0D0D" w:themeColor="text1" w:themeTint="F2"/>
          <w:rtl/>
        </w:rPr>
        <w:t>של</w:t>
      </w:r>
      <w:r w:rsidRPr="001675D2">
        <w:rPr>
          <w:rFonts w:cs="David"/>
          <w:color w:val="0D0D0D" w:themeColor="text1" w:themeTint="F2"/>
          <w:rtl/>
        </w:rPr>
        <w:t xml:space="preserve"> </w:t>
      </w:r>
      <w:r w:rsidRPr="001675D2">
        <w:rPr>
          <w:rFonts w:cs="David" w:hint="cs"/>
          <w:color w:val="0D0D0D" w:themeColor="text1" w:themeTint="F2"/>
          <w:rtl/>
        </w:rPr>
        <w:t>תקופת</w:t>
      </w:r>
      <w:r w:rsidRPr="001675D2">
        <w:rPr>
          <w:rFonts w:cs="David"/>
          <w:color w:val="0D0D0D" w:themeColor="text1" w:themeTint="F2"/>
          <w:rtl/>
        </w:rPr>
        <w:t xml:space="preserve"> </w:t>
      </w:r>
      <w:r w:rsidRPr="001675D2">
        <w:rPr>
          <w:rFonts w:cs="David" w:hint="cs"/>
          <w:color w:val="0D0D0D" w:themeColor="text1" w:themeTint="F2"/>
          <w:rtl/>
        </w:rPr>
        <w:t>חז</w:t>
      </w:r>
      <w:r w:rsidRPr="001675D2">
        <w:rPr>
          <w:rFonts w:cs="David"/>
          <w:color w:val="0D0D0D" w:themeColor="text1" w:themeTint="F2"/>
          <w:rtl/>
        </w:rPr>
        <w:t>"</w:t>
      </w:r>
      <w:r w:rsidRPr="001675D2">
        <w:rPr>
          <w:rFonts w:cs="David" w:hint="cs"/>
          <w:color w:val="0D0D0D" w:themeColor="text1" w:themeTint="F2"/>
          <w:rtl/>
        </w:rPr>
        <w:t>ל</w:t>
      </w:r>
      <w:r w:rsidRPr="001675D2">
        <w:rPr>
          <w:rFonts w:cs="David"/>
          <w:color w:val="0D0D0D" w:themeColor="text1" w:themeTint="F2"/>
          <w:rtl/>
        </w:rPr>
        <w:t xml:space="preserve">. </w:t>
      </w:r>
      <w:r w:rsidRPr="001675D2">
        <w:rPr>
          <w:rFonts w:cs="David" w:hint="cs"/>
          <w:color w:val="0D0D0D" w:themeColor="text1" w:themeTint="F2"/>
          <w:rtl/>
        </w:rPr>
        <w:t>מכל</w:t>
      </w:r>
      <w:r w:rsidRPr="001675D2">
        <w:rPr>
          <w:rFonts w:cs="David"/>
          <w:color w:val="0D0D0D" w:themeColor="text1" w:themeTint="F2"/>
          <w:rtl/>
        </w:rPr>
        <w:t xml:space="preserve"> </w:t>
      </w:r>
      <w:r w:rsidRPr="001675D2">
        <w:rPr>
          <w:rFonts w:cs="David" w:hint="cs"/>
          <w:color w:val="0D0D0D" w:themeColor="text1" w:themeTint="F2"/>
          <w:rtl/>
        </w:rPr>
        <w:t>מקום</w:t>
      </w:r>
      <w:r w:rsidRPr="001675D2">
        <w:rPr>
          <w:rFonts w:cs="David"/>
          <w:color w:val="0D0D0D" w:themeColor="text1" w:themeTint="F2"/>
          <w:rtl/>
        </w:rPr>
        <w:t xml:space="preserve">, </w:t>
      </w:r>
      <w:r w:rsidRPr="001675D2">
        <w:rPr>
          <w:rFonts w:cs="David" w:hint="cs"/>
          <w:color w:val="0D0D0D" w:themeColor="text1" w:themeTint="F2"/>
          <w:rtl/>
        </w:rPr>
        <w:t>מוסכם</w:t>
      </w:r>
      <w:r w:rsidRPr="001675D2">
        <w:rPr>
          <w:rFonts w:cs="David"/>
          <w:color w:val="0D0D0D" w:themeColor="text1" w:themeTint="F2"/>
          <w:rtl/>
        </w:rPr>
        <w:t xml:space="preserve"> </w:t>
      </w:r>
      <w:r w:rsidRPr="001675D2">
        <w:rPr>
          <w:rFonts w:cs="David" w:hint="cs"/>
          <w:color w:val="0D0D0D" w:themeColor="text1" w:themeTint="F2"/>
          <w:rtl/>
        </w:rPr>
        <w:t>שבזמנם</w:t>
      </w:r>
      <w:r w:rsidRPr="001675D2">
        <w:rPr>
          <w:rFonts w:cs="David"/>
          <w:color w:val="0D0D0D" w:themeColor="text1" w:themeTint="F2"/>
          <w:rtl/>
        </w:rPr>
        <w:t xml:space="preserve"> </w:t>
      </w:r>
      <w:r w:rsidRPr="001675D2">
        <w:rPr>
          <w:rFonts w:cs="David" w:hint="cs"/>
          <w:color w:val="0D0D0D" w:themeColor="text1" w:themeTint="F2"/>
          <w:rtl/>
        </w:rPr>
        <w:t>השינון</w:t>
      </w:r>
      <w:r w:rsidRPr="001675D2">
        <w:rPr>
          <w:rFonts w:cs="David"/>
          <w:color w:val="0D0D0D" w:themeColor="text1" w:themeTint="F2"/>
          <w:rtl/>
        </w:rPr>
        <w:t xml:space="preserve"> </w:t>
      </w:r>
      <w:r w:rsidRPr="001675D2">
        <w:rPr>
          <w:rFonts w:cs="David" w:hint="cs"/>
          <w:color w:val="0D0D0D" w:themeColor="text1" w:themeTint="F2"/>
          <w:rtl/>
        </w:rPr>
        <w:t>בעל</w:t>
      </w:r>
      <w:r w:rsidRPr="001675D2">
        <w:rPr>
          <w:rFonts w:cs="David"/>
          <w:color w:val="0D0D0D" w:themeColor="text1" w:themeTint="F2"/>
          <w:rtl/>
        </w:rPr>
        <w:t>-</w:t>
      </w:r>
      <w:r w:rsidRPr="001675D2">
        <w:rPr>
          <w:rFonts w:cs="David" w:hint="cs"/>
          <w:color w:val="0D0D0D" w:themeColor="text1" w:themeTint="F2"/>
          <w:rtl/>
        </w:rPr>
        <w:t>פה</w:t>
      </w:r>
      <w:r w:rsidRPr="001675D2">
        <w:rPr>
          <w:rFonts w:cs="David"/>
          <w:color w:val="0D0D0D" w:themeColor="text1" w:themeTint="F2"/>
          <w:rtl/>
        </w:rPr>
        <w:t xml:space="preserve"> </w:t>
      </w:r>
      <w:r w:rsidRPr="001675D2">
        <w:rPr>
          <w:rFonts w:cs="David" w:hint="cs"/>
          <w:color w:val="0D0D0D" w:themeColor="text1" w:themeTint="F2"/>
          <w:rtl/>
        </w:rPr>
        <w:t>לצורך</w:t>
      </w:r>
      <w:r w:rsidRPr="001675D2">
        <w:rPr>
          <w:rFonts w:cs="David"/>
          <w:color w:val="0D0D0D" w:themeColor="text1" w:themeTint="F2"/>
          <w:rtl/>
        </w:rPr>
        <w:t xml:space="preserve"> </w:t>
      </w:r>
      <w:r w:rsidRPr="001675D2">
        <w:rPr>
          <w:rFonts w:cs="David" w:hint="cs"/>
          <w:color w:val="0D0D0D" w:themeColor="text1" w:themeTint="F2"/>
          <w:rtl/>
        </w:rPr>
        <w:t>השגת</w:t>
      </w:r>
      <w:r w:rsidRPr="001675D2">
        <w:rPr>
          <w:rFonts w:cs="David"/>
          <w:color w:val="0D0D0D" w:themeColor="text1" w:themeTint="F2"/>
          <w:rtl/>
        </w:rPr>
        <w:t xml:space="preserve"> </w:t>
      </w:r>
      <w:r w:rsidRPr="001675D2">
        <w:rPr>
          <w:rFonts w:cs="David" w:hint="cs"/>
          <w:color w:val="0D0D0D" w:themeColor="text1" w:themeTint="F2"/>
          <w:rtl/>
        </w:rPr>
        <w:t>בקיאות</w:t>
      </w:r>
      <w:r w:rsidRPr="001675D2">
        <w:rPr>
          <w:rFonts w:cs="David"/>
          <w:color w:val="0D0D0D" w:themeColor="text1" w:themeTint="F2"/>
          <w:rtl/>
        </w:rPr>
        <w:t xml:space="preserve"> </w:t>
      </w:r>
      <w:r w:rsidRPr="001675D2">
        <w:rPr>
          <w:rFonts w:cs="David" w:hint="cs"/>
          <w:color w:val="0D0D0D" w:themeColor="text1" w:themeTint="F2"/>
          <w:rtl/>
        </w:rPr>
        <w:t>היווה</w:t>
      </w:r>
      <w:r w:rsidRPr="001675D2">
        <w:rPr>
          <w:rFonts w:cs="David"/>
          <w:color w:val="0D0D0D" w:themeColor="text1" w:themeTint="F2"/>
          <w:rtl/>
        </w:rPr>
        <w:t xml:space="preserve"> </w:t>
      </w:r>
      <w:r w:rsidRPr="001675D2">
        <w:rPr>
          <w:rFonts w:cs="David" w:hint="cs"/>
          <w:color w:val="0D0D0D" w:themeColor="text1" w:themeTint="F2"/>
          <w:rtl/>
        </w:rPr>
        <w:t>מוטיב</w:t>
      </w:r>
      <w:r w:rsidRPr="001675D2">
        <w:rPr>
          <w:rFonts w:cs="David"/>
          <w:color w:val="0D0D0D" w:themeColor="text1" w:themeTint="F2"/>
          <w:rtl/>
        </w:rPr>
        <w:t xml:space="preserve"> </w:t>
      </w:r>
      <w:r w:rsidRPr="001675D2">
        <w:rPr>
          <w:rFonts w:cs="David" w:hint="cs"/>
          <w:color w:val="0D0D0D" w:themeColor="text1" w:themeTint="F2"/>
          <w:rtl/>
        </w:rPr>
        <w:t>מרכזי</w:t>
      </w:r>
      <w:r w:rsidRPr="001675D2">
        <w:rPr>
          <w:rFonts w:cs="David"/>
          <w:color w:val="0D0D0D" w:themeColor="text1" w:themeTint="F2"/>
          <w:rtl/>
        </w:rPr>
        <w:t xml:space="preserve"> </w:t>
      </w:r>
      <w:r w:rsidRPr="001675D2">
        <w:rPr>
          <w:rFonts w:cs="David" w:hint="cs"/>
          <w:color w:val="0D0D0D" w:themeColor="text1" w:themeTint="F2"/>
          <w:rtl/>
        </w:rPr>
        <w:t>של</w:t>
      </w:r>
      <w:r w:rsidRPr="001675D2">
        <w:rPr>
          <w:rFonts w:cs="David"/>
          <w:color w:val="0D0D0D" w:themeColor="text1" w:themeTint="F2"/>
          <w:rtl/>
        </w:rPr>
        <w:t xml:space="preserve"> </w:t>
      </w:r>
      <w:r w:rsidRPr="001675D2">
        <w:rPr>
          <w:rFonts w:cs="David" w:hint="cs"/>
          <w:color w:val="0D0D0D" w:themeColor="text1" w:themeTint="F2"/>
          <w:rtl/>
        </w:rPr>
        <w:t>הלימוד</w:t>
      </w:r>
      <w:r w:rsidRPr="001675D2">
        <w:rPr>
          <w:rFonts w:cs="David"/>
          <w:color w:val="0D0D0D" w:themeColor="text1" w:themeTint="F2"/>
          <w:rtl/>
        </w:rPr>
        <w:t>.</w:t>
      </w:r>
    </w:p>
    <w:p w:rsidR="00F93F50" w:rsidRPr="0050740F" w:rsidRDefault="00F93F50" w:rsidP="00444C8A">
      <w:pPr>
        <w:pStyle w:val="NormalWeb"/>
        <w:bidi/>
        <w:jc w:val="center"/>
        <w:rPr>
          <w:rFonts w:cs="David"/>
          <w:b/>
          <w:bCs/>
          <w:color w:val="000000" w:themeColor="text1"/>
          <w:sz w:val="48"/>
          <w:szCs w:val="48"/>
          <w:rtl/>
        </w:rPr>
      </w:pPr>
      <w:r>
        <w:rPr>
          <w:rFonts w:cs="David" w:hint="cs"/>
          <w:b/>
          <w:bCs/>
          <w:color w:val="000000" w:themeColor="text1"/>
          <w:sz w:val="48"/>
          <w:szCs w:val="48"/>
          <w:rtl/>
        </w:rPr>
        <w:t>פרשת השבוע</w:t>
      </w:r>
    </w:p>
    <w:p w:rsidR="00F93F50" w:rsidRDefault="00F93F50" w:rsidP="001675D2">
      <w:pPr>
        <w:jc w:val="both"/>
        <w:rPr>
          <w:rFonts w:cs="David"/>
          <w:color w:val="0D0D0D" w:themeColor="text1" w:themeTint="F2"/>
          <w:rtl/>
        </w:rPr>
      </w:pPr>
      <w:r w:rsidRPr="00F93F50">
        <w:rPr>
          <w:rFonts w:cs="David" w:hint="cs"/>
          <w:color w:val="0D0D0D" w:themeColor="text1" w:themeTint="F2"/>
          <w:rtl/>
        </w:rPr>
        <w:t>חמשת</w:t>
      </w:r>
      <w:r w:rsidRPr="00F93F50">
        <w:rPr>
          <w:rFonts w:cs="David"/>
          <w:color w:val="0D0D0D" w:themeColor="text1" w:themeTint="F2"/>
          <w:rtl/>
        </w:rPr>
        <w:t xml:space="preserve"> </w:t>
      </w:r>
      <w:r w:rsidRPr="00F93F50">
        <w:rPr>
          <w:rFonts w:cs="David" w:hint="cs"/>
          <w:color w:val="0D0D0D" w:themeColor="text1" w:themeTint="F2"/>
          <w:rtl/>
        </w:rPr>
        <w:t>חומשי</w:t>
      </w:r>
      <w:r w:rsidRPr="00F93F50">
        <w:rPr>
          <w:rFonts w:cs="David"/>
          <w:color w:val="0D0D0D" w:themeColor="text1" w:themeTint="F2"/>
          <w:rtl/>
        </w:rPr>
        <w:t xml:space="preserve"> </w:t>
      </w:r>
      <w:r w:rsidRPr="00F93F50">
        <w:rPr>
          <w:rFonts w:cs="David" w:hint="cs"/>
          <w:color w:val="0D0D0D" w:themeColor="text1" w:themeTint="F2"/>
          <w:rtl/>
        </w:rPr>
        <w:t>התורה</w:t>
      </w:r>
      <w:r w:rsidRPr="00F93F50">
        <w:rPr>
          <w:rFonts w:cs="David"/>
          <w:color w:val="0D0D0D" w:themeColor="text1" w:themeTint="F2"/>
          <w:rtl/>
        </w:rPr>
        <w:t xml:space="preserve"> </w:t>
      </w:r>
      <w:r w:rsidRPr="00F93F50">
        <w:rPr>
          <w:rFonts w:cs="David" w:hint="cs"/>
          <w:color w:val="0D0D0D" w:themeColor="text1" w:themeTint="F2"/>
          <w:rtl/>
        </w:rPr>
        <w:t>נחלקים</w:t>
      </w:r>
      <w:r w:rsidRPr="00F93F50">
        <w:rPr>
          <w:rFonts w:cs="David"/>
          <w:color w:val="0D0D0D" w:themeColor="text1" w:themeTint="F2"/>
          <w:rtl/>
        </w:rPr>
        <w:t xml:space="preserve"> </w:t>
      </w:r>
      <w:r w:rsidRPr="00F93F50">
        <w:rPr>
          <w:rFonts w:cs="David" w:hint="cs"/>
          <w:color w:val="0D0D0D" w:themeColor="text1" w:themeTint="F2"/>
          <w:rtl/>
        </w:rPr>
        <w:t>ל־</w:t>
      </w:r>
      <w:r w:rsidRPr="00F93F50">
        <w:rPr>
          <w:rFonts w:cs="David"/>
          <w:color w:val="0D0D0D" w:themeColor="text1" w:themeTint="F2"/>
          <w:rtl/>
        </w:rPr>
        <w:t>54 "</w:t>
      </w:r>
      <w:r w:rsidRPr="00F93F50">
        <w:rPr>
          <w:rFonts w:cs="David" w:hint="cs"/>
          <w:color w:val="0D0D0D" w:themeColor="text1" w:themeTint="F2"/>
          <w:rtl/>
        </w:rPr>
        <w:t>פרשות</w:t>
      </w:r>
      <w:r w:rsidRPr="00F93F50">
        <w:rPr>
          <w:rFonts w:cs="David"/>
          <w:color w:val="0D0D0D" w:themeColor="text1" w:themeTint="F2"/>
          <w:rtl/>
        </w:rPr>
        <w:t xml:space="preserve">". </w:t>
      </w:r>
      <w:r w:rsidRPr="00F93F50">
        <w:rPr>
          <w:rFonts w:cs="David" w:hint="cs"/>
          <w:color w:val="0D0D0D" w:themeColor="text1" w:themeTint="F2"/>
          <w:rtl/>
        </w:rPr>
        <w:t>על</w:t>
      </w:r>
      <w:r w:rsidRPr="00F93F50">
        <w:rPr>
          <w:rFonts w:cs="David"/>
          <w:color w:val="0D0D0D" w:themeColor="text1" w:themeTint="F2"/>
          <w:rtl/>
        </w:rPr>
        <w:t xml:space="preserve"> </w:t>
      </w:r>
      <w:r w:rsidRPr="00F93F50">
        <w:rPr>
          <w:rFonts w:cs="David" w:hint="cs"/>
          <w:color w:val="0D0D0D" w:themeColor="text1" w:themeTint="F2"/>
          <w:rtl/>
        </w:rPr>
        <w:t>פי</w:t>
      </w:r>
      <w:r w:rsidRPr="00F93F50">
        <w:rPr>
          <w:rFonts w:cs="David"/>
          <w:color w:val="0D0D0D" w:themeColor="text1" w:themeTint="F2"/>
          <w:rtl/>
        </w:rPr>
        <w:t xml:space="preserve"> </w:t>
      </w:r>
      <w:r w:rsidRPr="00F93F50">
        <w:rPr>
          <w:rFonts w:cs="David" w:hint="cs"/>
          <w:color w:val="0D0D0D" w:themeColor="text1" w:themeTint="F2"/>
          <w:rtl/>
        </w:rPr>
        <w:t>המסורת</w:t>
      </w:r>
      <w:r w:rsidRPr="00F93F50">
        <w:rPr>
          <w:rFonts w:cs="David"/>
          <w:color w:val="0D0D0D" w:themeColor="text1" w:themeTint="F2"/>
          <w:rtl/>
        </w:rPr>
        <w:t xml:space="preserve"> </w:t>
      </w:r>
      <w:r w:rsidRPr="00F93F50">
        <w:rPr>
          <w:rFonts w:cs="David" w:hint="cs"/>
          <w:color w:val="0D0D0D" w:themeColor="text1" w:themeTint="F2"/>
          <w:rtl/>
        </w:rPr>
        <w:t>היהודית</w:t>
      </w:r>
      <w:r w:rsidRPr="00F93F50">
        <w:rPr>
          <w:rFonts w:cs="David"/>
          <w:color w:val="0D0D0D" w:themeColor="text1" w:themeTint="F2"/>
          <w:rtl/>
        </w:rPr>
        <w:t xml:space="preserve">, </w:t>
      </w:r>
      <w:r w:rsidRPr="00F93F50">
        <w:rPr>
          <w:rFonts w:cs="David" w:hint="cs"/>
          <w:color w:val="0D0D0D" w:themeColor="text1" w:themeTint="F2"/>
          <w:rtl/>
        </w:rPr>
        <w:t>נהוג</w:t>
      </w:r>
      <w:r w:rsidRPr="00F93F50">
        <w:rPr>
          <w:rFonts w:cs="David"/>
          <w:color w:val="0D0D0D" w:themeColor="text1" w:themeTint="F2"/>
          <w:rtl/>
        </w:rPr>
        <w:t xml:space="preserve"> </w:t>
      </w:r>
      <w:r w:rsidRPr="00F93F50">
        <w:rPr>
          <w:rFonts w:cs="David" w:hint="cs"/>
          <w:color w:val="0D0D0D" w:themeColor="text1" w:themeTint="F2"/>
          <w:rtl/>
        </w:rPr>
        <w:t>הן</w:t>
      </w:r>
      <w:r w:rsidRPr="00F93F50">
        <w:rPr>
          <w:rFonts w:cs="David"/>
          <w:color w:val="0D0D0D" w:themeColor="text1" w:themeTint="F2"/>
          <w:rtl/>
        </w:rPr>
        <w:t xml:space="preserve"> </w:t>
      </w:r>
      <w:r w:rsidRPr="00F93F50">
        <w:rPr>
          <w:rFonts w:cs="David" w:hint="cs"/>
          <w:color w:val="0D0D0D" w:themeColor="text1" w:themeTint="F2"/>
          <w:rtl/>
        </w:rPr>
        <w:t>לקרוא</w:t>
      </w:r>
      <w:r w:rsidRPr="00F93F50">
        <w:rPr>
          <w:rFonts w:cs="David"/>
          <w:color w:val="0D0D0D" w:themeColor="text1" w:themeTint="F2"/>
          <w:rtl/>
        </w:rPr>
        <w:t xml:space="preserve"> </w:t>
      </w:r>
      <w:r w:rsidRPr="00F93F50">
        <w:rPr>
          <w:rFonts w:cs="David" w:hint="cs"/>
          <w:color w:val="0D0D0D" w:themeColor="text1" w:themeTint="F2"/>
          <w:rtl/>
        </w:rPr>
        <w:t>בבית</w:t>
      </w:r>
      <w:r w:rsidRPr="00F93F50">
        <w:rPr>
          <w:rFonts w:cs="David"/>
          <w:color w:val="0D0D0D" w:themeColor="text1" w:themeTint="F2"/>
          <w:rtl/>
        </w:rPr>
        <w:t xml:space="preserve"> </w:t>
      </w:r>
      <w:r w:rsidRPr="00F93F50">
        <w:rPr>
          <w:rFonts w:cs="David" w:hint="cs"/>
          <w:color w:val="0D0D0D" w:themeColor="text1" w:themeTint="F2"/>
          <w:rtl/>
        </w:rPr>
        <w:t>הכנסת</w:t>
      </w:r>
      <w:r w:rsidRPr="00F93F50">
        <w:rPr>
          <w:rFonts w:cs="David"/>
          <w:color w:val="0D0D0D" w:themeColor="text1" w:themeTint="F2"/>
          <w:rtl/>
        </w:rPr>
        <w:t xml:space="preserve"> </w:t>
      </w:r>
      <w:r w:rsidRPr="00F93F50">
        <w:rPr>
          <w:rFonts w:cs="David" w:hint="cs"/>
          <w:color w:val="0D0D0D" w:themeColor="text1" w:themeTint="F2"/>
          <w:rtl/>
        </w:rPr>
        <w:t>אחת</w:t>
      </w:r>
      <w:r w:rsidRPr="00F93F50">
        <w:rPr>
          <w:rFonts w:cs="David"/>
          <w:color w:val="0D0D0D" w:themeColor="text1" w:themeTint="F2"/>
          <w:rtl/>
        </w:rPr>
        <w:t xml:space="preserve"> </w:t>
      </w:r>
      <w:r w:rsidRPr="00F93F50">
        <w:rPr>
          <w:rFonts w:cs="David" w:hint="cs"/>
          <w:color w:val="0D0D0D" w:themeColor="text1" w:themeTint="F2"/>
          <w:rtl/>
        </w:rPr>
        <w:t>או</w:t>
      </w:r>
      <w:r w:rsidRPr="00F93F50">
        <w:rPr>
          <w:rFonts w:cs="David"/>
          <w:color w:val="0D0D0D" w:themeColor="text1" w:themeTint="F2"/>
          <w:rtl/>
        </w:rPr>
        <w:t xml:space="preserve"> </w:t>
      </w:r>
      <w:r w:rsidRPr="00F93F50">
        <w:rPr>
          <w:rFonts w:cs="David" w:hint="cs"/>
          <w:color w:val="0D0D0D" w:themeColor="text1" w:themeTint="F2"/>
          <w:rtl/>
        </w:rPr>
        <w:t>שתים</w:t>
      </w:r>
      <w:r w:rsidRPr="00F93F50">
        <w:rPr>
          <w:rFonts w:cs="David"/>
          <w:color w:val="0D0D0D" w:themeColor="text1" w:themeTint="F2"/>
          <w:rtl/>
        </w:rPr>
        <w:t xml:space="preserve"> </w:t>
      </w:r>
      <w:r w:rsidRPr="00F93F50">
        <w:rPr>
          <w:rFonts w:cs="David" w:hint="cs"/>
          <w:color w:val="0D0D0D" w:themeColor="text1" w:themeTint="F2"/>
          <w:rtl/>
        </w:rPr>
        <w:t>מהן</w:t>
      </w:r>
      <w:r w:rsidRPr="00F93F50">
        <w:rPr>
          <w:rFonts w:cs="David"/>
          <w:color w:val="0D0D0D" w:themeColor="text1" w:themeTint="F2"/>
          <w:rtl/>
        </w:rPr>
        <w:t xml:space="preserve"> </w:t>
      </w:r>
      <w:r w:rsidRPr="00F93F50">
        <w:rPr>
          <w:rFonts w:cs="David" w:hint="cs"/>
          <w:color w:val="0D0D0D" w:themeColor="text1" w:themeTint="F2"/>
          <w:rtl/>
        </w:rPr>
        <w:t>בכל</w:t>
      </w:r>
      <w:r w:rsidRPr="00F93F50">
        <w:rPr>
          <w:rFonts w:cs="David"/>
          <w:color w:val="0D0D0D" w:themeColor="text1" w:themeTint="F2"/>
          <w:rtl/>
        </w:rPr>
        <w:t xml:space="preserve"> </w:t>
      </w:r>
      <w:r w:rsidRPr="00F93F50">
        <w:rPr>
          <w:rFonts w:cs="David" w:hint="cs"/>
          <w:color w:val="0D0D0D" w:themeColor="text1" w:themeTint="F2"/>
          <w:rtl/>
        </w:rPr>
        <w:t>שבת</w:t>
      </w:r>
      <w:r w:rsidRPr="00F93F50">
        <w:rPr>
          <w:rFonts w:cs="David"/>
          <w:color w:val="0D0D0D" w:themeColor="text1" w:themeTint="F2"/>
          <w:rtl/>
        </w:rPr>
        <w:t xml:space="preserve">, </w:t>
      </w:r>
      <w:r w:rsidRPr="00F93F50">
        <w:rPr>
          <w:rFonts w:cs="David" w:hint="cs"/>
          <w:color w:val="0D0D0D" w:themeColor="text1" w:themeTint="F2"/>
          <w:rtl/>
        </w:rPr>
        <w:t>לפי</w:t>
      </w:r>
      <w:r w:rsidRPr="00F93F50">
        <w:rPr>
          <w:rFonts w:cs="David"/>
          <w:color w:val="0D0D0D" w:themeColor="text1" w:themeTint="F2"/>
          <w:rtl/>
        </w:rPr>
        <w:t xml:space="preserve"> </w:t>
      </w:r>
      <w:r w:rsidRPr="00F93F50">
        <w:rPr>
          <w:rFonts w:cs="David" w:hint="cs"/>
          <w:color w:val="0D0D0D" w:themeColor="text1" w:themeTint="F2"/>
          <w:rtl/>
        </w:rPr>
        <w:t>סדרן</w:t>
      </w:r>
      <w:r w:rsidRPr="00F93F50">
        <w:rPr>
          <w:rFonts w:cs="David"/>
          <w:color w:val="0D0D0D" w:themeColor="text1" w:themeTint="F2"/>
          <w:rtl/>
        </w:rPr>
        <w:t xml:space="preserve">, </w:t>
      </w:r>
      <w:r w:rsidRPr="00F93F50">
        <w:rPr>
          <w:rFonts w:cs="David" w:hint="cs"/>
          <w:color w:val="0D0D0D" w:themeColor="text1" w:themeTint="F2"/>
          <w:rtl/>
        </w:rPr>
        <w:t>והן</w:t>
      </w:r>
      <w:r w:rsidRPr="00F93F50">
        <w:rPr>
          <w:rFonts w:cs="David"/>
          <w:color w:val="0D0D0D" w:themeColor="text1" w:themeTint="F2"/>
          <w:rtl/>
        </w:rPr>
        <w:t xml:space="preserve"> </w:t>
      </w:r>
      <w:r w:rsidRPr="00F93F50">
        <w:rPr>
          <w:rFonts w:cs="David" w:hint="cs"/>
          <w:color w:val="0D0D0D" w:themeColor="text1" w:themeTint="F2"/>
          <w:rtl/>
        </w:rPr>
        <w:t>ללמוד</w:t>
      </w:r>
      <w:r w:rsidRPr="00F93F50">
        <w:rPr>
          <w:rFonts w:cs="David"/>
          <w:color w:val="0D0D0D" w:themeColor="text1" w:themeTint="F2"/>
          <w:rtl/>
        </w:rPr>
        <w:t xml:space="preserve"> </w:t>
      </w:r>
      <w:r w:rsidRPr="00F93F50">
        <w:rPr>
          <w:rFonts w:cs="David" w:hint="cs"/>
          <w:color w:val="0D0D0D" w:themeColor="text1" w:themeTint="F2"/>
          <w:rtl/>
        </w:rPr>
        <w:t>אותן</w:t>
      </w:r>
      <w:r w:rsidRPr="00F93F50">
        <w:rPr>
          <w:rFonts w:cs="David"/>
          <w:color w:val="0D0D0D" w:themeColor="text1" w:themeTint="F2"/>
          <w:rtl/>
        </w:rPr>
        <w:t xml:space="preserve"> </w:t>
      </w:r>
      <w:r w:rsidRPr="00F93F50">
        <w:rPr>
          <w:rFonts w:cs="David" w:hint="cs"/>
          <w:color w:val="0D0D0D" w:themeColor="text1" w:themeTint="F2"/>
          <w:rtl/>
        </w:rPr>
        <w:t>ולפרשן</w:t>
      </w:r>
      <w:r w:rsidRPr="00F93F50">
        <w:rPr>
          <w:rFonts w:cs="David"/>
          <w:color w:val="0D0D0D" w:themeColor="text1" w:themeTint="F2"/>
          <w:rtl/>
        </w:rPr>
        <w:t xml:space="preserve">. </w:t>
      </w:r>
      <w:r w:rsidRPr="00F93F50">
        <w:rPr>
          <w:rFonts w:cs="David" w:hint="cs"/>
          <w:color w:val="0D0D0D" w:themeColor="text1" w:themeTint="F2"/>
          <w:rtl/>
        </w:rPr>
        <w:t>הפרשה</w:t>
      </w:r>
      <w:r w:rsidRPr="00F93F50">
        <w:rPr>
          <w:rFonts w:cs="David"/>
          <w:color w:val="0D0D0D" w:themeColor="text1" w:themeTint="F2"/>
          <w:rtl/>
        </w:rPr>
        <w:t xml:space="preserve"> </w:t>
      </w:r>
      <w:r w:rsidRPr="00F93F50">
        <w:rPr>
          <w:rFonts w:cs="David" w:hint="cs"/>
          <w:color w:val="0D0D0D" w:themeColor="text1" w:themeTint="F2"/>
          <w:rtl/>
        </w:rPr>
        <w:t>הנקראת</w:t>
      </w:r>
      <w:r w:rsidRPr="00F93F50">
        <w:rPr>
          <w:rFonts w:cs="David"/>
          <w:color w:val="0D0D0D" w:themeColor="text1" w:themeTint="F2"/>
          <w:rtl/>
        </w:rPr>
        <w:t xml:space="preserve"> </w:t>
      </w:r>
      <w:r w:rsidRPr="00F93F50">
        <w:rPr>
          <w:rFonts w:cs="David" w:hint="cs"/>
          <w:color w:val="0D0D0D" w:themeColor="text1" w:themeTint="F2"/>
          <w:rtl/>
        </w:rPr>
        <w:t>בשבוע</w:t>
      </w:r>
      <w:r w:rsidRPr="00F93F50">
        <w:rPr>
          <w:rFonts w:cs="David"/>
          <w:color w:val="0D0D0D" w:themeColor="text1" w:themeTint="F2"/>
          <w:rtl/>
        </w:rPr>
        <w:t xml:space="preserve"> </w:t>
      </w:r>
      <w:r w:rsidRPr="00F93F50">
        <w:rPr>
          <w:rFonts w:cs="David" w:hint="cs"/>
          <w:color w:val="0D0D0D" w:themeColor="text1" w:themeTint="F2"/>
          <w:rtl/>
        </w:rPr>
        <w:t>מסוים</w:t>
      </w:r>
      <w:r w:rsidRPr="00F93F50">
        <w:rPr>
          <w:rFonts w:cs="David"/>
          <w:color w:val="0D0D0D" w:themeColor="text1" w:themeTint="F2"/>
          <w:rtl/>
        </w:rPr>
        <w:t xml:space="preserve"> </w:t>
      </w:r>
      <w:r w:rsidRPr="00F93F50">
        <w:rPr>
          <w:rFonts w:cs="David" w:hint="cs"/>
          <w:color w:val="0D0D0D" w:themeColor="text1" w:themeTint="F2"/>
          <w:rtl/>
        </w:rPr>
        <w:t>היא</w:t>
      </w:r>
      <w:r w:rsidRPr="00F93F50">
        <w:rPr>
          <w:rFonts w:cs="David"/>
          <w:color w:val="0D0D0D" w:themeColor="text1" w:themeTint="F2"/>
          <w:rtl/>
        </w:rPr>
        <w:t xml:space="preserve"> </w:t>
      </w:r>
      <w:r w:rsidRPr="00F93F50">
        <w:rPr>
          <w:rFonts w:cs="David" w:hint="cs"/>
          <w:color w:val="0D0D0D" w:themeColor="text1" w:themeTint="F2"/>
          <w:rtl/>
        </w:rPr>
        <w:t>פרשת</w:t>
      </w:r>
      <w:r w:rsidRPr="00F93F50">
        <w:rPr>
          <w:rFonts w:cs="David"/>
          <w:color w:val="0D0D0D" w:themeColor="text1" w:themeTint="F2"/>
          <w:rtl/>
        </w:rPr>
        <w:t xml:space="preserve"> </w:t>
      </w:r>
      <w:r w:rsidRPr="00F93F50">
        <w:rPr>
          <w:rFonts w:cs="David" w:hint="cs"/>
          <w:color w:val="0D0D0D" w:themeColor="text1" w:themeTint="F2"/>
          <w:rtl/>
        </w:rPr>
        <w:t>השבוע</w:t>
      </w:r>
      <w:r w:rsidRPr="00F93F50">
        <w:rPr>
          <w:rFonts w:cs="David"/>
          <w:color w:val="0D0D0D" w:themeColor="text1" w:themeTint="F2"/>
          <w:rtl/>
        </w:rPr>
        <w:t xml:space="preserve">. </w:t>
      </w:r>
      <w:r w:rsidRPr="00F93F50">
        <w:rPr>
          <w:rFonts w:cs="David" w:hint="cs"/>
          <w:color w:val="0D0D0D" w:themeColor="text1" w:themeTint="F2"/>
          <w:rtl/>
        </w:rPr>
        <w:t>בנוסף</w:t>
      </w:r>
      <w:r w:rsidRPr="00F93F50">
        <w:rPr>
          <w:rFonts w:cs="David"/>
          <w:color w:val="0D0D0D" w:themeColor="text1" w:themeTint="F2"/>
          <w:rtl/>
        </w:rPr>
        <w:t xml:space="preserve"> </w:t>
      </w:r>
      <w:r w:rsidRPr="00F93F50">
        <w:rPr>
          <w:rFonts w:cs="David" w:hint="cs"/>
          <w:color w:val="0D0D0D" w:themeColor="text1" w:themeTint="F2"/>
          <w:rtl/>
        </w:rPr>
        <w:t>לקריאת</w:t>
      </w:r>
      <w:r w:rsidRPr="00F93F50">
        <w:rPr>
          <w:rFonts w:cs="David"/>
          <w:color w:val="0D0D0D" w:themeColor="text1" w:themeTint="F2"/>
          <w:rtl/>
        </w:rPr>
        <w:t xml:space="preserve"> </w:t>
      </w:r>
      <w:r w:rsidRPr="00F93F50">
        <w:rPr>
          <w:rFonts w:cs="David" w:hint="cs"/>
          <w:color w:val="0D0D0D" w:themeColor="text1" w:themeTint="F2"/>
          <w:rtl/>
        </w:rPr>
        <w:t>פרשת</w:t>
      </w:r>
      <w:r w:rsidRPr="00F93F50">
        <w:rPr>
          <w:rFonts w:cs="David"/>
          <w:color w:val="0D0D0D" w:themeColor="text1" w:themeTint="F2"/>
          <w:rtl/>
        </w:rPr>
        <w:t xml:space="preserve"> </w:t>
      </w:r>
      <w:r w:rsidRPr="00F93F50">
        <w:rPr>
          <w:rFonts w:cs="David" w:hint="cs"/>
          <w:color w:val="0D0D0D" w:themeColor="text1" w:themeTint="F2"/>
          <w:rtl/>
        </w:rPr>
        <w:t>השבוע</w:t>
      </w:r>
      <w:r w:rsidRPr="00F93F50">
        <w:rPr>
          <w:rFonts w:cs="David"/>
          <w:color w:val="0D0D0D" w:themeColor="text1" w:themeTint="F2"/>
          <w:rtl/>
        </w:rPr>
        <w:t xml:space="preserve"> </w:t>
      </w:r>
      <w:r w:rsidRPr="00F93F50">
        <w:rPr>
          <w:rFonts w:cs="David" w:hint="cs"/>
          <w:color w:val="0D0D0D" w:themeColor="text1" w:themeTint="F2"/>
          <w:rtl/>
        </w:rPr>
        <w:t>בשלמותה</w:t>
      </w:r>
      <w:r w:rsidRPr="00F93F50">
        <w:rPr>
          <w:rFonts w:cs="David"/>
          <w:color w:val="0D0D0D" w:themeColor="text1" w:themeTint="F2"/>
          <w:rtl/>
        </w:rPr>
        <w:t xml:space="preserve"> </w:t>
      </w:r>
      <w:r w:rsidRPr="00F93F50">
        <w:rPr>
          <w:rFonts w:cs="David" w:hint="cs"/>
          <w:color w:val="0D0D0D" w:themeColor="text1" w:themeTint="F2"/>
          <w:rtl/>
        </w:rPr>
        <w:t>בשבת</w:t>
      </w:r>
      <w:r w:rsidRPr="00F93F50">
        <w:rPr>
          <w:rFonts w:cs="David"/>
          <w:color w:val="0D0D0D" w:themeColor="text1" w:themeTint="F2"/>
          <w:rtl/>
        </w:rPr>
        <w:t xml:space="preserve">, </w:t>
      </w:r>
      <w:r w:rsidRPr="00F93F50">
        <w:rPr>
          <w:rFonts w:cs="David" w:hint="cs"/>
          <w:color w:val="0D0D0D" w:themeColor="text1" w:themeTint="F2"/>
          <w:rtl/>
        </w:rPr>
        <w:t>נקראת</w:t>
      </w:r>
      <w:r w:rsidRPr="00F93F50">
        <w:rPr>
          <w:rFonts w:cs="David"/>
          <w:color w:val="0D0D0D" w:themeColor="text1" w:themeTint="F2"/>
          <w:rtl/>
        </w:rPr>
        <w:t xml:space="preserve"> </w:t>
      </w:r>
      <w:r w:rsidRPr="00F93F50">
        <w:rPr>
          <w:rFonts w:cs="David" w:hint="cs"/>
          <w:color w:val="0D0D0D" w:themeColor="text1" w:themeTint="F2"/>
          <w:rtl/>
        </w:rPr>
        <w:t>תחילתה</w:t>
      </w:r>
      <w:r w:rsidRPr="00F93F50">
        <w:rPr>
          <w:rFonts w:cs="David"/>
          <w:color w:val="0D0D0D" w:themeColor="text1" w:themeTint="F2"/>
          <w:rtl/>
        </w:rPr>
        <w:t xml:space="preserve"> </w:t>
      </w:r>
      <w:r w:rsidRPr="00F93F50">
        <w:rPr>
          <w:rFonts w:cs="David" w:hint="cs"/>
          <w:color w:val="0D0D0D" w:themeColor="text1" w:themeTint="F2"/>
          <w:rtl/>
        </w:rPr>
        <w:t>בתפילת</w:t>
      </w:r>
      <w:r w:rsidRPr="00F93F50">
        <w:rPr>
          <w:rFonts w:cs="David"/>
          <w:color w:val="0D0D0D" w:themeColor="text1" w:themeTint="F2"/>
          <w:rtl/>
        </w:rPr>
        <w:t xml:space="preserve"> </w:t>
      </w:r>
      <w:r w:rsidRPr="00F93F50">
        <w:rPr>
          <w:rFonts w:cs="David" w:hint="cs"/>
          <w:color w:val="0D0D0D" w:themeColor="text1" w:themeTint="F2"/>
          <w:rtl/>
        </w:rPr>
        <w:t>מנחה</w:t>
      </w:r>
      <w:r w:rsidRPr="00F93F50">
        <w:rPr>
          <w:rFonts w:cs="David"/>
          <w:color w:val="0D0D0D" w:themeColor="text1" w:themeTint="F2"/>
          <w:rtl/>
        </w:rPr>
        <w:t xml:space="preserve"> </w:t>
      </w:r>
      <w:r w:rsidRPr="00F93F50">
        <w:rPr>
          <w:rFonts w:cs="David" w:hint="cs"/>
          <w:color w:val="0D0D0D" w:themeColor="text1" w:themeTint="F2"/>
          <w:rtl/>
        </w:rPr>
        <w:t>של</w:t>
      </w:r>
      <w:r w:rsidRPr="00F93F50">
        <w:rPr>
          <w:rFonts w:cs="David"/>
          <w:color w:val="0D0D0D" w:themeColor="text1" w:themeTint="F2"/>
          <w:rtl/>
        </w:rPr>
        <w:t xml:space="preserve"> </w:t>
      </w:r>
      <w:r w:rsidRPr="00F93F50">
        <w:rPr>
          <w:rFonts w:cs="David" w:hint="cs"/>
          <w:color w:val="0D0D0D" w:themeColor="text1" w:themeTint="F2"/>
          <w:rtl/>
        </w:rPr>
        <w:t>השבת</w:t>
      </w:r>
      <w:r w:rsidRPr="00F93F50">
        <w:rPr>
          <w:rFonts w:cs="David"/>
          <w:color w:val="0D0D0D" w:themeColor="text1" w:themeTint="F2"/>
          <w:rtl/>
        </w:rPr>
        <w:t xml:space="preserve"> </w:t>
      </w:r>
      <w:r w:rsidRPr="00F93F50">
        <w:rPr>
          <w:rFonts w:cs="David" w:hint="cs"/>
          <w:color w:val="0D0D0D" w:themeColor="text1" w:themeTint="F2"/>
          <w:rtl/>
        </w:rPr>
        <w:t>הקודמת</w:t>
      </w:r>
      <w:r w:rsidRPr="00F93F50">
        <w:rPr>
          <w:rFonts w:cs="David"/>
          <w:color w:val="0D0D0D" w:themeColor="text1" w:themeTint="F2"/>
          <w:rtl/>
        </w:rPr>
        <w:t xml:space="preserve"> </w:t>
      </w:r>
      <w:r w:rsidRPr="00F93F50">
        <w:rPr>
          <w:rFonts w:cs="David" w:hint="cs"/>
          <w:color w:val="0D0D0D" w:themeColor="text1" w:themeTint="F2"/>
          <w:rtl/>
        </w:rPr>
        <w:t>ובתפילת</w:t>
      </w:r>
      <w:r w:rsidRPr="00F93F50">
        <w:rPr>
          <w:rFonts w:cs="David"/>
          <w:color w:val="0D0D0D" w:themeColor="text1" w:themeTint="F2"/>
          <w:rtl/>
        </w:rPr>
        <w:t xml:space="preserve"> </w:t>
      </w:r>
      <w:r w:rsidRPr="00F93F50">
        <w:rPr>
          <w:rFonts w:cs="David" w:hint="cs"/>
          <w:color w:val="0D0D0D" w:themeColor="text1" w:themeTint="F2"/>
          <w:rtl/>
        </w:rPr>
        <w:t>שחרית</w:t>
      </w:r>
      <w:r w:rsidRPr="00F93F50">
        <w:rPr>
          <w:rFonts w:cs="David"/>
          <w:color w:val="0D0D0D" w:themeColor="text1" w:themeTint="F2"/>
          <w:rtl/>
        </w:rPr>
        <w:t xml:space="preserve"> </w:t>
      </w:r>
      <w:r w:rsidRPr="00F93F50">
        <w:rPr>
          <w:rFonts w:cs="David" w:hint="cs"/>
          <w:color w:val="0D0D0D" w:themeColor="text1" w:themeTint="F2"/>
          <w:rtl/>
        </w:rPr>
        <w:t>של</w:t>
      </w:r>
      <w:r w:rsidRPr="00F93F50">
        <w:rPr>
          <w:rFonts w:cs="David"/>
          <w:color w:val="0D0D0D" w:themeColor="text1" w:themeTint="F2"/>
          <w:rtl/>
        </w:rPr>
        <w:t xml:space="preserve"> </w:t>
      </w:r>
      <w:r w:rsidRPr="00F93F50">
        <w:rPr>
          <w:rFonts w:cs="David" w:hint="cs"/>
          <w:color w:val="0D0D0D" w:themeColor="text1" w:themeTint="F2"/>
          <w:rtl/>
        </w:rPr>
        <w:t>ימי</w:t>
      </w:r>
      <w:r w:rsidRPr="00F93F50">
        <w:rPr>
          <w:rFonts w:cs="David"/>
          <w:color w:val="0D0D0D" w:themeColor="text1" w:themeTint="F2"/>
          <w:rtl/>
        </w:rPr>
        <w:t xml:space="preserve"> </w:t>
      </w:r>
      <w:r w:rsidRPr="00F93F50">
        <w:rPr>
          <w:rFonts w:cs="David" w:hint="cs"/>
          <w:color w:val="0D0D0D" w:themeColor="text1" w:themeTint="F2"/>
          <w:rtl/>
        </w:rPr>
        <w:t>שני</w:t>
      </w:r>
      <w:r w:rsidRPr="00F93F50">
        <w:rPr>
          <w:rFonts w:cs="David"/>
          <w:color w:val="0D0D0D" w:themeColor="text1" w:themeTint="F2"/>
          <w:rtl/>
        </w:rPr>
        <w:t xml:space="preserve"> </w:t>
      </w:r>
      <w:r w:rsidRPr="00F93F50">
        <w:rPr>
          <w:rFonts w:cs="David" w:hint="cs"/>
          <w:color w:val="0D0D0D" w:themeColor="text1" w:themeTint="F2"/>
          <w:rtl/>
        </w:rPr>
        <w:t>וחמישי</w:t>
      </w:r>
      <w:r w:rsidRPr="00F93F50">
        <w:rPr>
          <w:rFonts w:cs="David"/>
          <w:color w:val="0D0D0D" w:themeColor="text1" w:themeTint="F2"/>
          <w:rtl/>
        </w:rPr>
        <w:t xml:space="preserve"> </w:t>
      </w:r>
      <w:r w:rsidRPr="00F93F50">
        <w:rPr>
          <w:rFonts w:cs="David" w:hint="cs"/>
          <w:color w:val="0D0D0D" w:themeColor="text1" w:themeTint="F2"/>
          <w:rtl/>
        </w:rPr>
        <w:t>שלפני</w:t>
      </w:r>
      <w:r w:rsidRPr="00F93F50">
        <w:rPr>
          <w:rFonts w:cs="David"/>
          <w:color w:val="0D0D0D" w:themeColor="text1" w:themeTint="F2"/>
          <w:rtl/>
        </w:rPr>
        <w:t xml:space="preserve"> </w:t>
      </w:r>
      <w:r w:rsidRPr="00F93F50">
        <w:rPr>
          <w:rFonts w:cs="David" w:hint="cs"/>
          <w:color w:val="0D0D0D" w:themeColor="text1" w:themeTint="F2"/>
          <w:rtl/>
        </w:rPr>
        <w:t>השבת</w:t>
      </w:r>
      <w:r w:rsidRPr="00F93F50">
        <w:rPr>
          <w:rFonts w:cs="David"/>
          <w:color w:val="0D0D0D" w:themeColor="text1" w:themeTint="F2"/>
          <w:rtl/>
        </w:rPr>
        <w:t>.</w:t>
      </w:r>
    </w:p>
    <w:p w:rsidR="00B7600D" w:rsidRPr="00444C8A" w:rsidRDefault="00B7600D" w:rsidP="00444C8A">
      <w:pPr>
        <w:jc w:val="center"/>
        <w:rPr>
          <w:rFonts w:ascii="Times New Roman" w:eastAsia="Times New Roman" w:hAnsi="Times New Roman" w:cs="David"/>
          <w:b/>
          <w:bCs/>
          <w:color w:val="000000" w:themeColor="text1"/>
          <w:sz w:val="48"/>
          <w:szCs w:val="48"/>
          <w:rtl/>
        </w:rPr>
      </w:pPr>
      <w:r w:rsidRPr="00444C8A">
        <w:rPr>
          <w:rFonts w:ascii="Times New Roman" w:eastAsia="Times New Roman" w:hAnsi="Times New Roman" w:cs="David" w:hint="cs"/>
          <w:b/>
          <w:bCs/>
          <w:color w:val="000000" w:themeColor="text1"/>
          <w:sz w:val="48"/>
          <w:szCs w:val="48"/>
          <w:rtl/>
        </w:rPr>
        <w:t>מצוות</w:t>
      </w:r>
    </w:p>
    <w:p w:rsidR="00B7600D" w:rsidRPr="00B7600D" w:rsidRDefault="00B7600D" w:rsidP="00B7600D">
      <w:pPr>
        <w:jc w:val="both"/>
        <w:rPr>
          <w:rFonts w:cs="David"/>
          <w:color w:val="0D0D0D" w:themeColor="text1" w:themeTint="F2"/>
          <w:rtl/>
        </w:rPr>
      </w:pPr>
      <w:r w:rsidRPr="00B7600D">
        <w:rPr>
          <w:rFonts w:cs="David" w:hint="cs"/>
          <w:color w:val="0D0D0D" w:themeColor="text1" w:themeTint="F2"/>
          <w:rtl/>
        </w:rPr>
        <w:t>מצווה</w:t>
      </w:r>
      <w:r w:rsidRPr="00B7600D">
        <w:rPr>
          <w:rFonts w:cs="David"/>
          <w:color w:val="0D0D0D" w:themeColor="text1" w:themeTint="F2"/>
          <w:rtl/>
        </w:rPr>
        <w:t xml:space="preserve"> </w:t>
      </w:r>
      <w:r w:rsidRPr="00B7600D">
        <w:rPr>
          <w:rFonts w:cs="David" w:hint="cs"/>
          <w:color w:val="0D0D0D" w:themeColor="text1" w:themeTint="F2"/>
          <w:rtl/>
        </w:rPr>
        <w:t>היא</w:t>
      </w:r>
      <w:r w:rsidRPr="00B7600D">
        <w:rPr>
          <w:rFonts w:cs="David"/>
          <w:color w:val="0D0D0D" w:themeColor="text1" w:themeTint="F2"/>
          <w:rtl/>
        </w:rPr>
        <w:t xml:space="preserve"> </w:t>
      </w:r>
      <w:r w:rsidRPr="00B7600D">
        <w:rPr>
          <w:rFonts w:cs="David" w:hint="cs"/>
          <w:color w:val="0D0D0D" w:themeColor="text1" w:themeTint="F2"/>
          <w:rtl/>
        </w:rPr>
        <w:t>הנהגה</w:t>
      </w:r>
      <w:r w:rsidRPr="00B7600D">
        <w:rPr>
          <w:rFonts w:cs="David"/>
          <w:color w:val="0D0D0D" w:themeColor="text1" w:themeTint="F2"/>
          <w:rtl/>
        </w:rPr>
        <w:t xml:space="preserve"> </w:t>
      </w:r>
      <w:r w:rsidRPr="00B7600D">
        <w:rPr>
          <w:rFonts w:cs="David" w:hint="cs"/>
          <w:color w:val="0D0D0D" w:themeColor="text1" w:themeTint="F2"/>
          <w:rtl/>
        </w:rPr>
        <w:t>המופנית</w:t>
      </w:r>
      <w:r w:rsidRPr="00B7600D">
        <w:rPr>
          <w:rFonts w:cs="David"/>
          <w:color w:val="0D0D0D" w:themeColor="text1" w:themeTint="F2"/>
          <w:rtl/>
        </w:rPr>
        <w:t xml:space="preserve"> </w:t>
      </w:r>
      <w:r w:rsidRPr="00B7600D">
        <w:rPr>
          <w:rFonts w:cs="David" w:hint="cs"/>
          <w:color w:val="0D0D0D" w:themeColor="text1" w:themeTint="F2"/>
          <w:rtl/>
        </w:rPr>
        <w:t>כלפי</w:t>
      </w:r>
      <w:r w:rsidRPr="00B7600D">
        <w:rPr>
          <w:rFonts w:cs="David"/>
          <w:color w:val="0D0D0D" w:themeColor="text1" w:themeTint="F2"/>
          <w:rtl/>
        </w:rPr>
        <w:t xml:space="preserve"> </w:t>
      </w:r>
      <w:r w:rsidRPr="00B7600D">
        <w:rPr>
          <w:rFonts w:cs="David" w:hint="cs"/>
          <w:color w:val="0D0D0D" w:themeColor="text1" w:themeTint="F2"/>
          <w:rtl/>
        </w:rPr>
        <w:t>האדם</w:t>
      </w:r>
      <w:r w:rsidRPr="00B7600D">
        <w:rPr>
          <w:rFonts w:cs="David"/>
          <w:color w:val="0D0D0D" w:themeColor="text1" w:themeTint="F2"/>
          <w:rtl/>
        </w:rPr>
        <w:t xml:space="preserve"> </w:t>
      </w:r>
      <w:r w:rsidRPr="00B7600D">
        <w:rPr>
          <w:rFonts w:cs="David" w:hint="cs"/>
          <w:color w:val="0D0D0D" w:themeColor="text1" w:themeTint="F2"/>
          <w:rtl/>
        </w:rPr>
        <w:t>שיש</w:t>
      </w:r>
      <w:r w:rsidRPr="00B7600D">
        <w:rPr>
          <w:rFonts w:cs="David"/>
          <w:color w:val="0D0D0D" w:themeColor="text1" w:themeTint="F2"/>
          <w:rtl/>
        </w:rPr>
        <w:t xml:space="preserve"> </w:t>
      </w:r>
      <w:r w:rsidRPr="00B7600D">
        <w:rPr>
          <w:rFonts w:cs="David" w:hint="cs"/>
          <w:color w:val="0D0D0D" w:themeColor="text1" w:themeTint="F2"/>
          <w:rtl/>
        </w:rPr>
        <w:t>לנהוג</w:t>
      </w:r>
      <w:r w:rsidRPr="00B7600D">
        <w:rPr>
          <w:rFonts w:cs="David"/>
          <w:color w:val="0D0D0D" w:themeColor="text1" w:themeTint="F2"/>
          <w:rtl/>
        </w:rPr>
        <w:t xml:space="preserve"> </w:t>
      </w:r>
      <w:r w:rsidRPr="00B7600D">
        <w:rPr>
          <w:rFonts w:cs="David" w:hint="cs"/>
          <w:color w:val="0D0D0D" w:themeColor="text1" w:themeTint="F2"/>
          <w:rtl/>
        </w:rPr>
        <w:t>על</w:t>
      </w:r>
      <w:r w:rsidRPr="00B7600D">
        <w:rPr>
          <w:rFonts w:cs="David"/>
          <w:color w:val="0D0D0D" w:themeColor="text1" w:themeTint="F2"/>
          <w:rtl/>
        </w:rPr>
        <w:t xml:space="preserve"> </w:t>
      </w:r>
      <w:r w:rsidRPr="00B7600D">
        <w:rPr>
          <w:rFonts w:cs="David" w:hint="cs"/>
          <w:color w:val="0D0D0D" w:themeColor="text1" w:themeTint="F2"/>
          <w:rtl/>
        </w:rPr>
        <w:t>פיה</w:t>
      </w:r>
      <w:r w:rsidRPr="00B7600D">
        <w:rPr>
          <w:rFonts w:cs="David"/>
          <w:color w:val="0D0D0D" w:themeColor="text1" w:themeTint="F2"/>
          <w:rtl/>
        </w:rPr>
        <w:t xml:space="preserve"> </w:t>
      </w:r>
      <w:r w:rsidRPr="00B7600D">
        <w:rPr>
          <w:rFonts w:cs="David" w:hint="cs"/>
          <w:color w:val="0D0D0D" w:themeColor="text1" w:themeTint="F2"/>
          <w:rtl/>
        </w:rPr>
        <w:t>בהתאם</w:t>
      </w:r>
      <w:r w:rsidRPr="00B7600D">
        <w:rPr>
          <w:rFonts w:cs="David"/>
          <w:color w:val="0D0D0D" w:themeColor="text1" w:themeTint="F2"/>
          <w:rtl/>
        </w:rPr>
        <w:t xml:space="preserve"> </w:t>
      </w:r>
      <w:r w:rsidRPr="00B7600D">
        <w:rPr>
          <w:rFonts w:cs="David" w:hint="cs"/>
          <w:color w:val="0D0D0D" w:themeColor="text1" w:themeTint="F2"/>
          <w:rtl/>
        </w:rPr>
        <w:t>לאמונה</w:t>
      </w:r>
      <w:r w:rsidRPr="00B7600D">
        <w:rPr>
          <w:rFonts w:cs="David"/>
          <w:color w:val="0D0D0D" w:themeColor="text1" w:themeTint="F2"/>
          <w:rtl/>
        </w:rPr>
        <w:t xml:space="preserve"> </w:t>
      </w:r>
      <w:r w:rsidRPr="00B7600D">
        <w:rPr>
          <w:rFonts w:cs="David" w:hint="cs"/>
          <w:color w:val="0D0D0D" w:themeColor="text1" w:themeTint="F2"/>
          <w:rtl/>
        </w:rPr>
        <w:t>היהודית</w:t>
      </w:r>
      <w:r w:rsidRPr="00B7600D">
        <w:rPr>
          <w:rFonts w:cs="David"/>
          <w:color w:val="0D0D0D" w:themeColor="text1" w:themeTint="F2"/>
          <w:rtl/>
        </w:rPr>
        <w:t xml:space="preserve">. </w:t>
      </w:r>
      <w:r w:rsidRPr="00B7600D">
        <w:rPr>
          <w:rFonts w:cs="David" w:hint="cs"/>
          <w:color w:val="0D0D0D" w:themeColor="text1" w:themeTint="F2"/>
          <w:rtl/>
        </w:rPr>
        <w:t>מקור</w:t>
      </w:r>
      <w:r w:rsidRPr="00B7600D">
        <w:rPr>
          <w:rFonts w:cs="David"/>
          <w:color w:val="0D0D0D" w:themeColor="text1" w:themeTint="F2"/>
          <w:rtl/>
        </w:rPr>
        <w:t xml:space="preserve"> </w:t>
      </w:r>
      <w:r w:rsidRPr="00B7600D">
        <w:rPr>
          <w:rFonts w:cs="David" w:hint="cs"/>
          <w:color w:val="0D0D0D" w:themeColor="text1" w:themeTint="F2"/>
          <w:rtl/>
        </w:rPr>
        <w:t>המצוות</w:t>
      </w:r>
      <w:r w:rsidRPr="00B7600D">
        <w:rPr>
          <w:rFonts w:cs="David"/>
          <w:color w:val="0D0D0D" w:themeColor="text1" w:themeTint="F2"/>
          <w:rtl/>
        </w:rPr>
        <w:t xml:space="preserve"> </w:t>
      </w:r>
      <w:r w:rsidRPr="00B7600D">
        <w:rPr>
          <w:rFonts w:cs="David" w:hint="cs"/>
          <w:color w:val="0D0D0D" w:themeColor="text1" w:themeTint="F2"/>
          <w:rtl/>
        </w:rPr>
        <w:t>בספרי</w:t>
      </w:r>
      <w:r w:rsidRPr="00B7600D">
        <w:rPr>
          <w:rFonts w:cs="David"/>
          <w:color w:val="0D0D0D" w:themeColor="text1" w:themeTint="F2"/>
          <w:rtl/>
        </w:rPr>
        <w:t xml:space="preserve"> </w:t>
      </w:r>
      <w:r w:rsidRPr="00B7600D">
        <w:rPr>
          <w:rFonts w:cs="David" w:hint="cs"/>
          <w:color w:val="0D0D0D" w:themeColor="text1" w:themeTint="F2"/>
          <w:rtl/>
        </w:rPr>
        <w:t>המקרא</w:t>
      </w:r>
      <w:r w:rsidRPr="00B7600D">
        <w:rPr>
          <w:rFonts w:cs="David"/>
          <w:color w:val="0D0D0D" w:themeColor="text1" w:themeTint="F2"/>
          <w:rtl/>
        </w:rPr>
        <w:t xml:space="preserve"> </w:t>
      </w:r>
      <w:r w:rsidRPr="00B7600D">
        <w:rPr>
          <w:rFonts w:cs="David" w:hint="cs"/>
          <w:color w:val="0D0D0D" w:themeColor="text1" w:themeTint="F2"/>
          <w:rtl/>
        </w:rPr>
        <w:t>או</w:t>
      </w:r>
      <w:r w:rsidRPr="00B7600D">
        <w:rPr>
          <w:rFonts w:cs="David"/>
          <w:color w:val="0D0D0D" w:themeColor="text1" w:themeTint="F2"/>
          <w:rtl/>
        </w:rPr>
        <w:t xml:space="preserve"> </w:t>
      </w:r>
      <w:r w:rsidRPr="00B7600D">
        <w:rPr>
          <w:rFonts w:cs="David" w:hint="cs"/>
          <w:color w:val="0D0D0D" w:themeColor="text1" w:themeTint="F2"/>
          <w:rtl/>
        </w:rPr>
        <w:t>במסורת</w:t>
      </w:r>
      <w:r w:rsidRPr="00B7600D">
        <w:rPr>
          <w:rFonts w:cs="David"/>
          <w:color w:val="0D0D0D" w:themeColor="text1" w:themeTint="F2"/>
          <w:rtl/>
        </w:rPr>
        <w:t xml:space="preserve"> </w:t>
      </w:r>
      <w:r w:rsidRPr="00B7600D">
        <w:rPr>
          <w:rFonts w:cs="David" w:hint="cs"/>
          <w:color w:val="0D0D0D" w:themeColor="text1" w:themeTint="F2"/>
          <w:rtl/>
        </w:rPr>
        <w:t>היהודית</w:t>
      </w:r>
      <w:r w:rsidRPr="00B7600D">
        <w:rPr>
          <w:rFonts w:cs="David"/>
          <w:color w:val="0D0D0D" w:themeColor="text1" w:themeTint="F2"/>
          <w:rtl/>
        </w:rPr>
        <w:t xml:space="preserve"> </w:t>
      </w:r>
      <w:r w:rsidRPr="00B7600D">
        <w:rPr>
          <w:rFonts w:cs="David" w:hint="cs"/>
          <w:color w:val="0D0D0D" w:themeColor="text1" w:themeTint="F2"/>
          <w:rtl/>
        </w:rPr>
        <w:t>שבעל</w:t>
      </w:r>
      <w:r w:rsidRPr="00B7600D">
        <w:rPr>
          <w:rFonts w:cs="David"/>
          <w:color w:val="0D0D0D" w:themeColor="text1" w:themeTint="F2"/>
          <w:rtl/>
        </w:rPr>
        <w:t xml:space="preserve"> </w:t>
      </w:r>
      <w:r w:rsidRPr="00B7600D">
        <w:rPr>
          <w:rFonts w:cs="David" w:hint="cs"/>
          <w:color w:val="0D0D0D" w:themeColor="text1" w:themeTint="F2"/>
          <w:rtl/>
        </w:rPr>
        <w:t>פה</w:t>
      </w:r>
      <w:r w:rsidRPr="00B7600D">
        <w:rPr>
          <w:rFonts w:cs="David"/>
          <w:color w:val="0D0D0D" w:themeColor="text1" w:themeTint="F2"/>
          <w:rtl/>
        </w:rPr>
        <w:t xml:space="preserve">. </w:t>
      </w:r>
      <w:r w:rsidRPr="00B7600D">
        <w:rPr>
          <w:rFonts w:cs="David" w:hint="cs"/>
          <w:color w:val="0D0D0D" w:themeColor="text1" w:themeTint="F2"/>
          <w:rtl/>
        </w:rPr>
        <w:t>מקור</w:t>
      </w:r>
      <w:r w:rsidRPr="00B7600D">
        <w:rPr>
          <w:rFonts w:cs="David"/>
          <w:color w:val="0D0D0D" w:themeColor="text1" w:themeTint="F2"/>
          <w:rtl/>
        </w:rPr>
        <w:t xml:space="preserve"> </w:t>
      </w:r>
      <w:r w:rsidRPr="00B7600D">
        <w:rPr>
          <w:rFonts w:cs="David" w:hint="cs"/>
          <w:color w:val="0D0D0D" w:themeColor="text1" w:themeTint="F2"/>
          <w:rtl/>
        </w:rPr>
        <w:t>המילה</w:t>
      </w:r>
      <w:r w:rsidRPr="00B7600D">
        <w:rPr>
          <w:rFonts w:cs="David"/>
          <w:color w:val="0D0D0D" w:themeColor="text1" w:themeTint="F2"/>
          <w:rtl/>
        </w:rPr>
        <w:t xml:space="preserve"> </w:t>
      </w:r>
      <w:r w:rsidRPr="00B7600D">
        <w:rPr>
          <w:rFonts w:cs="David" w:hint="cs"/>
          <w:color w:val="0D0D0D" w:themeColor="text1" w:themeTint="F2"/>
          <w:rtl/>
        </w:rPr>
        <w:t>מצווה</w:t>
      </w:r>
      <w:r w:rsidRPr="00B7600D">
        <w:rPr>
          <w:rFonts w:cs="David"/>
          <w:color w:val="0D0D0D" w:themeColor="text1" w:themeTint="F2"/>
          <w:rtl/>
        </w:rPr>
        <w:t xml:space="preserve"> </w:t>
      </w:r>
      <w:r w:rsidRPr="00B7600D">
        <w:rPr>
          <w:rFonts w:cs="David" w:hint="cs"/>
          <w:color w:val="0D0D0D" w:themeColor="text1" w:themeTint="F2"/>
          <w:rtl/>
        </w:rPr>
        <w:t>נגזר</w:t>
      </w:r>
      <w:r w:rsidRPr="00B7600D">
        <w:rPr>
          <w:rFonts w:cs="David"/>
          <w:color w:val="0D0D0D" w:themeColor="text1" w:themeTint="F2"/>
          <w:rtl/>
        </w:rPr>
        <w:t xml:space="preserve"> </w:t>
      </w:r>
      <w:r w:rsidRPr="00B7600D">
        <w:rPr>
          <w:rFonts w:cs="David" w:hint="cs"/>
          <w:color w:val="0D0D0D" w:themeColor="text1" w:themeTint="F2"/>
          <w:rtl/>
        </w:rPr>
        <w:t>מהמילה</w:t>
      </w:r>
      <w:r w:rsidRPr="00B7600D">
        <w:rPr>
          <w:rFonts w:cs="David"/>
          <w:color w:val="0D0D0D" w:themeColor="text1" w:themeTint="F2"/>
          <w:rtl/>
        </w:rPr>
        <w:t xml:space="preserve"> </w:t>
      </w:r>
      <w:r w:rsidRPr="00B7600D">
        <w:rPr>
          <w:rFonts w:cs="David" w:hint="cs"/>
          <w:color w:val="0D0D0D" w:themeColor="text1" w:themeTint="F2"/>
          <w:rtl/>
        </w:rPr>
        <w:t>צו</w:t>
      </w:r>
      <w:r w:rsidRPr="00B7600D">
        <w:rPr>
          <w:rFonts w:cs="David"/>
          <w:color w:val="0D0D0D" w:themeColor="text1" w:themeTint="F2"/>
          <w:rtl/>
        </w:rPr>
        <w:t>, (</w:t>
      </w:r>
      <w:r w:rsidRPr="00B7600D">
        <w:rPr>
          <w:rFonts w:cs="David" w:hint="cs"/>
          <w:color w:val="0D0D0D" w:themeColor="text1" w:themeTint="F2"/>
          <w:rtl/>
        </w:rPr>
        <w:t>ציווי</w:t>
      </w:r>
      <w:r w:rsidRPr="00B7600D">
        <w:rPr>
          <w:rFonts w:cs="David"/>
          <w:color w:val="0D0D0D" w:themeColor="text1" w:themeTint="F2"/>
          <w:rtl/>
        </w:rPr>
        <w:t xml:space="preserve">). </w:t>
      </w:r>
      <w:r w:rsidRPr="00B7600D">
        <w:rPr>
          <w:rFonts w:cs="David" w:hint="cs"/>
          <w:color w:val="0D0D0D" w:themeColor="text1" w:themeTint="F2"/>
          <w:rtl/>
        </w:rPr>
        <w:t>מלשון</w:t>
      </w:r>
      <w:r w:rsidRPr="00B7600D">
        <w:rPr>
          <w:rFonts w:cs="David"/>
          <w:color w:val="0D0D0D" w:themeColor="text1" w:themeTint="F2"/>
          <w:rtl/>
        </w:rPr>
        <w:t xml:space="preserve"> </w:t>
      </w:r>
      <w:r w:rsidRPr="00B7600D">
        <w:rPr>
          <w:rFonts w:cs="David" w:hint="cs"/>
          <w:color w:val="0D0D0D" w:themeColor="text1" w:themeTint="F2"/>
          <w:rtl/>
        </w:rPr>
        <w:t>חז</w:t>
      </w:r>
      <w:r w:rsidRPr="00B7600D">
        <w:rPr>
          <w:rFonts w:cs="David"/>
          <w:color w:val="0D0D0D" w:themeColor="text1" w:themeTint="F2"/>
          <w:rtl/>
        </w:rPr>
        <w:t>"</w:t>
      </w:r>
      <w:r w:rsidRPr="00B7600D">
        <w:rPr>
          <w:rFonts w:cs="David" w:hint="cs"/>
          <w:color w:val="0D0D0D" w:themeColor="text1" w:themeTint="F2"/>
          <w:rtl/>
        </w:rPr>
        <w:t>ל</w:t>
      </w:r>
      <w:r w:rsidRPr="00B7600D">
        <w:rPr>
          <w:rFonts w:cs="David"/>
          <w:color w:val="0D0D0D" w:themeColor="text1" w:themeTint="F2"/>
          <w:rtl/>
        </w:rPr>
        <w:t xml:space="preserve"> </w:t>
      </w:r>
      <w:r w:rsidRPr="00B7600D">
        <w:rPr>
          <w:rFonts w:cs="David" w:hint="cs"/>
          <w:color w:val="0D0D0D" w:themeColor="text1" w:themeTint="F2"/>
          <w:rtl/>
        </w:rPr>
        <w:t>ואילך</w:t>
      </w:r>
      <w:r w:rsidRPr="00B7600D">
        <w:rPr>
          <w:rFonts w:cs="David"/>
          <w:color w:val="0D0D0D" w:themeColor="text1" w:themeTint="F2"/>
          <w:rtl/>
        </w:rPr>
        <w:t xml:space="preserve">, </w:t>
      </w:r>
      <w:r w:rsidRPr="00B7600D">
        <w:rPr>
          <w:rFonts w:cs="David" w:hint="cs"/>
          <w:color w:val="0D0D0D" w:themeColor="text1" w:themeTint="F2"/>
          <w:rtl/>
        </w:rPr>
        <w:t>המונח</w:t>
      </w:r>
      <w:r w:rsidRPr="00B7600D">
        <w:rPr>
          <w:rFonts w:cs="David"/>
          <w:color w:val="0D0D0D" w:themeColor="text1" w:themeTint="F2"/>
          <w:rtl/>
        </w:rPr>
        <w:t xml:space="preserve"> "</w:t>
      </w:r>
      <w:r w:rsidRPr="00B7600D">
        <w:rPr>
          <w:rFonts w:cs="David" w:hint="cs"/>
          <w:color w:val="0D0D0D" w:themeColor="text1" w:themeTint="F2"/>
          <w:rtl/>
        </w:rPr>
        <w:t>מצווה</w:t>
      </w:r>
      <w:r w:rsidRPr="00B7600D">
        <w:rPr>
          <w:rFonts w:cs="David"/>
          <w:color w:val="0D0D0D" w:themeColor="text1" w:themeTint="F2"/>
          <w:rtl/>
        </w:rPr>
        <w:t xml:space="preserve">" </w:t>
      </w:r>
      <w:r w:rsidRPr="00B7600D">
        <w:rPr>
          <w:rFonts w:cs="David" w:hint="cs"/>
          <w:color w:val="0D0D0D" w:themeColor="text1" w:themeTint="F2"/>
          <w:rtl/>
        </w:rPr>
        <w:t>כולל</w:t>
      </w:r>
      <w:r w:rsidRPr="00B7600D">
        <w:rPr>
          <w:rFonts w:cs="David"/>
          <w:color w:val="0D0D0D" w:themeColor="text1" w:themeTint="F2"/>
          <w:rtl/>
        </w:rPr>
        <w:t xml:space="preserve"> </w:t>
      </w:r>
      <w:r w:rsidRPr="00B7600D">
        <w:rPr>
          <w:rFonts w:cs="David" w:hint="cs"/>
          <w:color w:val="0D0D0D" w:themeColor="text1" w:themeTint="F2"/>
          <w:rtl/>
        </w:rPr>
        <w:t>את</w:t>
      </w:r>
      <w:r w:rsidRPr="00B7600D">
        <w:rPr>
          <w:rFonts w:cs="David"/>
          <w:color w:val="0D0D0D" w:themeColor="text1" w:themeTint="F2"/>
          <w:rtl/>
        </w:rPr>
        <w:t xml:space="preserve"> </w:t>
      </w:r>
      <w:r w:rsidRPr="00B7600D">
        <w:rPr>
          <w:rFonts w:cs="David" w:hint="cs"/>
          <w:color w:val="0D0D0D" w:themeColor="text1" w:themeTint="F2"/>
          <w:rtl/>
        </w:rPr>
        <w:t>כלל</w:t>
      </w:r>
      <w:r w:rsidRPr="00B7600D">
        <w:rPr>
          <w:rFonts w:cs="David"/>
          <w:color w:val="0D0D0D" w:themeColor="text1" w:themeTint="F2"/>
          <w:rtl/>
        </w:rPr>
        <w:t xml:space="preserve"> </w:t>
      </w:r>
      <w:r w:rsidRPr="00B7600D">
        <w:rPr>
          <w:rFonts w:cs="David" w:hint="cs"/>
          <w:color w:val="0D0D0D" w:themeColor="text1" w:themeTint="F2"/>
          <w:rtl/>
        </w:rPr>
        <w:t>ציוויי</w:t>
      </w:r>
      <w:r w:rsidRPr="00B7600D">
        <w:rPr>
          <w:rFonts w:cs="David"/>
          <w:color w:val="0D0D0D" w:themeColor="text1" w:themeTint="F2"/>
          <w:rtl/>
        </w:rPr>
        <w:t xml:space="preserve"> </w:t>
      </w:r>
      <w:r w:rsidRPr="00B7600D">
        <w:rPr>
          <w:rFonts w:cs="David" w:hint="cs"/>
          <w:color w:val="0D0D0D" w:themeColor="text1" w:themeTint="F2"/>
          <w:rtl/>
        </w:rPr>
        <w:t>התורה</w:t>
      </w:r>
      <w:r w:rsidRPr="00B7600D">
        <w:rPr>
          <w:rFonts w:cs="David"/>
          <w:color w:val="0D0D0D" w:themeColor="text1" w:themeTint="F2"/>
          <w:rtl/>
        </w:rPr>
        <w:t xml:space="preserve"> </w:t>
      </w:r>
      <w:r w:rsidRPr="00B7600D">
        <w:rPr>
          <w:rFonts w:cs="David" w:hint="cs"/>
          <w:color w:val="0D0D0D" w:themeColor="text1" w:themeTint="F2"/>
          <w:rtl/>
        </w:rPr>
        <w:t>כפי</w:t>
      </w:r>
      <w:r w:rsidRPr="00B7600D">
        <w:rPr>
          <w:rFonts w:cs="David"/>
          <w:color w:val="0D0D0D" w:themeColor="text1" w:themeTint="F2"/>
          <w:rtl/>
        </w:rPr>
        <w:t xml:space="preserve"> </w:t>
      </w:r>
      <w:r w:rsidRPr="00B7600D">
        <w:rPr>
          <w:rFonts w:cs="David" w:hint="cs"/>
          <w:color w:val="0D0D0D" w:themeColor="text1" w:themeTint="F2"/>
          <w:rtl/>
        </w:rPr>
        <w:t>שהן</w:t>
      </w:r>
      <w:r w:rsidRPr="00B7600D">
        <w:rPr>
          <w:rFonts w:cs="David"/>
          <w:color w:val="0D0D0D" w:themeColor="text1" w:themeTint="F2"/>
          <w:rtl/>
        </w:rPr>
        <w:t xml:space="preserve"> </w:t>
      </w:r>
      <w:r w:rsidRPr="00B7600D">
        <w:rPr>
          <w:rFonts w:cs="David" w:hint="cs"/>
          <w:color w:val="0D0D0D" w:themeColor="text1" w:themeTint="F2"/>
          <w:rtl/>
        </w:rPr>
        <w:t>מרוכזות</w:t>
      </w:r>
      <w:r w:rsidRPr="00B7600D">
        <w:rPr>
          <w:rFonts w:cs="David"/>
          <w:color w:val="0D0D0D" w:themeColor="text1" w:themeTint="F2"/>
          <w:rtl/>
        </w:rPr>
        <w:t xml:space="preserve"> </w:t>
      </w:r>
      <w:r w:rsidRPr="00B7600D">
        <w:rPr>
          <w:rFonts w:cs="David" w:hint="cs"/>
          <w:color w:val="0D0D0D" w:themeColor="text1" w:themeTint="F2"/>
          <w:rtl/>
        </w:rPr>
        <w:t>בהלכה</w:t>
      </w:r>
      <w:r w:rsidRPr="00B7600D">
        <w:rPr>
          <w:rFonts w:cs="David"/>
          <w:color w:val="0D0D0D" w:themeColor="text1" w:themeTint="F2"/>
          <w:rtl/>
        </w:rPr>
        <w:t xml:space="preserve"> </w:t>
      </w:r>
      <w:r w:rsidRPr="00B7600D">
        <w:rPr>
          <w:rFonts w:cs="David" w:hint="cs"/>
          <w:color w:val="0D0D0D" w:themeColor="text1" w:themeTint="F2"/>
          <w:rtl/>
        </w:rPr>
        <w:t>היהודית</w:t>
      </w:r>
      <w:r w:rsidRPr="00B7600D">
        <w:rPr>
          <w:rFonts w:cs="David"/>
          <w:color w:val="0D0D0D" w:themeColor="text1" w:themeTint="F2"/>
          <w:rtl/>
        </w:rPr>
        <w:t xml:space="preserve">, </w:t>
      </w:r>
      <w:r w:rsidRPr="00B7600D">
        <w:rPr>
          <w:rFonts w:cs="David" w:hint="cs"/>
          <w:color w:val="0D0D0D" w:themeColor="text1" w:themeTint="F2"/>
          <w:rtl/>
        </w:rPr>
        <w:t>על</w:t>
      </w:r>
      <w:r w:rsidRPr="00B7600D">
        <w:rPr>
          <w:rFonts w:cs="David"/>
          <w:color w:val="0D0D0D" w:themeColor="text1" w:themeTint="F2"/>
          <w:rtl/>
        </w:rPr>
        <w:t xml:space="preserve"> </w:t>
      </w:r>
      <w:r w:rsidRPr="00B7600D">
        <w:rPr>
          <w:rFonts w:cs="David" w:hint="cs"/>
          <w:color w:val="0D0D0D" w:themeColor="text1" w:themeTint="F2"/>
          <w:rtl/>
        </w:rPr>
        <w:t>אף</w:t>
      </w:r>
      <w:r w:rsidRPr="00B7600D">
        <w:rPr>
          <w:rFonts w:cs="David"/>
          <w:color w:val="0D0D0D" w:themeColor="text1" w:themeTint="F2"/>
          <w:rtl/>
        </w:rPr>
        <w:t xml:space="preserve"> </w:t>
      </w:r>
      <w:r w:rsidRPr="00B7600D">
        <w:rPr>
          <w:rFonts w:cs="David" w:hint="cs"/>
          <w:color w:val="0D0D0D" w:themeColor="text1" w:themeTint="F2"/>
          <w:rtl/>
        </w:rPr>
        <w:t>שבלשון</w:t>
      </w:r>
      <w:r w:rsidRPr="00B7600D">
        <w:rPr>
          <w:rFonts w:cs="David"/>
          <w:color w:val="0D0D0D" w:themeColor="text1" w:themeTint="F2"/>
          <w:rtl/>
        </w:rPr>
        <w:t xml:space="preserve"> </w:t>
      </w:r>
      <w:r w:rsidRPr="00B7600D">
        <w:rPr>
          <w:rFonts w:cs="David" w:hint="cs"/>
          <w:color w:val="0D0D0D" w:themeColor="text1" w:themeTint="F2"/>
          <w:rtl/>
        </w:rPr>
        <w:t>המקרא</w:t>
      </w:r>
      <w:r w:rsidRPr="00B7600D">
        <w:rPr>
          <w:rFonts w:cs="David"/>
          <w:color w:val="0D0D0D" w:themeColor="text1" w:themeTint="F2"/>
          <w:rtl/>
        </w:rPr>
        <w:t xml:space="preserve"> </w:t>
      </w:r>
      <w:r w:rsidRPr="00B7600D">
        <w:rPr>
          <w:rFonts w:cs="David" w:hint="cs"/>
          <w:color w:val="0D0D0D" w:themeColor="text1" w:themeTint="F2"/>
          <w:rtl/>
        </w:rPr>
        <w:t>ישנה</w:t>
      </w:r>
      <w:r w:rsidRPr="00B7600D">
        <w:rPr>
          <w:rFonts w:cs="David"/>
          <w:color w:val="0D0D0D" w:themeColor="text1" w:themeTint="F2"/>
          <w:rtl/>
        </w:rPr>
        <w:t xml:space="preserve"> </w:t>
      </w:r>
      <w:r w:rsidRPr="00B7600D">
        <w:rPr>
          <w:rFonts w:cs="David" w:hint="cs"/>
          <w:color w:val="0D0D0D" w:themeColor="text1" w:themeTint="F2"/>
          <w:rtl/>
        </w:rPr>
        <w:t>הבחנה</w:t>
      </w:r>
      <w:r w:rsidRPr="00B7600D">
        <w:rPr>
          <w:rFonts w:cs="David"/>
          <w:color w:val="0D0D0D" w:themeColor="text1" w:themeTint="F2"/>
          <w:rtl/>
        </w:rPr>
        <w:t xml:space="preserve"> </w:t>
      </w:r>
      <w:r w:rsidRPr="00B7600D">
        <w:rPr>
          <w:rFonts w:cs="David" w:hint="cs"/>
          <w:color w:val="0D0D0D" w:themeColor="text1" w:themeTint="F2"/>
          <w:rtl/>
        </w:rPr>
        <w:t>בין</w:t>
      </w:r>
      <w:r w:rsidRPr="00B7600D">
        <w:rPr>
          <w:rFonts w:cs="David"/>
          <w:color w:val="0D0D0D" w:themeColor="text1" w:themeTint="F2"/>
          <w:rtl/>
        </w:rPr>
        <w:t xml:space="preserve"> </w:t>
      </w:r>
      <w:r w:rsidRPr="00B7600D">
        <w:rPr>
          <w:rFonts w:cs="David" w:hint="cs"/>
          <w:color w:val="0D0D0D" w:themeColor="text1" w:themeTint="F2"/>
          <w:rtl/>
        </w:rPr>
        <w:t>סוגי</w:t>
      </w:r>
      <w:r w:rsidRPr="00B7600D">
        <w:rPr>
          <w:rFonts w:cs="David"/>
          <w:color w:val="0D0D0D" w:themeColor="text1" w:themeTint="F2"/>
          <w:rtl/>
        </w:rPr>
        <w:t xml:space="preserve"> </w:t>
      </w:r>
      <w:r w:rsidRPr="00B7600D">
        <w:rPr>
          <w:rFonts w:cs="David" w:hint="cs"/>
          <w:color w:val="0D0D0D" w:themeColor="text1" w:themeTint="F2"/>
          <w:rtl/>
        </w:rPr>
        <w:t>ציוויים</w:t>
      </w:r>
      <w:r w:rsidRPr="00B7600D">
        <w:rPr>
          <w:rFonts w:cs="David"/>
          <w:color w:val="0D0D0D" w:themeColor="text1" w:themeTint="F2"/>
          <w:rtl/>
        </w:rPr>
        <w:t xml:space="preserve"> </w:t>
      </w:r>
      <w:r w:rsidRPr="00B7600D">
        <w:rPr>
          <w:rFonts w:cs="David" w:hint="cs"/>
          <w:color w:val="0D0D0D" w:themeColor="text1" w:themeTint="F2"/>
          <w:rtl/>
        </w:rPr>
        <w:t>שונים</w:t>
      </w:r>
      <w:r w:rsidRPr="00B7600D">
        <w:rPr>
          <w:rFonts w:cs="David"/>
          <w:color w:val="0D0D0D" w:themeColor="text1" w:themeTint="F2"/>
          <w:rtl/>
        </w:rPr>
        <w:t xml:space="preserve"> </w:t>
      </w:r>
      <w:r w:rsidRPr="00B7600D">
        <w:rPr>
          <w:rFonts w:cs="David" w:hint="cs"/>
          <w:color w:val="0D0D0D" w:themeColor="text1" w:themeTint="F2"/>
          <w:rtl/>
        </w:rPr>
        <w:t>שיש</w:t>
      </w:r>
      <w:r w:rsidRPr="00B7600D">
        <w:rPr>
          <w:rFonts w:cs="David"/>
          <w:color w:val="0D0D0D" w:themeColor="text1" w:themeTint="F2"/>
          <w:rtl/>
        </w:rPr>
        <w:t xml:space="preserve"> </w:t>
      </w:r>
      <w:r w:rsidRPr="00B7600D">
        <w:rPr>
          <w:rFonts w:cs="David" w:hint="cs"/>
          <w:color w:val="0D0D0D" w:themeColor="text1" w:themeTint="F2"/>
          <w:rtl/>
        </w:rPr>
        <w:t>לשמור</w:t>
      </w:r>
      <w:r w:rsidRPr="00B7600D">
        <w:rPr>
          <w:rFonts w:cs="David"/>
          <w:color w:val="0D0D0D" w:themeColor="text1" w:themeTint="F2"/>
          <w:rtl/>
        </w:rPr>
        <w:t xml:space="preserve"> - </w:t>
      </w:r>
      <w:r w:rsidRPr="00B7600D">
        <w:rPr>
          <w:rFonts w:cs="David" w:hint="cs"/>
          <w:color w:val="0D0D0D" w:themeColor="text1" w:themeTint="F2"/>
          <w:rtl/>
        </w:rPr>
        <w:t>מצווה</w:t>
      </w:r>
      <w:r w:rsidRPr="00B7600D">
        <w:rPr>
          <w:rFonts w:cs="David"/>
          <w:color w:val="0D0D0D" w:themeColor="text1" w:themeTint="F2"/>
          <w:rtl/>
        </w:rPr>
        <w:t xml:space="preserve">, </w:t>
      </w:r>
      <w:r w:rsidRPr="00B7600D">
        <w:rPr>
          <w:rFonts w:cs="David" w:hint="cs"/>
          <w:color w:val="0D0D0D" w:themeColor="text1" w:themeTint="F2"/>
          <w:rtl/>
        </w:rPr>
        <w:t>חוק</w:t>
      </w:r>
      <w:r w:rsidRPr="00B7600D">
        <w:rPr>
          <w:rFonts w:cs="David"/>
          <w:color w:val="0D0D0D" w:themeColor="text1" w:themeTint="F2"/>
          <w:rtl/>
        </w:rPr>
        <w:t xml:space="preserve"> </w:t>
      </w:r>
      <w:r w:rsidRPr="00B7600D">
        <w:rPr>
          <w:rFonts w:cs="David" w:hint="cs"/>
          <w:color w:val="0D0D0D" w:themeColor="text1" w:themeTint="F2"/>
          <w:rtl/>
        </w:rPr>
        <w:t>ומשפט</w:t>
      </w:r>
      <w:r w:rsidRPr="00B7600D">
        <w:rPr>
          <w:rFonts w:cs="David"/>
          <w:color w:val="0D0D0D" w:themeColor="text1" w:themeTint="F2"/>
          <w:rtl/>
        </w:rPr>
        <w:t>: "</w:t>
      </w:r>
      <w:r w:rsidRPr="00B7600D">
        <w:rPr>
          <w:rFonts w:cs="David" w:hint="cs"/>
          <w:color w:val="0D0D0D" w:themeColor="text1" w:themeTint="F2"/>
          <w:rtl/>
        </w:rPr>
        <w:t>וְשָׁמַרְתָּ</w:t>
      </w:r>
      <w:r w:rsidRPr="00B7600D">
        <w:rPr>
          <w:rFonts w:cs="David"/>
          <w:color w:val="0D0D0D" w:themeColor="text1" w:themeTint="F2"/>
          <w:rtl/>
        </w:rPr>
        <w:t xml:space="preserve"> </w:t>
      </w:r>
      <w:r w:rsidRPr="00B7600D">
        <w:rPr>
          <w:rFonts w:cs="David" w:hint="cs"/>
          <w:color w:val="0D0D0D" w:themeColor="text1" w:themeTint="F2"/>
          <w:rtl/>
        </w:rPr>
        <w:t>אֶת</w:t>
      </w:r>
      <w:r w:rsidRPr="00B7600D">
        <w:rPr>
          <w:rFonts w:cs="David"/>
          <w:color w:val="0D0D0D" w:themeColor="text1" w:themeTint="F2"/>
          <w:rtl/>
        </w:rPr>
        <w:t xml:space="preserve"> </w:t>
      </w:r>
      <w:r w:rsidRPr="00B7600D">
        <w:rPr>
          <w:rFonts w:cs="David" w:hint="cs"/>
          <w:color w:val="0D0D0D" w:themeColor="text1" w:themeTint="F2"/>
          <w:rtl/>
        </w:rPr>
        <w:t>הַמִּצְוָה</w:t>
      </w:r>
      <w:r w:rsidRPr="00B7600D">
        <w:rPr>
          <w:rFonts w:cs="David"/>
          <w:color w:val="0D0D0D" w:themeColor="text1" w:themeTint="F2"/>
          <w:rtl/>
        </w:rPr>
        <w:t xml:space="preserve"> </w:t>
      </w:r>
      <w:r w:rsidRPr="00B7600D">
        <w:rPr>
          <w:rFonts w:cs="David" w:hint="cs"/>
          <w:color w:val="0D0D0D" w:themeColor="text1" w:themeTint="F2"/>
          <w:rtl/>
        </w:rPr>
        <w:t>וְאֶת</w:t>
      </w:r>
      <w:r w:rsidRPr="00B7600D">
        <w:rPr>
          <w:rFonts w:cs="David"/>
          <w:color w:val="0D0D0D" w:themeColor="text1" w:themeTint="F2"/>
          <w:rtl/>
        </w:rPr>
        <w:t xml:space="preserve"> </w:t>
      </w:r>
      <w:r w:rsidRPr="00B7600D">
        <w:rPr>
          <w:rFonts w:cs="David" w:hint="cs"/>
          <w:color w:val="0D0D0D" w:themeColor="text1" w:themeTint="F2"/>
          <w:rtl/>
        </w:rPr>
        <w:t>הַחֻקִּים</w:t>
      </w:r>
      <w:r w:rsidRPr="00B7600D">
        <w:rPr>
          <w:rFonts w:cs="David"/>
          <w:color w:val="0D0D0D" w:themeColor="text1" w:themeTint="F2"/>
          <w:rtl/>
        </w:rPr>
        <w:t xml:space="preserve"> </w:t>
      </w:r>
      <w:r w:rsidRPr="00B7600D">
        <w:rPr>
          <w:rFonts w:cs="David" w:hint="cs"/>
          <w:color w:val="0D0D0D" w:themeColor="text1" w:themeTint="F2"/>
          <w:rtl/>
        </w:rPr>
        <w:t>וְאֶת</w:t>
      </w:r>
      <w:r w:rsidRPr="00B7600D">
        <w:rPr>
          <w:rFonts w:cs="David"/>
          <w:color w:val="0D0D0D" w:themeColor="text1" w:themeTint="F2"/>
          <w:rtl/>
        </w:rPr>
        <w:t xml:space="preserve"> '</w:t>
      </w:r>
      <w:r w:rsidRPr="00B7600D">
        <w:rPr>
          <w:rFonts w:cs="David" w:hint="cs"/>
          <w:color w:val="0D0D0D" w:themeColor="text1" w:themeTint="F2"/>
          <w:rtl/>
        </w:rPr>
        <w:t>הַמִּשְׁפָּטִים</w:t>
      </w:r>
      <w:r w:rsidRPr="00B7600D">
        <w:rPr>
          <w:rFonts w:cs="David"/>
          <w:color w:val="0D0D0D" w:themeColor="text1" w:themeTint="F2"/>
          <w:rtl/>
        </w:rPr>
        <w:t xml:space="preserve"> </w:t>
      </w:r>
      <w:r w:rsidRPr="00B7600D">
        <w:rPr>
          <w:rFonts w:cs="David" w:hint="cs"/>
          <w:color w:val="0D0D0D" w:themeColor="text1" w:themeTint="F2"/>
          <w:rtl/>
        </w:rPr>
        <w:t>אֲשֶׁר</w:t>
      </w:r>
      <w:r w:rsidRPr="00B7600D">
        <w:rPr>
          <w:rFonts w:cs="David"/>
          <w:color w:val="0D0D0D" w:themeColor="text1" w:themeTint="F2"/>
          <w:rtl/>
        </w:rPr>
        <w:t xml:space="preserve"> </w:t>
      </w:r>
      <w:r w:rsidRPr="00B7600D">
        <w:rPr>
          <w:rFonts w:cs="David" w:hint="cs"/>
          <w:color w:val="0D0D0D" w:themeColor="text1" w:themeTint="F2"/>
          <w:rtl/>
        </w:rPr>
        <w:t>אָנֹכִי</w:t>
      </w:r>
      <w:r w:rsidRPr="00B7600D">
        <w:rPr>
          <w:rFonts w:cs="David"/>
          <w:color w:val="0D0D0D" w:themeColor="text1" w:themeTint="F2"/>
          <w:rtl/>
        </w:rPr>
        <w:t xml:space="preserve"> </w:t>
      </w:r>
      <w:r w:rsidRPr="00B7600D">
        <w:rPr>
          <w:rFonts w:cs="David" w:hint="cs"/>
          <w:color w:val="0D0D0D" w:themeColor="text1" w:themeTint="F2"/>
          <w:rtl/>
        </w:rPr>
        <w:t>מְצַוְּךָ</w:t>
      </w:r>
      <w:r w:rsidRPr="00B7600D">
        <w:rPr>
          <w:rFonts w:cs="David"/>
          <w:color w:val="0D0D0D" w:themeColor="text1" w:themeTint="F2"/>
          <w:rtl/>
        </w:rPr>
        <w:t xml:space="preserve"> </w:t>
      </w:r>
      <w:r w:rsidRPr="00B7600D">
        <w:rPr>
          <w:rFonts w:cs="David" w:hint="cs"/>
          <w:color w:val="0D0D0D" w:themeColor="text1" w:themeTint="F2"/>
          <w:rtl/>
        </w:rPr>
        <w:t>הַיּוֹם</w:t>
      </w:r>
      <w:r w:rsidRPr="00B7600D">
        <w:rPr>
          <w:rFonts w:cs="David"/>
          <w:color w:val="0D0D0D" w:themeColor="text1" w:themeTint="F2"/>
          <w:rtl/>
        </w:rPr>
        <w:t xml:space="preserve"> </w:t>
      </w:r>
      <w:r w:rsidRPr="00B7600D">
        <w:rPr>
          <w:rFonts w:cs="David" w:hint="cs"/>
          <w:color w:val="0D0D0D" w:themeColor="text1" w:themeTint="F2"/>
          <w:rtl/>
        </w:rPr>
        <w:t>לַעֲשׂוֹתָם</w:t>
      </w:r>
      <w:r w:rsidRPr="00B7600D">
        <w:rPr>
          <w:rFonts w:cs="David"/>
          <w:color w:val="0D0D0D" w:themeColor="text1" w:themeTint="F2"/>
          <w:rtl/>
        </w:rPr>
        <w:t>." (</w:t>
      </w:r>
      <w:r w:rsidRPr="00B7600D">
        <w:rPr>
          <w:rFonts w:cs="David" w:hint="cs"/>
          <w:color w:val="0D0D0D" w:themeColor="text1" w:themeTint="F2"/>
          <w:rtl/>
        </w:rPr>
        <w:t>ספר</w:t>
      </w:r>
      <w:r w:rsidRPr="00B7600D">
        <w:rPr>
          <w:rFonts w:cs="David"/>
          <w:color w:val="0D0D0D" w:themeColor="text1" w:themeTint="F2"/>
          <w:rtl/>
        </w:rPr>
        <w:t xml:space="preserve"> </w:t>
      </w:r>
      <w:r w:rsidRPr="00B7600D">
        <w:rPr>
          <w:rFonts w:cs="David" w:hint="cs"/>
          <w:color w:val="0D0D0D" w:themeColor="text1" w:themeTint="F2"/>
          <w:rtl/>
        </w:rPr>
        <w:t>דברים</w:t>
      </w:r>
      <w:r w:rsidRPr="00B7600D">
        <w:rPr>
          <w:rFonts w:cs="David"/>
          <w:color w:val="0D0D0D" w:themeColor="text1" w:themeTint="F2"/>
          <w:rtl/>
        </w:rPr>
        <w:t xml:space="preserve">, </w:t>
      </w:r>
      <w:r w:rsidRPr="00B7600D">
        <w:rPr>
          <w:rFonts w:cs="David" w:hint="cs"/>
          <w:color w:val="0D0D0D" w:themeColor="text1" w:themeTint="F2"/>
          <w:rtl/>
        </w:rPr>
        <w:t>ז</w:t>
      </w:r>
      <w:r w:rsidRPr="00B7600D">
        <w:rPr>
          <w:rFonts w:cs="David"/>
          <w:color w:val="0D0D0D" w:themeColor="text1" w:themeTint="F2"/>
          <w:rtl/>
        </w:rPr>
        <w:t xml:space="preserve"> </w:t>
      </w:r>
      <w:r w:rsidRPr="00B7600D">
        <w:rPr>
          <w:rFonts w:cs="David" w:hint="cs"/>
          <w:color w:val="0D0D0D" w:themeColor="text1" w:themeTint="F2"/>
          <w:rtl/>
        </w:rPr>
        <w:t>יא</w:t>
      </w:r>
      <w:r w:rsidRPr="00B7600D">
        <w:rPr>
          <w:rFonts w:cs="David"/>
          <w:color w:val="0D0D0D" w:themeColor="text1" w:themeTint="F2"/>
          <w:rtl/>
        </w:rPr>
        <w:t>).</w:t>
      </w:r>
    </w:p>
    <w:p w:rsidR="00B7600D" w:rsidRDefault="00B7600D" w:rsidP="00B7600D">
      <w:pPr>
        <w:jc w:val="both"/>
        <w:rPr>
          <w:rFonts w:cs="David"/>
          <w:color w:val="0D0D0D" w:themeColor="text1" w:themeTint="F2"/>
          <w:rtl/>
        </w:rPr>
      </w:pPr>
      <w:r w:rsidRPr="00B7600D">
        <w:rPr>
          <w:rFonts w:cs="David" w:hint="cs"/>
          <w:color w:val="0D0D0D" w:themeColor="text1" w:themeTint="F2"/>
          <w:rtl/>
        </w:rPr>
        <w:t>תכלית</w:t>
      </w:r>
      <w:r w:rsidRPr="00B7600D">
        <w:rPr>
          <w:rFonts w:cs="David"/>
          <w:color w:val="0D0D0D" w:themeColor="text1" w:themeTint="F2"/>
          <w:rtl/>
        </w:rPr>
        <w:t xml:space="preserve"> </w:t>
      </w:r>
      <w:r w:rsidRPr="00B7600D">
        <w:rPr>
          <w:rFonts w:cs="David" w:hint="cs"/>
          <w:color w:val="0D0D0D" w:themeColor="text1" w:themeTint="F2"/>
          <w:rtl/>
        </w:rPr>
        <w:t>המצוות</w:t>
      </w:r>
      <w:r w:rsidRPr="00B7600D">
        <w:rPr>
          <w:rFonts w:cs="David"/>
          <w:color w:val="0D0D0D" w:themeColor="text1" w:themeTint="F2"/>
          <w:rtl/>
        </w:rPr>
        <w:t xml:space="preserve"> - </w:t>
      </w:r>
      <w:r w:rsidRPr="00B7600D">
        <w:rPr>
          <w:rFonts w:cs="David" w:hint="cs"/>
          <w:color w:val="0D0D0D" w:themeColor="text1" w:themeTint="F2"/>
          <w:rtl/>
        </w:rPr>
        <w:t>להביא</w:t>
      </w:r>
      <w:r w:rsidRPr="00B7600D">
        <w:rPr>
          <w:rFonts w:cs="David"/>
          <w:color w:val="0D0D0D" w:themeColor="text1" w:themeTint="F2"/>
          <w:rtl/>
        </w:rPr>
        <w:t xml:space="preserve"> </w:t>
      </w:r>
      <w:r w:rsidRPr="00B7600D">
        <w:rPr>
          <w:rFonts w:cs="David" w:hint="cs"/>
          <w:color w:val="0D0D0D" w:themeColor="text1" w:themeTint="F2"/>
          <w:rtl/>
        </w:rPr>
        <w:t>את</w:t>
      </w:r>
      <w:r w:rsidRPr="00B7600D">
        <w:rPr>
          <w:rFonts w:cs="David"/>
          <w:color w:val="0D0D0D" w:themeColor="text1" w:themeTint="F2"/>
          <w:rtl/>
        </w:rPr>
        <w:t xml:space="preserve"> </w:t>
      </w:r>
      <w:r w:rsidRPr="00B7600D">
        <w:rPr>
          <w:rFonts w:cs="David" w:hint="cs"/>
          <w:color w:val="0D0D0D" w:themeColor="text1" w:themeTint="F2"/>
          <w:rtl/>
        </w:rPr>
        <w:t>האדם</w:t>
      </w:r>
      <w:r w:rsidRPr="00B7600D">
        <w:rPr>
          <w:rFonts w:cs="David"/>
          <w:color w:val="0D0D0D" w:themeColor="text1" w:themeTint="F2"/>
          <w:rtl/>
        </w:rPr>
        <w:t xml:space="preserve"> </w:t>
      </w:r>
      <w:r w:rsidRPr="00B7600D">
        <w:rPr>
          <w:rFonts w:cs="David" w:hint="cs"/>
          <w:color w:val="0D0D0D" w:themeColor="text1" w:themeTint="F2"/>
          <w:rtl/>
        </w:rPr>
        <w:t>לדבקות</w:t>
      </w:r>
      <w:r w:rsidRPr="00B7600D">
        <w:rPr>
          <w:rFonts w:cs="David"/>
          <w:color w:val="0D0D0D" w:themeColor="text1" w:themeTint="F2"/>
          <w:rtl/>
        </w:rPr>
        <w:t xml:space="preserve"> </w:t>
      </w:r>
      <w:r w:rsidRPr="00B7600D">
        <w:rPr>
          <w:rFonts w:cs="David" w:hint="cs"/>
          <w:color w:val="0D0D0D" w:themeColor="text1" w:themeTint="F2"/>
          <w:rtl/>
        </w:rPr>
        <w:t>באל</w:t>
      </w:r>
      <w:r w:rsidRPr="00B7600D">
        <w:rPr>
          <w:rFonts w:cs="David"/>
          <w:color w:val="0D0D0D" w:themeColor="text1" w:themeTint="F2"/>
          <w:rtl/>
        </w:rPr>
        <w:t xml:space="preserve"> </w:t>
      </w:r>
      <w:r w:rsidRPr="00B7600D">
        <w:rPr>
          <w:rFonts w:cs="David" w:hint="cs"/>
          <w:color w:val="0D0D0D" w:themeColor="text1" w:themeTint="F2"/>
          <w:rtl/>
        </w:rPr>
        <w:t>ולקדושה</w:t>
      </w:r>
      <w:r w:rsidRPr="00B7600D">
        <w:rPr>
          <w:rFonts w:cs="David"/>
          <w:color w:val="0D0D0D" w:themeColor="text1" w:themeTint="F2"/>
          <w:rtl/>
        </w:rPr>
        <w:t xml:space="preserve">, </w:t>
      </w:r>
      <w:r w:rsidRPr="00B7600D">
        <w:rPr>
          <w:rFonts w:cs="David" w:hint="cs"/>
          <w:color w:val="0D0D0D" w:themeColor="text1" w:themeTint="F2"/>
          <w:rtl/>
        </w:rPr>
        <w:t>כפי</w:t>
      </w:r>
      <w:r w:rsidRPr="00B7600D">
        <w:rPr>
          <w:rFonts w:cs="David"/>
          <w:color w:val="0D0D0D" w:themeColor="text1" w:themeTint="F2"/>
          <w:rtl/>
        </w:rPr>
        <w:t xml:space="preserve"> </w:t>
      </w:r>
      <w:r w:rsidRPr="00B7600D">
        <w:rPr>
          <w:rFonts w:cs="David" w:hint="cs"/>
          <w:color w:val="0D0D0D" w:themeColor="text1" w:themeTint="F2"/>
          <w:rtl/>
        </w:rPr>
        <w:t>שעולה</w:t>
      </w:r>
      <w:r w:rsidRPr="00B7600D">
        <w:rPr>
          <w:rFonts w:cs="David"/>
          <w:color w:val="0D0D0D" w:themeColor="text1" w:themeTint="F2"/>
          <w:rtl/>
        </w:rPr>
        <w:t xml:space="preserve"> </w:t>
      </w:r>
      <w:r w:rsidRPr="00B7600D">
        <w:rPr>
          <w:rFonts w:cs="David" w:hint="cs"/>
          <w:color w:val="0D0D0D" w:themeColor="text1" w:themeTint="F2"/>
          <w:rtl/>
        </w:rPr>
        <w:t>מנוסח</w:t>
      </w:r>
      <w:r w:rsidRPr="00B7600D">
        <w:rPr>
          <w:rFonts w:cs="David"/>
          <w:color w:val="0D0D0D" w:themeColor="text1" w:themeTint="F2"/>
          <w:rtl/>
        </w:rPr>
        <w:t xml:space="preserve"> </w:t>
      </w:r>
      <w:r w:rsidRPr="00B7600D">
        <w:rPr>
          <w:rFonts w:cs="David" w:hint="cs"/>
          <w:color w:val="0D0D0D" w:themeColor="text1" w:themeTint="F2"/>
          <w:rtl/>
        </w:rPr>
        <w:t>ברכת</w:t>
      </w:r>
      <w:r w:rsidRPr="00B7600D">
        <w:rPr>
          <w:rFonts w:cs="David"/>
          <w:color w:val="0D0D0D" w:themeColor="text1" w:themeTint="F2"/>
          <w:rtl/>
        </w:rPr>
        <w:t xml:space="preserve"> </w:t>
      </w:r>
      <w:r w:rsidRPr="00B7600D">
        <w:rPr>
          <w:rFonts w:cs="David" w:hint="cs"/>
          <w:color w:val="0D0D0D" w:themeColor="text1" w:themeTint="F2"/>
          <w:rtl/>
        </w:rPr>
        <w:t>המצוות</w:t>
      </w:r>
      <w:r w:rsidRPr="00B7600D">
        <w:rPr>
          <w:rFonts w:cs="David"/>
          <w:color w:val="0D0D0D" w:themeColor="text1" w:themeTint="F2"/>
          <w:rtl/>
        </w:rPr>
        <w:t xml:space="preserve"> -"</w:t>
      </w:r>
      <w:r w:rsidRPr="00B7600D">
        <w:rPr>
          <w:rFonts w:cs="David" w:hint="cs"/>
          <w:color w:val="0D0D0D" w:themeColor="text1" w:themeTint="F2"/>
          <w:rtl/>
        </w:rPr>
        <w:t>ברוך</w:t>
      </w:r>
      <w:r w:rsidRPr="00B7600D">
        <w:rPr>
          <w:rFonts w:cs="David"/>
          <w:color w:val="0D0D0D" w:themeColor="text1" w:themeTint="F2"/>
          <w:rtl/>
        </w:rPr>
        <w:t xml:space="preserve"> </w:t>
      </w:r>
      <w:r w:rsidRPr="00B7600D">
        <w:rPr>
          <w:rFonts w:cs="David" w:hint="cs"/>
          <w:color w:val="0D0D0D" w:themeColor="text1" w:themeTint="F2"/>
          <w:rtl/>
        </w:rPr>
        <w:t>אתה</w:t>
      </w:r>
      <w:r w:rsidRPr="00B7600D">
        <w:rPr>
          <w:rFonts w:cs="David"/>
          <w:color w:val="0D0D0D" w:themeColor="text1" w:themeTint="F2"/>
          <w:rtl/>
        </w:rPr>
        <w:t xml:space="preserve"> </w:t>
      </w:r>
      <w:r w:rsidRPr="00B7600D">
        <w:rPr>
          <w:rFonts w:cs="David" w:hint="cs"/>
          <w:color w:val="0D0D0D" w:themeColor="text1" w:themeTint="F2"/>
          <w:rtl/>
        </w:rPr>
        <w:t>ה</w:t>
      </w:r>
      <w:r w:rsidRPr="00B7600D">
        <w:rPr>
          <w:rFonts w:cs="David"/>
          <w:color w:val="0D0D0D" w:themeColor="text1" w:themeTint="F2"/>
          <w:rtl/>
        </w:rPr>
        <w:t xml:space="preserve">'... </w:t>
      </w:r>
      <w:r w:rsidRPr="00B7600D">
        <w:rPr>
          <w:rFonts w:cs="David" w:hint="cs"/>
          <w:color w:val="0D0D0D" w:themeColor="text1" w:themeTint="F2"/>
          <w:rtl/>
        </w:rPr>
        <w:t>אשר</w:t>
      </w:r>
      <w:r w:rsidRPr="00B7600D">
        <w:rPr>
          <w:rFonts w:cs="David"/>
          <w:color w:val="0D0D0D" w:themeColor="text1" w:themeTint="F2"/>
          <w:rtl/>
        </w:rPr>
        <w:t xml:space="preserve"> </w:t>
      </w:r>
      <w:r w:rsidRPr="00B7600D">
        <w:rPr>
          <w:rFonts w:cs="David" w:hint="cs"/>
          <w:color w:val="0D0D0D" w:themeColor="text1" w:themeTint="F2"/>
          <w:rtl/>
        </w:rPr>
        <w:t>קדשנו</w:t>
      </w:r>
      <w:r w:rsidRPr="00B7600D">
        <w:rPr>
          <w:rFonts w:cs="David"/>
          <w:color w:val="0D0D0D" w:themeColor="text1" w:themeTint="F2"/>
          <w:rtl/>
        </w:rPr>
        <w:t xml:space="preserve"> </w:t>
      </w:r>
      <w:r w:rsidRPr="00B7600D">
        <w:rPr>
          <w:rFonts w:cs="David" w:hint="cs"/>
          <w:color w:val="0D0D0D" w:themeColor="text1" w:themeTint="F2"/>
          <w:rtl/>
        </w:rPr>
        <w:t>במצוותיו</w:t>
      </w:r>
      <w:r w:rsidRPr="00B7600D">
        <w:rPr>
          <w:rFonts w:cs="David"/>
          <w:color w:val="0D0D0D" w:themeColor="text1" w:themeTint="F2"/>
          <w:rtl/>
        </w:rPr>
        <w:t xml:space="preserve">". </w:t>
      </w:r>
      <w:r w:rsidRPr="00B7600D">
        <w:rPr>
          <w:rFonts w:cs="David" w:hint="cs"/>
          <w:color w:val="0D0D0D" w:themeColor="text1" w:themeTint="F2"/>
          <w:rtl/>
        </w:rPr>
        <w:t>בספרות</w:t>
      </w:r>
      <w:r w:rsidRPr="00B7600D">
        <w:rPr>
          <w:rFonts w:cs="David"/>
          <w:color w:val="0D0D0D" w:themeColor="text1" w:themeTint="F2"/>
          <w:rtl/>
        </w:rPr>
        <w:t xml:space="preserve"> </w:t>
      </w:r>
      <w:r w:rsidRPr="00B7600D">
        <w:rPr>
          <w:rFonts w:cs="David" w:hint="cs"/>
          <w:color w:val="0D0D0D" w:themeColor="text1" w:themeTint="F2"/>
          <w:rtl/>
        </w:rPr>
        <w:t>חז</w:t>
      </w:r>
      <w:r w:rsidRPr="00B7600D">
        <w:rPr>
          <w:rFonts w:cs="David"/>
          <w:color w:val="0D0D0D" w:themeColor="text1" w:themeTint="F2"/>
          <w:rtl/>
        </w:rPr>
        <w:t>"</w:t>
      </w:r>
      <w:r w:rsidRPr="00B7600D">
        <w:rPr>
          <w:rFonts w:cs="David" w:hint="cs"/>
          <w:color w:val="0D0D0D" w:themeColor="text1" w:themeTint="F2"/>
          <w:rtl/>
        </w:rPr>
        <w:t>ל</w:t>
      </w:r>
      <w:r w:rsidRPr="00B7600D">
        <w:rPr>
          <w:rFonts w:cs="David"/>
          <w:color w:val="0D0D0D" w:themeColor="text1" w:themeTint="F2"/>
          <w:rtl/>
        </w:rPr>
        <w:t xml:space="preserve"> </w:t>
      </w:r>
      <w:r w:rsidRPr="00B7600D">
        <w:rPr>
          <w:rFonts w:cs="David" w:hint="cs"/>
          <w:color w:val="0D0D0D" w:themeColor="text1" w:themeTint="F2"/>
          <w:rtl/>
        </w:rPr>
        <w:t>חוזרת</w:t>
      </w:r>
      <w:r w:rsidRPr="00B7600D">
        <w:rPr>
          <w:rFonts w:cs="David"/>
          <w:color w:val="0D0D0D" w:themeColor="text1" w:themeTint="F2"/>
          <w:rtl/>
        </w:rPr>
        <w:t xml:space="preserve"> </w:t>
      </w:r>
      <w:r w:rsidRPr="00B7600D">
        <w:rPr>
          <w:rFonts w:cs="David" w:hint="cs"/>
          <w:color w:val="0D0D0D" w:themeColor="text1" w:themeTint="F2"/>
          <w:rtl/>
        </w:rPr>
        <w:t>ונשנית</w:t>
      </w:r>
      <w:r w:rsidRPr="00B7600D">
        <w:rPr>
          <w:rFonts w:cs="David"/>
          <w:color w:val="0D0D0D" w:themeColor="text1" w:themeTint="F2"/>
          <w:rtl/>
        </w:rPr>
        <w:t xml:space="preserve"> </w:t>
      </w:r>
      <w:r w:rsidRPr="00B7600D">
        <w:rPr>
          <w:rFonts w:cs="David" w:hint="cs"/>
          <w:color w:val="0D0D0D" w:themeColor="text1" w:themeTint="F2"/>
          <w:rtl/>
        </w:rPr>
        <w:t>הדרישה</w:t>
      </w:r>
      <w:r w:rsidRPr="00B7600D">
        <w:rPr>
          <w:rFonts w:cs="David"/>
          <w:color w:val="0D0D0D" w:themeColor="text1" w:themeTint="F2"/>
          <w:rtl/>
        </w:rPr>
        <w:t xml:space="preserve"> </w:t>
      </w:r>
      <w:r w:rsidRPr="00B7600D">
        <w:rPr>
          <w:rFonts w:cs="David" w:hint="cs"/>
          <w:color w:val="0D0D0D" w:themeColor="text1" w:themeTint="F2"/>
          <w:rtl/>
        </w:rPr>
        <w:t>מהאדם</w:t>
      </w:r>
      <w:r w:rsidRPr="00B7600D">
        <w:rPr>
          <w:rFonts w:cs="David"/>
          <w:color w:val="0D0D0D" w:themeColor="text1" w:themeTint="F2"/>
          <w:rtl/>
        </w:rPr>
        <w:t xml:space="preserve"> </w:t>
      </w:r>
      <w:r w:rsidRPr="00B7600D">
        <w:rPr>
          <w:rFonts w:cs="David" w:hint="cs"/>
          <w:color w:val="0D0D0D" w:themeColor="text1" w:themeTint="F2"/>
          <w:rtl/>
        </w:rPr>
        <w:t>לעסוק</w:t>
      </w:r>
      <w:r w:rsidRPr="00B7600D">
        <w:rPr>
          <w:rFonts w:cs="David"/>
          <w:color w:val="0D0D0D" w:themeColor="text1" w:themeTint="F2"/>
          <w:rtl/>
        </w:rPr>
        <w:t xml:space="preserve"> </w:t>
      </w:r>
      <w:r w:rsidRPr="00B7600D">
        <w:rPr>
          <w:rFonts w:cs="David" w:hint="cs"/>
          <w:color w:val="0D0D0D" w:themeColor="text1" w:themeTint="F2"/>
          <w:rtl/>
        </w:rPr>
        <w:t>בתורה</w:t>
      </w:r>
      <w:r w:rsidRPr="00B7600D">
        <w:rPr>
          <w:rFonts w:cs="David"/>
          <w:color w:val="0D0D0D" w:themeColor="text1" w:themeTint="F2"/>
          <w:rtl/>
        </w:rPr>
        <w:t xml:space="preserve"> </w:t>
      </w:r>
      <w:r w:rsidRPr="00B7600D">
        <w:rPr>
          <w:rFonts w:cs="David" w:hint="cs"/>
          <w:color w:val="0D0D0D" w:themeColor="text1" w:themeTint="F2"/>
          <w:rtl/>
        </w:rPr>
        <w:t>ובמצוות</w:t>
      </w:r>
      <w:r w:rsidRPr="00B7600D">
        <w:rPr>
          <w:rFonts w:cs="David"/>
          <w:color w:val="0D0D0D" w:themeColor="text1" w:themeTint="F2"/>
          <w:rtl/>
        </w:rPr>
        <w:t xml:space="preserve"> </w:t>
      </w:r>
      <w:r w:rsidRPr="00B7600D">
        <w:rPr>
          <w:rFonts w:cs="David" w:hint="cs"/>
          <w:color w:val="0D0D0D" w:themeColor="text1" w:themeTint="F2"/>
          <w:rtl/>
        </w:rPr>
        <w:t>לשמן</w:t>
      </w:r>
      <w:r w:rsidRPr="00B7600D">
        <w:rPr>
          <w:rFonts w:cs="David"/>
          <w:color w:val="0D0D0D" w:themeColor="text1" w:themeTint="F2"/>
          <w:rtl/>
        </w:rPr>
        <w:t xml:space="preserve"> - </w:t>
      </w:r>
      <w:r w:rsidRPr="00B7600D">
        <w:rPr>
          <w:rFonts w:cs="David" w:hint="cs"/>
          <w:color w:val="0D0D0D" w:themeColor="text1" w:themeTint="F2"/>
          <w:rtl/>
        </w:rPr>
        <w:t>כלומר</w:t>
      </w:r>
      <w:r w:rsidRPr="00B7600D">
        <w:rPr>
          <w:rFonts w:cs="David"/>
          <w:color w:val="0D0D0D" w:themeColor="text1" w:themeTint="F2"/>
          <w:rtl/>
        </w:rPr>
        <w:t xml:space="preserve"> </w:t>
      </w:r>
      <w:r w:rsidRPr="00B7600D">
        <w:rPr>
          <w:rFonts w:cs="David" w:hint="cs"/>
          <w:color w:val="0D0D0D" w:themeColor="text1" w:themeTint="F2"/>
          <w:rtl/>
        </w:rPr>
        <w:t>מתוך</w:t>
      </w:r>
      <w:r w:rsidRPr="00B7600D">
        <w:rPr>
          <w:rFonts w:cs="David"/>
          <w:color w:val="0D0D0D" w:themeColor="text1" w:themeTint="F2"/>
          <w:rtl/>
        </w:rPr>
        <w:t xml:space="preserve"> </w:t>
      </w:r>
      <w:r w:rsidRPr="00B7600D">
        <w:rPr>
          <w:rFonts w:cs="David" w:hint="cs"/>
          <w:color w:val="0D0D0D" w:themeColor="text1" w:themeTint="F2"/>
          <w:rtl/>
        </w:rPr>
        <w:t>אהבת</w:t>
      </w:r>
      <w:r w:rsidRPr="00B7600D">
        <w:rPr>
          <w:rFonts w:cs="David"/>
          <w:color w:val="0D0D0D" w:themeColor="text1" w:themeTint="F2"/>
          <w:rtl/>
        </w:rPr>
        <w:t xml:space="preserve"> </w:t>
      </w:r>
      <w:r w:rsidRPr="00B7600D">
        <w:rPr>
          <w:rFonts w:cs="David" w:hint="cs"/>
          <w:color w:val="0D0D0D" w:themeColor="text1" w:themeTint="F2"/>
          <w:rtl/>
        </w:rPr>
        <w:t>ה</w:t>
      </w:r>
      <w:r w:rsidRPr="00B7600D">
        <w:rPr>
          <w:rFonts w:cs="David"/>
          <w:color w:val="0D0D0D" w:themeColor="text1" w:themeTint="F2"/>
          <w:rtl/>
        </w:rPr>
        <w:t xml:space="preserve">' </w:t>
      </w:r>
      <w:r w:rsidRPr="00B7600D">
        <w:rPr>
          <w:rFonts w:cs="David" w:hint="cs"/>
          <w:color w:val="0D0D0D" w:themeColor="text1" w:themeTint="F2"/>
          <w:rtl/>
        </w:rPr>
        <w:t>ולא</w:t>
      </w:r>
      <w:r w:rsidRPr="00B7600D">
        <w:rPr>
          <w:rFonts w:cs="David"/>
          <w:color w:val="0D0D0D" w:themeColor="text1" w:themeTint="F2"/>
          <w:rtl/>
        </w:rPr>
        <w:t xml:space="preserve"> </w:t>
      </w:r>
      <w:r w:rsidRPr="00B7600D">
        <w:rPr>
          <w:rFonts w:cs="David" w:hint="cs"/>
          <w:color w:val="0D0D0D" w:themeColor="text1" w:themeTint="F2"/>
          <w:rtl/>
        </w:rPr>
        <w:t>למטרת</w:t>
      </w:r>
      <w:r w:rsidRPr="00B7600D">
        <w:rPr>
          <w:rFonts w:cs="David"/>
          <w:color w:val="0D0D0D" w:themeColor="text1" w:themeTint="F2"/>
          <w:rtl/>
        </w:rPr>
        <w:t xml:space="preserve"> </w:t>
      </w:r>
      <w:r w:rsidRPr="00B7600D">
        <w:rPr>
          <w:rFonts w:cs="David" w:hint="cs"/>
          <w:color w:val="0D0D0D" w:themeColor="text1" w:themeTint="F2"/>
          <w:rtl/>
        </w:rPr>
        <w:t>רווח</w:t>
      </w:r>
      <w:r w:rsidRPr="00B7600D">
        <w:rPr>
          <w:rFonts w:cs="David"/>
          <w:color w:val="0D0D0D" w:themeColor="text1" w:themeTint="F2"/>
          <w:rtl/>
        </w:rPr>
        <w:t xml:space="preserve"> </w:t>
      </w:r>
      <w:r w:rsidRPr="00B7600D">
        <w:rPr>
          <w:rFonts w:cs="David" w:hint="cs"/>
          <w:color w:val="0D0D0D" w:themeColor="text1" w:themeTint="F2"/>
          <w:rtl/>
        </w:rPr>
        <w:t>או</w:t>
      </w:r>
      <w:r w:rsidRPr="00B7600D">
        <w:rPr>
          <w:rFonts w:cs="David"/>
          <w:color w:val="0D0D0D" w:themeColor="text1" w:themeTint="F2"/>
          <w:rtl/>
        </w:rPr>
        <w:t xml:space="preserve"> </w:t>
      </w:r>
      <w:r w:rsidRPr="00B7600D">
        <w:rPr>
          <w:rFonts w:cs="David" w:hint="cs"/>
          <w:color w:val="0D0D0D" w:themeColor="text1" w:themeTint="F2"/>
          <w:rtl/>
        </w:rPr>
        <w:t>שכר</w:t>
      </w:r>
      <w:r w:rsidRPr="00B7600D">
        <w:rPr>
          <w:rFonts w:cs="David"/>
          <w:color w:val="0D0D0D" w:themeColor="text1" w:themeTint="F2"/>
          <w:rtl/>
        </w:rPr>
        <w:t>.</w:t>
      </w:r>
    </w:p>
    <w:p w:rsidR="006B6C45" w:rsidRPr="00444C8A" w:rsidRDefault="006B6C45" w:rsidP="00444C8A">
      <w:pPr>
        <w:jc w:val="center"/>
        <w:rPr>
          <w:rFonts w:ascii="Times New Roman" w:eastAsia="Times New Roman" w:hAnsi="Times New Roman" w:cs="David"/>
          <w:b/>
          <w:bCs/>
          <w:color w:val="000000" w:themeColor="text1"/>
          <w:sz w:val="48"/>
          <w:szCs w:val="48"/>
          <w:rtl/>
        </w:rPr>
      </w:pPr>
      <w:r w:rsidRPr="00444C8A">
        <w:rPr>
          <w:rFonts w:ascii="Times New Roman" w:eastAsia="Times New Roman" w:hAnsi="Times New Roman" w:cs="David" w:hint="cs"/>
          <w:b/>
          <w:bCs/>
          <w:color w:val="000000" w:themeColor="text1"/>
          <w:sz w:val="48"/>
          <w:szCs w:val="48"/>
          <w:rtl/>
        </w:rPr>
        <w:t>הלכות</w:t>
      </w:r>
    </w:p>
    <w:p w:rsidR="006B6C45" w:rsidRPr="006B6C45" w:rsidRDefault="006B6C45" w:rsidP="006B6C45">
      <w:pPr>
        <w:jc w:val="both"/>
        <w:rPr>
          <w:rFonts w:cs="David"/>
          <w:color w:val="0D0D0D" w:themeColor="text1" w:themeTint="F2"/>
          <w:rtl/>
        </w:rPr>
      </w:pPr>
      <w:r w:rsidRPr="006B6C45">
        <w:rPr>
          <w:rFonts w:cs="David" w:hint="cs"/>
          <w:color w:val="0D0D0D" w:themeColor="text1" w:themeTint="F2"/>
          <w:rtl/>
        </w:rPr>
        <w:t>הלכה</w:t>
      </w:r>
      <w:r w:rsidRPr="006B6C45">
        <w:rPr>
          <w:rFonts w:cs="David"/>
          <w:color w:val="0D0D0D" w:themeColor="text1" w:themeTint="F2"/>
          <w:rtl/>
        </w:rPr>
        <w:t xml:space="preserve"> </w:t>
      </w:r>
      <w:r w:rsidRPr="006B6C45">
        <w:rPr>
          <w:rFonts w:cs="David" w:hint="cs"/>
          <w:color w:val="0D0D0D" w:themeColor="text1" w:themeTint="F2"/>
          <w:rtl/>
        </w:rPr>
        <w:t>היא</w:t>
      </w:r>
      <w:r w:rsidRPr="006B6C45">
        <w:rPr>
          <w:rFonts w:cs="David"/>
          <w:color w:val="0D0D0D" w:themeColor="text1" w:themeTint="F2"/>
          <w:rtl/>
        </w:rPr>
        <w:t xml:space="preserve"> </w:t>
      </w:r>
      <w:r w:rsidRPr="006B6C45">
        <w:rPr>
          <w:rFonts w:cs="David" w:hint="cs"/>
          <w:color w:val="0D0D0D" w:themeColor="text1" w:themeTint="F2"/>
          <w:rtl/>
        </w:rPr>
        <w:t>כינוי</w:t>
      </w:r>
      <w:r w:rsidRPr="006B6C45">
        <w:rPr>
          <w:rFonts w:cs="David"/>
          <w:color w:val="0D0D0D" w:themeColor="text1" w:themeTint="F2"/>
          <w:rtl/>
        </w:rPr>
        <w:t xml:space="preserve"> </w:t>
      </w:r>
      <w:r w:rsidRPr="006B6C45">
        <w:rPr>
          <w:rFonts w:cs="David" w:hint="cs"/>
          <w:color w:val="0D0D0D" w:themeColor="text1" w:themeTint="F2"/>
          <w:rtl/>
        </w:rPr>
        <w:t>ביהדות</w:t>
      </w:r>
      <w:r w:rsidRPr="006B6C45">
        <w:rPr>
          <w:rFonts w:cs="David"/>
          <w:color w:val="0D0D0D" w:themeColor="text1" w:themeTint="F2"/>
          <w:rtl/>
        </w:rPr>
        <w:t xml:space="preserve"> </w:t>
      </w:r>
      <w:r w:rsidRPr="006B6C45">
        <w:rPr>
          <w:rFonts w:cs="David" w:hint="cs"/>
          <w:color w:val="0D0D0D" w:themeColor="text1" w:themeTint="F2"/>
          <w:rtl/>
        </w:rPr>
        <w:t>לכלל</w:t>
      </w:r>
      <w:r w:rsidRPr="006B6C45">
        <w:rPr>
          <w:rFonts w:cs="David"/>
          <w:color w:val="0D0D0D" w:themeColor="text1" w:themeTint="F2"/>
          <w:rtl/>
        </w:rPr>
        <w:t xml:space="preserve"> </w:t>
      </w:r>
      <w:r w:rsidRPr="006B6C45">
        <w:rPr>
          <w:rFonts w:cs="David" w:hint="cs"/>
          <w:color w:val="0D0D0D" w:themeColor="text1" w:themeTint="F2"/>
          <w:rtl/>
        </w:rPr>
        <w:t>הדינים</w:t>
      </w:r>
      <w:r w:rsidRPr="006B6C45">
        <w:rPr>
          <w:rFonts w:cs="David"/>
          <w:color w:val="0D0D0D" w:themeColor="text1" w:themeTint="F2"/>
          <w:rtl/>
        </w:rPr>
        <w:t xml:space="preserve"> </w:t>
      </w:r>
      <w:r w:rsidRPr="006B6C45">
        <w:rPr>
          <w:rFonts w:cs="David" w:hint="cs"/>
          <w:color w:val="0D0D0D" w:themeColor="text1" w:themeTint="F2"/>
          <w:rtl/>
        </w:rPr>
        <w:t>והמצוות</w:t>
      </w:r>
      <w:r w:rsidRPr="006B6C45">
        <w:rPr>
          <w:rFonts w:cs="David"/>
          <w:color w:val="0D0D0D" w:themeColor="text1" w:themeTint="F2"/>
          <w:rtl/>
        </w:rPr>
        <w:t xml:space="preserve"> </w:t>
      </w:r>
      <w:r w:rsidRPr="006B6C45">
        <w:rPr>
          <w:rFonts w:cs="David" w:hint="cs"/>
          <w:color w:val="0D0D0D" w:themeColor="text1" w:themeTint="F2"/>
          <w:rtl/>
        </w:rPr>
        <w:t>שעל</w:t>
      </w:r>
      <w:r w:rsidRPr="006B6C45">
        <w:rPr>
          <w:rFonts w:cs="David"/>
          <w:color w:val="0D0D0D" w:themeColor="text1" w:themeTint="F2"/>
          <w:rtl/>
        </w:rPr>
        <w:t xml:space="preserve"> </w:t>
      </w:r>
      <w:r w:rsidRPr="006B6C45">
        <w:rPr>
          <w:rFonts w:cs="David" w:hint="cs"/>
          <w:color w:val="0D0D0D" w:themeColor="text1" w:themeTint="F2"/>
          <w:rtl/>
        </w:rPr>
        <w:t>פיהם</w:t>
      </w:r>
      <w:r w:rsidRPr="006B6C45">
        <w:rPr>
          <w:rFonts w:cs="David"/>
          <w:color w:val="0D0D0D" w:themeColor="text1" w:themeTint="F2"/>
          <w:rtl/>
        </w:rPr>
        <w:t xml:space="preserve"> </w:t>
      </w:r>
      <w:r w:rsidRPr="006B6C45">
        <w:rPr>
          <w:rFonts w:cs="David" w:hint="cs"/>
          <w:color w:val="0D0D0D" w:themeColor="text1" w:themeTint="F2"/>
          <w:rtl/>
        </w:rPr>
        <w:t>מצווה</w:t>
      </w:r>
      <w:r w:rsidRPr="006B6C45">
        <w:rPr>
          <w:rFonts w:cs="David"/>
          <w:color w:val="0D0D0D" w:themeColor="text1" w:themeTint="F2"/>
          <w:rtl/>
        </w:rPr>
        <w:t xml:space="preserve"> </w:t>
      </w:r>
      <w:r w:rsidRPr="006B6C45">
        <w:rPr>
          <w:rFonts w:cs="David" w:hint="cs"/>
          <w:color w:val="0D0D0D" w:themeColor="text1" w:themeTint="F2"/>
          <w:rtl/>
        </w:rPr>
        <w:t>היהודי</w:t>
      </w:r>
      <w:r w:rsidRPr="006B6C45">
        <w:rPr>
          <w:rFonts w:cs="David"/>
          <w:color w:val="0D0D0D" w:themeColor="text1" w:themeTint="F2"/>
          <w:rtl/>
        </w:rPr>
        <w:t xml:space="preserve"> </w:t>
      </w:r>
      <w:r w:rsidRPr="006B6C45">
        <w:rPr>
          <w:rFonts w:cs="David" w:hint="cs"/>
          <w:color w:val="0D0D0D" w:themeColor="text1" w:themeTint="F2"/>
          <w:rtl/>
        </w:rPr>
        <w:t>לנהוג</w:t>
      </w:r>
      <w:r w:rsidRPr="006B6C45">
        <w:rPr>
          <w:rFonts w:cs="David"/>
          <w:color w:val="0D0D0D" w:themeColor="text1" w:themeTint="F2"/>
          <w:rtl/>
        </w:rPr>
        <w:t xml:space="preserve">. </w:t>
      </w:r>
      <w:r w:rsidRPr="006B6C45">
        <w:rPr>
          <w:rFonts w:cs="David" w:hint="cs"/>
          <w:color w:val="0D0D0D" w:themeColor="text1" w:themeTint="F2"/>
          <w:rtl/>
        </w:rPr>
        <w:t>כאשר</w:t>
      </w:r>
      <w:r w:rsidRPr="006B6C45">
        <w:rPr>
          <w:rFonts w:cs="David"/>
          <w:color w:val="0D0D0D" w:themeColor="text1" w:themeTint="F2"/>
          <w:rtl/>
        </w:rPr>
        <w:t xml:space="preserve"> </w:t>
      </w:r>
      <w:r w:rsidRPr="006B6C45">
        <w:rPr>
          <w:rFonts w:cs="David" w:hint="cs"/>
          <w:color w:val="0D0D0D" w:themeColor="text1" w:themeTint="F2"/>
          <w:rtl/>
        </w:rPr>
        <w:t>מתקיים</w:t>
      </w:r>
      <w:r w:rsidRPr="006B6C45">
        <w:rPr>
          <w:rFonts w:cs="David"/>
          <w:color w:val="0D0D0D" w:themeColor="text1" w:themeTint="F2"/>
          <w:rtl/>
        </w:rPr>
        <w:t xml:space="preserve"> </w:t>
      </w:r>
      <w:r w:rsidRPr="006B6C45">
        <w:rPr>
          <w:rFonts w:cs="David" w:hint="cs"/>
          <w:color w:val="0D0D0D" w:themeColor="text1" w:themeTint="F2"/>
          <w:rtl/>
        </w:rPr>
        <w:t>דיון</w:t>
      </w:r>
      <w:r w:rsidRPr="006B6C45">
        <w:rPr>
          <w:rFonts w:cs="David"/>
          <w:color w:val="0D0D0D" w:themeColor="text1" w:themeTint="F2"/>
          <w:rtl/>
        </w:rPr>
        <w:t xml:space="preserve"> </w:t>
      </w:r>
      <w:r w:rsidRPr="006B6C45">
        <w:rPr>
          <w:rFonts w:cs="David" w:hint="cs"/>
          <w:color w:val="0D0D0D" w:themeColor="text1" w:themeTint="F2"/>
          <w:rtl/>
        </w:rPr>
        <w:t>בין</w:t>
      </w:r>
      <w:r w:rsidRPr="006B6C45">
        <w:rPr>
          <w:rFonts w:cs="David"/>
          <w:color w:val="0D0D0D" w:themeColor="text1" w:themeTint="F2"/>
          <w:rtl/>
        </w:rPr>
        <w:t xml:space="preserve"> </w:t>
      </w:r>
      <w:r w:rsidRPr="006B6C45">
        <w:rPr>
          <w:rFonts w:cs="David" w:hint="cs"/>
          <w:color w:val="0D0D0D" w:themeColor="text1" w:themeTint="F2"/>
          <w:rtl/>
        </w:rPr>
        <w:t>החכמים</w:t>
      </w:r>
      <w:r w:rsidRPr="006B6C45">
        <w:rPr>
          <w:rFonts w:cs="David"/>
          <w:color w:val="0D0D0D" w:themeColor="text1" w:themeTint="F2"/>
          <w:rtl/>
        </w:rPr>
        <w:t xml:space="preserve"> </w:t>
      </w:r>
      <w:r w:rsidRPr="006B6C45">
        <w:rPr>
          <w:rFonts w:cs="David" w:hint="cs"/>
          <w:color w:val="0D0D0D" w:themeColor="text1" w:themeTint="F2"/>
          <w:rtl/>
        </w:rPr>
        <w:t>כיצד</w:t>
      </w:r>
      <w:r w:rsidRPr="006B6C45">
        <w:rPr>
          <w:rFonts w:cs="David"/>
          <w:color w:val="0D0D0D" w:themeColor="text1" w:themeTint="F2"/>
          <w:rtl/>
        </w:rPr>
        <w:t xml:space="preserve"> </w:t>
      </w:r>
      <w:r w:rsidRPr="006B6C45">
        <w:rPr>
          <w:rFonts w:cs="David" w:hint="cs"/>
          <w:color w:val="0D0D0D" w:themeColor="text1" w:themeTint="F2"/>
          <w:rtl/>
        </w:rPr>
        <w:t>יש</w:t>
      </w:r>
      <w:r w:rsidRPr="006B6C45">
        <w:rPr>
          <w:rFonts w:cs="David"/>
          <w:color w:val="0D0D0D" w:themeColor="text1" w:themeTint="F2"/>
          <w:rtl/>
        </w:rPr>
        <w:t xml:space="preserve"> </w:t>
      </w:r>
      <w:r w:rsidRPr="006B6C45">
        <w:rPr>
          <w:rFonts w:cs="David" w:hint="cs"/>
          <w:color w:val="0D0D0D" w:themeColor="text1" w:themeTint="F2"/>
          <w:rtl/>
        </w:rPr>
        <w:t>לנהוג</w:t>
      </w:r>
      <w:r w:rsidRPr="006B6C45">
        <w:rPr>
          <w:rFonts w:cs="David"/>
          <w:color w:val="0D0D0D" w:themeColor="text1" w:themeTint="F2"/>
          <w:rtl/>
        </w:rPr>
        <w:t xml:space="preserve"> </w:t>
      </w:r>
      <w:r w:rsidRPr="006B6C45">
        <w:rPr>
          <w:rFonts w:cs="David" w:hint="cs"/>
          <w:color w:val="0D0D0D" w:themeColor="text1" w:themeTint="F2"/>
          <w:rtl/>
        </w:rPr>
        <w:t>על</w:t>
      </w:r>
      <w:r w:rsidRPr="006B6C45">
        <w:rPr>
          <w:rFonts w:cs="David"/>
          <w:color w:val="0D0D0D" w:themeColor="text1" w:themeTint="F2"/>
          <w:rtl/>
        </w:rPr>
        <w:t xml:space="preserve"> </w:t>
      </w:r>
      <w:r w:rsidRPr="006B6C45">
        <w:rPr>
          <w:rFonts w:cs="David" w:hint="cs"/>
          <w:color w:val="0D0D0D" w:themeColor="text1" w:themeTint="F2"/>
          <w:rtl/>
        </w:rPr>
        <w:t>פי</w:t>
      </w:r>
      <w:r w:rsidRPr="006B6C45">
        <w:rPr>
          <w:rFonts w:cs="David"/>
          <w:color w:val="0D0D0D" w:themeColor="text1" w:themeTint="F2"/>
          <w:rtl/>
        </w:rPr>
        <w:t xml:space="preserve"> </w:t>
      </w:r>
      <w:r w:rsidRPr="006B6C45">
        <w:rPr>
          <w:rFonts w:cs="David" w:hint="cs"/>
          <w:color w:val="0D0D0D" w:themeColor="text1" w:themeTint="F2"/>
          <w:rtl/>
        </w:rPr>
        <w:t>היהדות</w:t>
      </w:r>
      <w:r w:rsidRPr="006B6C45">
        <w:rPr>
          <w:rFonts w:cs="David"/>
          <w:color w:val="0D0D0D" w:themeColor="text1" w:themeTint="F2"/>
          <w:rtl/>
        </w:rPr>
        <w:t xml:space="preserve">, </w:t>
      </w:r>
      <w:r w:rsidRPr="006B6C45">
        <w:rPr>
          <w:rFonts w:cs="David" w:hint="cs"/>
          <w:color w:val="0D0D0D" w:themeColor="text1" w:themeTint="F2"/>
          <w:rtl/>
        </w:rPr>
        <w:t>הדיון</w:t>
      </w:r>
      <w:r w:rsidRPr="006B6C45">
        <w:rPr>
          <w:rFonts w:cs="David"/>
          <w:color w:val="0D0D0D" w:themeColor="text1" w:themeTint="F2"/>
          <w:rtl/>
        </w:rPr>
        <w:t xml:space="preserve"> </w:t>
      </w:r>
      <w:r w:rsidRPr="006B6C45">
        <w:rPr>
          <w:rFonts w:cs="David" w:hint="cs"/>
          <w:color w:val="0D0D0D" w:themeColor="text1" w:themeTint="F2"/>
          <w:rtl/>
        </w:rPr>
        <w:t>נקרא</w:t>
      </w:r>
      <w:r w:rsidRPr="006B6C45">
        <w:rPr>
          <w:rFonts w:cs="David"/>
          <w:color w:val="0D0D0D" w:themeColor="text1" w:themeTint="F2"/>
          <w:rtl/>
        </w:rPr>
        <w:t xml:space="preserve"> </w:t>
      </w:r>
      <w:r w:rsidRPr="006B6C45">
        <w:rPr>
          <w:rFonts w:cs="David" w:hint="cs"/>
          <w:color w:val="0D0D0D" w:themeColor="text1" w:themeTint="F2"/>
          <w:rtl/>
        </w:rPr>
        <w:t>דיון</w:t>
      </w:r>
      <w:r w:rsidRPr="006B6C45">
        <w:rPr>
          <w:rFonts w:cs="David"/>
          <w:color w:val="0D0D0D" w:themeColor="text1" w:themeTint="F2"/>
          <w:rtl/>
        </w:rPr>
        <w:t xml:space="preserve"> </w:t>
      </w:r>
      <w:r w:rsidRPr="006B6C45">
        <w:rPr>
          <w:rFonts w:cs="David" w:hint="cs"/>
          <w:color w:val="0D0D0D" w:themeColor="text1" w:themeTint="F2"/>
          <w:rtl/>
        </w:rPr>
        <w:t>הלכתי</w:t>
      </w:r>
      <w:r w:rsidRPr="006B6C45">
        <w:rPr>
          <w:rFonts w:cs="David"/>
          <w:color w:val="0D0D0D" w:themeColor="text1" w:themeTint="F2"/>
          <w:rtl/>
        </w:rPr>
        <w:t xml:space="preserve">, </w:t>
      </w:r>
      <w:r w:rsidRPr="006B6C45">
        <w:rPr>
          <w:rFonts w:cs="David" w:hint="cs"/>
          <w:color w:val="0D0D0D" w:themeColor="text1" w:themeTint="F2"/>
          <w:rtl/>
        </w:rPr>
        <w:t>וההכרעה</w:t>
      </w:r>
      <w:r w:rsidRPr="006B6C45">
        <w:rPr>
          <w:rFonts w:cs="David"/>
          <w:color w:val="0D0D0D" w:themeColor="text1" w:themeTint="F2"/>
          <w:rtl/>
        </w:rPr>
        <w:t xml:space="preserve"> </w:t>
      </w:r>
      <w:r w:rsidRPr="006B6C45">
        <w:rPr>
          <w:rFonts w:cs="David" w:hint="cs"/>
          <w:color w:val="0D0D0D" w:themeColor="text1" w:themeTint="F2"/>
          <w:rtl/>
        </w:rPr>
        <w:t>מכונה</w:t>
      </w:r>
      <w:r w:rsidRPr="006B6C45">
        <w:rPr>
          <w:rFonts w:cs="David"/>
          <w:color w:val="0D0D0D" w:themeColor="text1" w:themeTint="F2"/>
          <w:rtl/>
        </w:rPr>
        <w:t xml:space="preserve"> "</w:t>
      </w:r>
      <w:r w:rsidRPr="006B6C45">
        <w:rPr>
          <w:rFonts w:cs="David" w:hint="cs"/>
          <w:color w:val="0D0D0D" w:themeColor="text1" w:themeTint="F2"/>
          <w:rtl/>
        </w:rPr>
        <w:t>פסק</w:t>
      </w:r>
      <w:r w:rsidRPr="006B6C45">
        <w:rPr>
          <w:rFonts w:cs="David"/>
          <w:color w:val="0D0D0D" w:themeColor="text1" w:themeTint="F2"/>
          <w:rtl/>
        </w:rPr>
        <w:t xml:space="preserve"> </w:t>
      </w:r>
      <w:r w:rsidRPr="006B6C45">
        <w:rPr>
          <w:rFonts w:cs="David" w:hint="cs"/>
          <w:color w:val="0D0D0D" w:themeColor="text1" w:themeTint="F2"/>
          <w:rtl/>
        </w:rPr>
        <w:t>הלכה</w:t>
      </w:r>
      <w:r w:rsidRPr="006B6C45">
        <w:rPr>
          <w:rFonts w:cs="David"/>
          <w:color w:val="0D0D0D" w:themeColor="text1" w:themeTint="F2"/>
          <w:rtl/>
        </w:rPr>
        <w:t>", "</w:t>
      </w:r>
      <w:r w:rsidRPr="006B6C45">
        <w:rPr>
          <w:rFonts w:cs="David" w:hint="cs"/>
          <w:color w:val="0D0D0D" w:themeColor="text1" w:themeTint="F2"/>
          <w:rtl/>
        </w:rPr>
        <w:t>הלכה</w:t>
      </w:r>
      <w:r w:rsidRPr="006B6C45">
        <w:rPr>
          <w:rFonts w:cs="David"/>
          <w:color w:val="0D0D0D" w:themeColor="text1" w:themeTint="F2"/>
          <w:rtl/>
        </w:rPr>
        <w:t xml:space="preserve"> </w:t>
      </w:r>
      <w:r w:rsidRPr="006B6C45">
        <w:rPr>
          <w:rFonts w:cs="David" w:hint="cs"/>
          <w:color w:val="0D0D0D" w:themeColor="text1" w:themeTint="F2"/>
          <w:rtl/>
        </w:rPr>
        <w:t>למעשה</w:t>
      </w:r>
      <w:r w:rsidRPr="006B6C45">
        <w:rPr>
          <w:rFonts w:cs="David"/>
          <w:color w:val="0D0D0D" w:themeColor="text1" w:themeTint="F2"/>
          <w:rtl/>
        </w:rPr>
        <w:t xml:space="preserve">" </w:t>
      </w:r>
      <w:r w:rsidRPr="006B6C45">
        <w:rPr>
          <w:rFonts w:cs="David" w:hint="cs"/>
          <w:color w:val="0D0D0D" w:themeColor="text1" w:themeTint="F2"/>
          <w:rtl/>
        </w:rPr>
        <w:t>או</w:t>
      </w:r>
      <w:r w:rsidRPr="006B6C45">
        <w:rPr>
          <w:rFonts w:cs="David"/>
          <w:color w:val="0D0D0D" w:themeColor="text1" w:themeTint="F2"/>
          <w:rtl/>
        </w:rPr>
        <w:t xml:space="preserve"> "</w:t>
      </w:r>
      <w:r w:rsidRPr="006B6C45">
        <w:rPr>
          <w:rFonts w:cs="David" w:hint="cs"/>
          <w:color w:val="0D0D0D" w:themeColor="text1" w:themeTint="F2"/>
          <w:rtl/>
        </w:rPr>
        <w:t>הלכה</w:t>
      </w:r>
      <w:r w:rsidRPr="006B6C45">
        <w:rPr>
          <w:rFonts w:cs="David"/>
          <w:color w:val="0D0D0D" w:themeColor="text1" w:themeTint="F2"/>
          <w:rtl/>
        </w:rPr>
        <w:t xml:space="preserve">" </w:t>
      </w:r>
      <w:r w:rsidRPr="006B6C45">
        <w:rPr>
          <w:rFonts w:cs="David" w:hint="cs"/>
          <w:color w:val="0D0D0D" w:themeColor="text1" w:themeTint="F2"/>
          <w:rtl/>
        </w:rPr>
        <w:t>בסתם</w:t>
      </w:r>
      <w:r w:rsidRPr="006B6C45">
        <w:rPr>
          <w:rFonts w:cs="David"/>
          <w:color w:val="0D0D0D" w:themeColor="text1" w:themeTint="F2"/>
          <w:rtl/>
        </w:rPr>
        <w:t>.</w:t>
      </w:r>
    </w:p>
    <w:p w:rsidR="006B6C45" w:rsidRDefault="006B6C45" w:rsidP="006B6C45">
      <w:pPr>
        <w:jc w:val="both"/>
        <w:rPr>
          <w:rFonts w:cs="David"/>
          <w:color w:val="0D0D0D" w:themeColor="text1" w:themeTint="F2"/>
          <w:rtl/>
        </w:rPr>
      </w:pPr>
      <w:r w:rsidRPr="006B6C45">
        <w:rPr>
          <w:rFonts w:cs="David" w:hint="cs"/>
          <w:color w:val="0D0D0D" w:themeColor="text1" w:themeTint="F2"/>
          <w:rtl/>
        </w:rPr>
        <w:t>היהדות</w:t>
      </w:r>
      <w:r w:rsidRPr="006B6C45">
        <w:rPr>
          <w:rFonts w:cs="David"/>
          <w:color w:val="0D0D0D" w:themeColor="text1" w:themeTint="F2"/>
          <w:rtl/>
        </w:rPr>
        <w:t xml:space="preserve"> </w:t>
      </w:r>
      <w:r w:rsidRPr="006B6C45">
        <w:rPr>
          <w:rFonts w:cs="David" w:hint="cs"/>
          <w:color w:val="0D0D0D" w:themeColor="text1" w:themeTint="F2"/>
          <w:rtl/>
        </w:rPr>
        <w:t>התפלגה</w:t>
      </w:r>
      <w:r w:rsidRPr="006B6C45">
        <w:rPr>
          <w:rFonts w:cs="David"/>
          <w:color w:val="0D0D0D" w:themeColor="text1" w:themeTint="F2"/>
          <w:rtl/>
        </w:rPr>
        <w:t xml:space="preserve"> </w:t>
      </w:r>
      <w:r w:rsidRPr="006B6C45">
        <w:rPr>
          <w:rFonts w:cs="David" w:hint="cs"/>
          <w:color w:val="0D0D0D" w:themeColor="text1" w:themeTint="F2"/>
          <w:rtl/>
        </w:rPr>
        <w:t>לזרמים</w:t>
      </w:r>
      <w:r w:rsidRPr="006B6C45">
        <w:rPr>
          <w:rFonts w:cs="David"/>
          <w:color w:val="0D0D0D" w:themeColor="text1" w:themeTint="F2"/>
          <w:rtl/>
        </w:rPr>
        <w:t xml:space="preserve"> </w:t>
      </w:r>
      <w:r w:rsidRPr="006B6C45">
        <w:rPr>
          <w:rFonts w:cs="David" w:hint="cs"/>
          <w:color w:val="0D0D0D" w:themeColor="text1" w:themeTint="F2"/>
          <w:rtl/>
        </w:rPr>
        <w:t>שונים</w:t>
      </w:r>
      <w:r w:rsidRPr="006B6C45">
        <w:rPr>
          <w:rFonts w:cs="David"/>
          <w:color w:val="0D0D0D" w:themeColor="text1" w:themeTint="F2"/>
          <w:rtl/>
        </w:rPr>
        <w:t xml:space="preserve"> </w:t>
      </w:r>
      <w:r w:rsidRPr="006B6C45">
        <w:rPr>
          <w:rFonts w:cs="David" w:hint="cs"/>
          <w:color w:val="0D0D0D" w:themeColor="text1" w:themeTint="F2"/>
          <w:rtl/>
        </w:rPr>
        <w:t>על</w:t>
      </w:r>
      <w:r w:rsidRPr="006B6C45">
        <w:rPr>
          <w:rFonts w:cs="David"/>
          <w:color w:val="0D0D0D" w:themeColor="text1" w:themeTint="F2"/>
          <w:rtl/>
        </w:rPr>
        <w:t xml:space="preserve"> </w:t>
      </w:r>
      <w:r w:rsidRPr="006B6C45">
        <w:rPr>
          <w:rFonts w:cs="David" w:hint="cs"/>
          <w:color w:val="0D0D0D" w:themeColor="text1" w:themeTint="F2"/>
          <w:rtl/>
        </w:rPr>
        <w:t>רקע</w:t>
      </w:r>
      <w:r w:rsidRPr="006B6C45">
        <w:rPr>
          <w:rFonts w:cs="David"/>
          <w:color w:val="0D0D0D" w:themeColor="text1" w:themeTint="F2"/>
          <w:rtl/>
        </w:rPr>
        <w:t xml:space="preserve"> </w:t>
      </w:r>
      <w:r w:rsidRPr="006B6C45">
        <w:rPr>
          <w:rFonts w:cs="David" w:hint="cs"/>
          <w:color w:val="0D0D0D" w:themeColor="text1" w:themeTint="F2"/>
          <w:rtl/>
        </w:rPr>
        <w:t>של</w:t>
      </w:r>
      <w:r w:rsidRPr="006B6C45">
        <w:rPr>
          <w:rFonts w:cs="David"/>
          <w:color w:val="0D0D0D" w:themeColor="text1" w:themeTint="F2"/>
          <w:rtl/>
        </w:rPr>
        <w:t xml:space="preserve"> </w:t>
      </w:r>
      <w:r w:rsidRPr="006B6C45">
        <w:rPr>
          <w:rFonts w:cs="David" w:hint="cs"/>
          <w:color w:val="0D0D0D" w:themeColor="text1" w:themeTint="F2"/>
          <w:rtl/>
        </w:rPr>
        <w:t>פסיקת</w:t>
      </w:r>
      <w:r w:rsidRPr="006B6C45">
        <w:rPr>
          <w:rFonts w:cs="David"/>
          <w:color w:val="0D0D0D" w:themeColor="text1" w:themeTint="F2"/>
          <w:rtl/>
        </w:rPr>
        <w:t xml:space="preserve"> </w:t>
      </w:r>
      <w:r w:rsidRPr="006B6C45">
        <w:rPr>
          <w:rFonts w:cs="David" w:hint="cs"/>
          <w:color w:val="0D0D0D" w:themeColor="text1" w:themeTint="F2"/>
          <w:rtl/>
        </w:rPr>
        <w:t>הלכה</w:t>
      </w:r>
      <w:r w:rsidRPr="006B6C45">
        <w:rPr>
          <w:rFonts w:cs="David"/>
          <w:color w:val="0D0D0D" w:themeColor="text1" w:themeTint="F2"/>
          <w:rtl/>
        </w:rPr>
        <w:t xml:space="preserve">. </w:t>
      </w:r>
      <w:r w:rsidRPr="006B6C45">
        <w:rPr>
          <w:rFonts w:cs="David" w:hint="cs"/>
          <w:color w:val="0D0D0D" w:themeColor="text1" w:themeTint="F2"/>
          <w:rtl/>
        </w:rPr>
        <w:t>בחלק</w:t>
      </w:r>
      <w:r w:rsidRPr="006B6C45">
        <w:rPr>
          <w:rFonts w:cs="David"/>
          <w:color w:val="0D0D0D" w:themeColor="text1" w:themeTint="F2"/>
          <w:rtl/>
        </w:rPr>
        <w:t xml:space="preserve"> </w:t>
      </w:r>
      <w:r w:rsidRPr="006B6C45">
        <w:rPr>
          <w:rFonts w:cs="David" w:hint="cs"/>
          <w:color w:val="0D0D0D" w:themeColor="text1" w:themeTint="F2"/>
          <w:rtl/>
        </w:rPr>
        <w:t>מהמקרים</w:t>
      </w:r>
      <w:r w:rsidRPr="006B6C45">
        <w:rPr>
          <w:rFonts w:cs="David"/>
          <w:color w:val="0D0D0D" w:themeColor="text1" w:themeTint="F2"/>
          <w:rtl/>
        </w:rPr>
        <w:t xml:space="preserve"> </w:t>
      </w:r>
      <w:r w:rsidRPr="006B6C45">
        <w:rPr>
          <w:rFonts w:cs="David" w:hint="cs"/>
          <w:color w:val="0D0D0D" w:themeColor="text1" w:themeTint="F2"/>
          <w:rtl/>
        </w:rPr>
        <w:t>הפילוג</w:t>
      </w:r>
      <w:r w:rsidRPr="006B6C45">
        <w:rPr>
          <w:rFonts w:cs="David"/>
          <w:color w:val="0D0D0D" w:themeColor="text1" w:themeTint="F2"/>
          <w:rtl/>
        </w:rPr>
        <w:t xml:space="preserve"> </w:t>
      </w:r>
      <w:r w:rsidRPr="006B6C45">
        <w:rPr>
          <w:rFonts w:cs="David" w:hint="cs"/>
          <w:color w:val="0D0D0D" w:themeColor="text1" w:themeTint="F2"/>
          <w:rtl/>
        </w:rPr>
        <w:t>היה</w:t>
      </w:r>
      <w:r w:rsidRPr="006B6C45">
        <w:rPr>
          <w:rFonts w:cs="David"/>
          <w:color w:val="0D0D0D" w:themeColor="text1" w:themeTint="F2"/>
          <w:rtl/>
        </w:rPr>
        <w:t xml:space="preserve"> </w:t>
      </w:r>
      <w:r w:rsidRPr="006B6C45">
        <w:rPr>
          <w:rFonts w:cs="David" w:hint="cs"/>
          <w:color w:val="0D0D0D" w:themeColor="text1" w:themeTint="F2"/>
          <w:rtl/>
        </w:rPr>
        <w:t>על</w:t>
      </w:r>
      <w:r w:rsidRPr="006B6C45">
        <w:rPr>
          <w:rFonts w:cs="David"/>
          <w:color w:val="0D0D0D" w:themeColor="text1" w:themeTint="F2"/>
          <w:rtl/>
        </w:rPr>
        <w:t xml:space="preserve"> </w:t>
      </w:r>
      <w:r w:rsidRPr="006B6C45">
        <w:rPr>
          <w:rFonts w:cs="David" w:hint="cs"/>
          <w:color w:val="0D0D0D" w:themeColor="text1" w:themeTint="F2"/>
          <w:rtl/>
        </w:rPr>
        <w:t>רקע</w:t>
      </w:r>
      <w:r w:rsidRPr="006B6C45">
        <w:rPr>
          <w:rFonts w:cs="David"/>
          <w:color w:val="0D0D0D" w:themeColor="text1" w:themeTint="F2"/>
          <w:rtl/>
        </w:rPr>
        <w:t xml:space="preserve"> </w:t>
      </w:r>
      <w:r w:rsidRPr="006B6C45">
        <w:rPr>
          <w:rFonts w:cs="David" w:hint="cs"/>
          <w:color w:val="0D0D0D" w:themeColor="text1" w:themeTint="F2"/>
          <w:rtl/>
        </w:rPr>
        <w:t>פרשנות</w:t>
      </w:r>
      <w:r w:rsidRPr="006B6C45">
        <w:rPr>
          <w:rFonts w:cs="David"/>
          <w:color w:val="0D0D0D" w:themeColor="text1" w:themeTint="F2"/>
          <w:rtl/>
        </w:rPr>
        <w:t xml:space="preserve"> </w:t>
      </w:r>
      <w:r w:rsidRPr="006B6C45">
        <w:rPr>
          <w:rFonts w:cs="David" w:hint="cs"/>
          <w:color w:val="0D0D0D" w:themeColor="text1" w:themeTint="F2"/>
          <w:rtl/>
        </w:rPr>
        <w:t>שונה</w:t>
      </w:r>
      <w:r w:rsidRPr="006B6C45">
        <w:rPr>
          <w:rFonts w:cs="David"/>
          <w:color w:val="0D0D0D" w:themeColor="text1" w:themeTint="F2"/>
          <w:rtl/>
        </w:rPr>
        <w:t xml:space="preserve"> </w:t>
      </w:r>
      <w:r w:rsidRPr="006B6C45">
        <w:rPr>
          <w:rFonts w:cs="David" w:hint="cs"/>
          <w:color w:val="0D0D0D" w:themeColor="text1" w:themeTint="F2"/>
          <w:rtl/>
        </w:rPr>
        <w:t>למקרא</w:t>
      </w:r>
      <w:r w:rsidRPr="006B6C45">
        <w:rPr>
          <w:rFonts w:cs="David"/>
          <w:color w:val="0D0D0D" w:themeColor="text1" w:themeTint="F2"/>
          <w:rtl/>
        </w:rPr>
        <w:t xml:space="preserve">, </w:t>
      </w:r>
      <w:r w:rsidRPr="006B6C45">
        <w:rPr>
          <w:rFonts w:cs="David" w:hint="cs"/>
          <w:color w:val="0D0D0D" w:themeColor="text1" w:themeTint="F2"/>
          <w:rtl/>
        </w:rPr>
        <w:t>כמו</w:t>
      </w:r>
      <w:r w:rsidRPr="006B6C45">
        <w:rPr>
          <w:rFonts w:cs="David"/>
          <w:color w:val="0D0D0D" w:themeColor="text1" w:themeTint="F2"/>
          <w:rtl/>
        </w:rPr>
        <w:t xml:space="preserve"> </w:t>
      </w:r>
      <w:r w:rsidRPr="006B6C45">
        <w:rPr>
          <w:rFonts w:cs="David" w:hint="cs"/>
          <w:color w:val="0D0D0D" w:themeColor="text1" w:themeTint="F2"/>
          <w:rtl/>
        </w:rPr>
        <w:t>המחלוקת</w:t>
      </w:r>
      <w:r w:rsidRPr="006B6C45">
        <w:rPr>
          <w:rFonts w:cs="David"/>
          <w:color w:val="0D0D0D" w:themeColor="text1" w:themeTint="F2"/>
          <w:rtl/>
        </w:rPr>
        <w:t xml:space="preserve"> </w:t>
      </w:r>
      <w:r w:rsidRPr="006B6C45">
        <w:rPr>
          <w:rFonts w:cs="David" w:hint="cs"/>
          <w:color w:val="0D0D0D" w:themeColor="text1" w:themeTint="F2"/>
          <w:rtl/>
        </w:rPr>
        <w:t>בין</w:t>
      </w:r>
      <w:r w:rsidRPr="006B6C45">
        <w:rPr>
          <w:rFonts w:cs="David"/>
          <w:color w:val="0D0D0D" w:themeColor="text1" w:themeTint="F2"/>
          <w:rtl/>
        </w:rPr>
        <w:t xml:space="preserve"> </w:t>
      </w:r>
      <w:r w:rsidRPr="006B6C45">
        <w:rPr>
          <w:rFonts w:cs="David" w:hint="cs"/>
          <w:color w:val="0D0D0D" w:themeColor="text1" w:themeTint="F2"/>
          <w:rtl/>
        </w:rPr>
        <w:t>הצדוקים</w:t>
      </w:r>
      <w:r w:rsidRPr="006B6C45">
        <w:rPr>
          <w:rFonts w:cs="David"/>
          <w:color w:val="0D0D0D" w:themeColor="text1" w:themeTint="F2"/>
          <w:rtl/>
        </w:rPr>
        <w:t xml:space="preserve"> </w:t>
      </w:r>
      <w:r w:rsidRPr="006B6C45">
        <w:rPr>
          <w:rFonts w:cs="David" w:hint="cs"/>
          <w:color w:val="0D0D0D" w:themeColor="text1" w:themeTint="F2"/>
          <w:rtl/>
        </w:rPr>
        <w:t>לפרושים</w:t>
      </w:r>
      <w:r w:rsidRPr="006B6C45">
        <w:rPr>
          <w:rFonts w:cs="David"/>
          <w:color w:val="0D0D0D" w:themeColor="text1" w:themeTint="F2"/>
          <w:rtl/>
        </w:rPr>
        <w:t xml:space="preserve">, </w:t>
      </w:r>
      <w:r w:rsidRPr="006B6C45">
        <w:rPr>
          <w:rFonts w:cs="David" w:hint="cs"/>
          <w:color w:val="0D0D0D" w:themeColor="text1" w:themeTint="F2"/>
          <w:rtl/>
        </w:rPr>
        <w:t>והמחלוקת</w:t>
      </w:r>
      <w:r w:rsidRPr="006B6C45">
        <w:rPr>
          <w:rFonts w:cs="David"/>
          <w:color w:val="0D0D0D" w:themeColor="text1" w:themeTint="F2"/>
          <w:rtl/>
        </w:rPr>
        <w:t xml:space="preserve"> </w:t>
      </w:r>
      <w:r w:rsidRPr="006B6C45">
        <w:rPr>
          <w:rFonts w:cs="David" w:hint="cs"/>
          <w:color w:val="0D0D0D" w:themeColor="text1" w:themeTint="F2"/>
          <w:rtl/>
        </w:rPr>
        <w:t>בין</w:t>
      </w:r>
      <w:r w:rsidRPr="006B6C45">
        <w:rPr>
          <w:rFonts w:cs="David"/>
          <w:color w:val="0D0D0D" w:themeColor="text1" w:themeTint="F2"/>
          <w:rtl/>
        </w:rPr>
        <w:t xml:space="preserve"> </w:t>
      </w:r>
      <w:r w:rsidRPr="006B6C45">
        <w:rPr>
          <w:rFonts w:cs="David" w:hint="cs"/>
          <w:color w:val="0D0D0D" w:themeColor="text1" w:themeTint="F2"/>
          <w:rtl/>
        </w:rPr>
        <w:t>הקראים</w:t>
      </w:r>
      <w:r w:rsidRPr="006B6C45">
        <w:rPr>
          <w:rFonts w:cs="David"/>
          <w:color w:val="0D0D0D" w:themeColor="text1" w:themeTint="F2"/>
          <w:rtl/>
        </w:rPr>
        <w:t xml:space="preserve"> </w:t>
      </w:r>
      <w:r w:rsidRPr="006B6C45">
        <w:rPr>
          <w:rFonts w:cs="David" w:hint="cs"/>
          <w:color w:val="0D0D0D" w:themeColor="text1" w:themeTint="F2"/>
          <w:rtl/>
        </w:rPr>
        <w:t>לרבניים</w:t>
      </w:r>
      <w:r w:rsidRPr="006B6C45">
        <w:rPr>
          <w:rFonts w:cs="David"/>
          <w:color w:val="0D0D0D" w:themeColor="text1" w:themeTint="F2"/>
          <w:rtl/>
        </w:rPr>
        <w:t xml:space="preserve">. </w:t>
      </w:r>
      <w:r w:rsidRPr="006B6C45">
        <w:rPr>
          <w:rFonts w:cs="David" w:hint="cs"/>
          <w:color w:val="0D0D0D" w:themeColor="text1" w:themeTint="F2"/>
          <w:rtl/>
        </w:rPr>
        <w:t>במקרים</w:t>
      </w:r>
      <w:r w:rsidRPr="006B6C45">
        <w:rPr>
          <w:rFonts w:cs="David"/>
          <w:color w:val="0D0D0D" w:themeColor="text1" w:themeTint="F2"/>
          <w:rtl/>
        </w:rPr>
        <w:t xml:space="preserve"> </w:t>
      </w:r>
      <w:r w:rsidRPr="006B6C45">
        <w:rPr>
          <w:rFonts w:cs="David" w:hint="cs"/>
          <w:color w:val="0D0D0D" w:themeColor="text1" w:themeTint="F2"/>
          <w:rtl/>
        </w:rPr>
        <w:t>אחרים</w:t>
      </w:r>
      <w:r w:rsidRPr="006B6C45">
        <w:rPr>
          <w:rFonts w:cs="David"/>
          <w:color w:val="0D0D0D" w:themeColor="text1" w:themeTint="F2"/>
          <w:rtl/>
        </w:rPr>
        <w:t xml:space="preserve"> </w:t>
      </w:r>
      <w:r w:rsidRPr="006B6C45">
        <w:rPr>
          <w:rFonts w:cs="David" w:hint="cs"/>
          <w:color w:val="0D0D0D" w:themeColor="text1" w:themeTint="F2"/>
          <w:rtl/>
        </w:rPr>
        <w:t>הפילוג</w:t>
      </w:r>
      <w:r w:rsidRPr="006B6C45">
        <w:rPr>
          <w:rFonts w:cs="David"/>
          <w:color w:val="0D0D0D" w:themeColor="text1" w:themeTint="F2"/>
          <w:rtl/>
        </w:rPr>
        <w:t xml:space="preserve"> </w:t>
      </w:r>
      <w:r w:rsidRPr="006B6C45">
        <w:rPr>
          <w:rFonts w:cs="David" w:hint="cs"/>
          <w:color w:val="0D0D0D" w:themeColor="text1" w:themeTint="F2"/>
          <w:rtl/>
        </w:rPr>
        <w:t>היה</w:t>
      </w:r>
      <w:r w:rsidRPr="006B6C45">
        <w:rPr>
          <w:rFonts w:cs="David"/>
          <w:color w:val="0D0D0D" w:themeColor="text1" w:themeTint="F2"/>
          <w:rtl/>
        </w:rPr>
        <w:t xml:space="preserve"> </w:t>
      </w:r>
      <w:r w:rsidRPr="006B6C45">
        <w:rPr>
          <w:rFonts w:cs="David" w:hint="cs"/>
          <w:color w:val="0D0D0D" w:themeColor="text1" w:themeTint="F2"/>
          <w:rtl/>
        </w:rPr>
        <w:t>על</w:t>
      </w:r>
      <w:r w:rsidRPr="006B6C45">
        <w:rPr>
          <w:rFonts w:cs="David"/>
          <w:color w:val="0D0D0D" w:themeColor="text1" w:themeTint="F2"/>
          <w:rtl/>
        </w:rPr>
        <w:t xml:space="preserve"> </w:t>
      </w:r>
      <w:r w:rsidRPr="006B6C45">
        <w:rPr>
          <w:rFonts w:cs="David" w:hint="cs"/>
          <w:color w:val="0D0D0D" w:themeColor="text1" w:themeTint="F2"/>
          <w:rtl/>
        </w:rPr>
        <w:t>רקע</w:t>
      </w:r>
      <w:r w:rsidRPr="006B6C45">
        <w:rPr>
          <w:rFonts w:cs="David"/>
          <w:color w:val="0D0D0D" w:themeColor="text1" w:themeTint="F2"/>
          <w:rtl/>
        </w:rPr>
        <w:t xml:space="preserve"> </w:t>
      </w:r>
      <w:r w:rsidRPr="006B6C45">
        <w:rPr>
          <w:rFonts w:cs="David" w:hint="cs"/>
          <w:color w:val="0D0D0D" w:themeColor="text1" w:themeTint="F2"/>
          <w:rtl/>
        </w:rPr>
        <w:t>התאמת</w:t>
      </w:r>
      <w:r w:rsidRPr="006B6C45">
        <w:rPr>
          <w:rFonts w:cs="David"/>
          <w:color w:val="0D0D0D" w:themeColor="text1" w:themeTint="F2"/>
          <w:rtl/>
        </w:rPr>
        <w:t xml:space="preserve"> </w:t>
      </w:r>
      <w:r w:rsidRPr="006B6C45">
        <w:rPr>
          <w:rFonts w:cs="David" w:hint="cs"/>
          <w:color w:val="0D0D0D" w:themeColor="text1" w:themeTint="F2"/>
          <w:rtl/>
        </w:rPr>
        <w:t>ההלכה</w:t>
      </w:r>
      <w:r w:rsidRPr="006B6C45">
        <w:rPr>
          <w:rFonts w:cs="David"/>
          <w:color w:val="0D0D0D" w:themeColor="text1" w:themeTint="F2"/>
          <w:rtl/>
        </w:rPr>
        <w:t xml:space="preserve"> </w:t>
      </w:r>
      <w:r w:rsidRPr="006B6C45">
        <w:rPr>
          <w:rFonts w:cs="David" w:hint="cs"/>
          <w:color w:val="0D0D0D" w:themeColor="text1" w:themeTint="F2"/>
          <w:rtl/>
        </w:rPr>
        <w:t>לתקופה</w:t>
      </w:r>
      <w:r w:rsidRPr="006B6C45">
        <w:rPr>
          <w:rFonts w:cs="David"/>
          <w:color w:val="0D0D0D" w:themeColor="text1" w:themeTint="F2"/>
          <w:rtl/>
        </w:rPr>
        <w:t xml:space="preserve">, </w:t>
      </w:r>
      <w:r w:rsidRPr="006B6C45">
        <w:rPr>
          <w:rFonts w:cs="David" w:hint="cs"/>
          <w:color w:val="0D0D0D" w:themeColor="text1" w:themeTint="F2"/>
          <w:rtl/>
        </w:rPr>
        <w:t>כמו</w:t>
      </w:r>
      <w:r w:rsidRPr="006B6C45">
        <w:rPr>
          <w:rFonts w:cs="David"/>
          <w:color w:val="0D0D0D" w:themeColor="text1" w:themeTint="F2"/>
          <w:rtl/>
        </w:rPr>
        <w:t xml:space="preserve"> </w:t>
      </w:r>
      <w:r w:rsidRPr="006B6C45">
        <w:rPr>
          <w:rFonts w:cs="David" w:hint="cs"/>
          <w:color w:val="0D0D0D" w:themeColor="text1" w:themeTint="F2"/>
          <w:rtl/>
        </w:rPr>
        <w:t>המחלוקת</w:t>
      </w:r>
      <w:r w:rsidRPr="006B6C45">
        <w:rPr>
          <w:rFonts w:cs="David"/>
          <w:color w:val="0D0D0D" w:themeColor="text1" w:themeTint="F2"/>
          <w:rtl/>
        </w:rPr>
        <w:t xml:space="preserve"> </w:t>
      </w:r>
      <w:r w:rsidRPr="006B6C45">
        <w:rPr>
          <w:rFonts w:cs="David" w:hint="cs"/>
          <w:color w:val="0D0D0D" w:themeColor="text1" w:themeTint="F2"/>
          <w:rtl/>
        </w:rPr>
        <w:t>בין</w:t>
      </w:r>
      <w:r w:rsidRPr="006B6C45">
        <w:rPr>
          <w:rFonts w:cs="David"/>
          <w:color w:val="0D0D0D" w:themeColor="text1" w:themeTint="F2"/>
          <w:rtl/>
        </w:rPr>
        <w:t xml:space="preserve"> </w:t>
      </w:r>
      <w:r w:rsidRPr="006B6C45">
        <w:rPr>
          <w:rFonts w:cs="David" w:hint="cs"/>
          <w:color w:val="0D0D0D" w:themeColor="text1" w:themeTint="F2"/>
          <w:rtl/>
        </w:rPr>
        <w:t>היהדות</w:t>
      </w:r>
      <w:r w:rsidRPr="006B6C45">
        <w:rPr>
          <w:rFonts w:cs="David"/>
          <w:color w:val="0D0D0D" w:themeColor="text1" w:themeTint="F2"/>
          <w:rtl/>
        </w:rPr>
        <w:t xml:space="preserve"> </w:t>
      </w:r>
      <w:r w:rsidRPr="006B6C45">
        <w:rPr>
          <w:rFonts w:cs="David" w:hint="cs"/>
          <w:color w:val="0D0D0D" w:themeColor="text1" w:themeTint="F2"/>
          <w:rtl/>
        </w:rPr>
        <w:t>הרפורמית</w:t>
      </w:r>
      <w:r w:rsidRPr="006B6C45">
        <w:rPr>
          <w:rFonts w:cs="David"/>
          <w:color w:val="0D0D0D" w:themeColor="text1" w:themeTint="F2"/>
          <w:rtl/>
        </w:rPr>
        <w:t xml:space="preserve">, </w:t>
      </w:r>
      <w:r w:rsidRPr="006B6C45">
        <w:rPr>
          <w:rFonts w:cs="David" w:hint="cs"/>
          <w:color w:val="0D0D0D" w:themeColor="text1" w:themeTint="F2"/>
          <w:rtl/>
        </w:rPr>
        <w:t>והקונסרבטיבית</w:t>
      </w:r>
      <w:r w:rsidRPr="006B6C45">
        <w:rPr>
          <w:rFonts w:cs="David"/>
          <w:color w:val="0D0D0D" w:themeColor="text1" w:themeTint="F2"/>
          <w:rtl/>
        </w:rPr>
        <w:t xml:space="preserve"> </w:t>
      </w:r>
      <w:r w:rsidRPr="006B6C45">
        <w:rPr>
          <w:rFonts w:cs="David" w:hint="cs"/>
          <w:color w:val="0D0D0D" w:themeColor="text1" w:themeTint="F2"/>
          <w:rtl/>
        </w:rPr>
        <w:t>לאורתודוקסית</w:t>
      </w:r>
      <w:r w:rsidRPr="006B6C45">
        <w:rPr>
          <w:rFonts w:cs="David"/>
          <w:color w:val="0D0D0D" w:themeColor="text1" w:themeTint="F2"/>
          <w:rtl/>
        </w:rPr>
        <w:t>.</w:t>
      </w:r>
    </w:p>
    <w:p w:rsidR="00732BBA" w:rsidRPr="00732BBA" w:rsidRDefault="00732BBA" w:rsidP="00732BBA">
      <w:pPr>
        <w:jc w:val="both"/>
        <w:rPr>
          <w:rFonts w:cs="David"/>
          <w:b/>
          <w:bCs/>
          <w:color w:val="0D0D0D" w:themeColor="text1" w:themeTint="F2"/>
          <w:sz w:val="32"/>
          <w:szCs w:val="32"/>
          <w:rtl/>
        </w:rPr>
      </w:pPr>
      <w:r w:rsidRPr="00732BBA">
        <w:rPr>
          <w:rFonts w:cs="David" w:hint="cs"/>
          <w:b/>
          <w:bCs/>
          <w:color w:val="0D0D0D" w:themeColor="text1" w:themeTint="F2"/>
          <w:sz w:val="32"/>
          <w:szCs w:val="32"/>
          <w:rtl/>
        </w:rPr>
        <w:t>איסור</w:t>
      </w:r>
      <w:r w:rsidRPr="00732BBA">
        <w:rPr>
          <w:rFonts w:cs="David"/>
          <w:b/>
          <w:bCs/>
          <w:color w:val="0D0D0D" w:themeColor="text1" w:themeTint="F2"/>
          <w:sz w:val="32"/>
          <w:szCs w:val="32"/>
          <w:rtl/>
        </w:rPr>
        <w:t xml:space="preserve"> </w:t>
      </w:r>
      <w:r w:rsidRPr="00732BBA">
        <w:rPr>
          <w:rFonts w:cs="David" w:hint="cs"/>
          <w:b/>
          <w:bCs/>
          <w:color w:val="0D0D0D" w:themeColor="text1" w:themeTint="F2"/>
          <w:sz w:val="32"/>
          <w:szCs w:val="32"/>
          <w:rtl/>
        </w:rPr>
        <w:t>והיתר</w:t>
      </w:r>
      <w:r w:rsidR="00431629">
        <w:rPr>
          <w:rFonts w:cs="David" w:hint="cs"/>
          <w:b/>
          <w:bCs/>
          <w:color w:val="0D0D0D" w:themeColor="text1" w:themeTint="F2"/>
          <w:sz w:val="32"/>
          <w:szCs w:val="32"/>
          <w:rtl/>
        </w:rPr>
        <w:t xml:space="preserve"> (דיני איסור</w:t>
      </w:r>
      <w:r w:rsidR="00431629">
        <w:rPr>
          <w:rFonts w:cs="David"/>
          <w:b/>
          <w:bCs/>
          <w:color w:val="0D0D0D" w:themeColor="text1" w:themeTint="F2"/>
          <w:sz w:val="32"/>
          <w:szCs w:val="32"/>
          <w:rtl/>
        </w:rPr>
        <w:fldChar w:fldCharType="begin"/>
      </w:r>
      <w:r w:rsidR="00431629">
        <w:instrText xml:space="preserve"> XE "</w:instrText>
      </w:r>
      <w:r w:rsidR="00431629" w:rsidRPr="00EF25FD">
        <w:rPr>
          <w:rFonts w:cs="David" w:hint="cs"/>
          <w:b/>
          <w:bCs/>
          <w:color w:val="0D0D0D" w:themeColor="text1" w:themeTint="F2"/>
          <w:sz w:val="32"/>
          <w:szCs w:val="32"/>
          <w:rtl/>
        </w:rPr>
        <w:instrText>דיני איסור</w:instrText>
      </w:r>
      <w:r w:rsidR="00431629">
        <w:instrText xml:space="preserve">" </w:instrText>
      </w:r>
      <w:r w:rsidR="00431629">
        <w:rPr>
          <w:rFonts w:cs="David"/>
          <w:b/>
          <w:bCs/>
          <w:color w:val="0D0D0D" w:themeColor="text1" w:themeTint="F2"/>
          <w:sz w:val="32"/>
          <w:szCs w:val="32"/>
          <w:rtl/>
        </w:rPr>
        <w:fldChar w:fldCharType="end"/>
      </w:r>
      <w:r w:rsidR="00431629">
        <w:rPr>
          <w:rFonts w:cs="David" w:hint="cs"/>
          <w:b/>
          <w:bCs/>
          <w:color w:val="0D0D0D" w:themeColor="text1" w:themeTint="F2"/>
          <w:sz w:val="32"/>
          <w:szCs w:val="32"/>
          <w:rtl/>
        </w:rPr>
        <w:t>, דיני היתר</w:t>
      </w:r>
      <w:r w:rsidR="00AC3214">
        <w:rPr>
          <w:rFonts w:cs="David"/>
          <w:b/>
          <w:bCs/>
          <w:color w:val="0D0D0D" w:themeColor="text1" w:themeTint="F2"/>
          <w:sz w:val="32"/>
          <w:szCs w:val="32"/>
          <w:rtl/>
        </w:rPr>
        <w:fldChar w:fldCharType="begin"/>
      </w:r>
      <w:r w:rsidR="00AC3214">
        <w:instrText xml:space="preserve"> XE "</w:instrText>
      </w:r>
      <w:r w:rsidR="00AC3214" w:rsidRPr="003814A3">
        <w:rPr>
          <w:rFonts w:cs="David" w:hint="cs"/>
          <w:b/>
          <w:bCs/>
          <w:color w:val="0D0D0D" w:themeColor="text1" w:themeTint="F2"/>
          <w:sz w:val="32"/>
          <w:szCs w:val="32"/>
          <w:rtl/>
        </w:rPr>
        <w:instrText>דיני היתר</w:instrText>
      </w:r>
      <w:r w:rsidR="00AC3214">
        <w:instrText xml:space="preserve">" </w:instrText>
      </w:r>
      <w:r w:rsidR="00AC3214">
        <w:rPr>
          <w:rFonts w:cs="David"/>
          <w:b/>
          <w:bCs/>
          <w:color w:val="0D0D0D" w:themeColor="text1" w:themeTint="F2"/>
          <w:sz w:val="32"/>
          <w:szCs w:val="32"/>
          <w:rtl/>
        </w:rPr>
        <w:fldChar w:fldCharType="end"/>
      </w:r>
      <w:r w:rsidR="00431629">
        <w:rPr>
          <w:rFonts w:cs="David" w:hint="cs"/>
          <w:b/>
          <w:bCs/>
          <w:color w:val="0D0D0D" w:themeColor="text1" w:themeTint="F2"/>
          <w:sz w:val="32"/>
          <w:szCs w:val="32"/>
          <w:rtl/>
        </w:rPr>
        <w:t>)</w:t>
      </w:r>
      <w:r w:rsidR="00431629">
        <w:rPr>
          <w:rFonts w:cs="David"/>
          <w:b/>
          <w:bCs/>
          <w:color w:val="0D0D0D" w:themeColor="text1" w:themeTint="F2"/>
          <w:sz w:val="32"/>
          <w:szCs w:val="32"/>
          <w:rtl/>
        </w:rPr>
        <w:fldChar w:fldCharType="begin"/>
      </w:r>
      <w:r w:rsidR="00431629">
        <w:instrText xml:space="preserve"> XE "</w:instrText>
      </w:r>
      <w:r w:rsidR="00431629" w:rsidRPr="005253C4">
        <w:rPr>
          <w:rFonts w:cs="David" w:hint="cs"/>
          <w:b/>
          <w:bCs/>
          <w:color w:val="0D0D0D" w:themeColor="text1" w:themeTint="F2"/>
          <w:sz w:val="32"/>
          <w:szCs w:val="32"/>
          <w:rtl/>
        </w:rPr>
        <w:instrText>איסור</w:instrText>
      </w:r>
      <w:r w:rsidR="00431629" w:rsidRPr="005253C4">
        <w:rPr>
          <w:rFonts w:cs="David"/>
          <w:b/>
          <w:bCs/>
          <w:color w:val="0D0D0D" w:themeColor="text1" w:themeTint="F2"/>
          <w:sz w:val="32"/>
          <w:szCs w:val="32"/>
          <w:rtl/>
        </w:rPr>
        <w:instrText xml:space="preserve"> </w:instrText>
      </w:r>
      <w:r w:rsidR="00431629" w:rsidRPr="005253C4">
        <w:rPr>
          <w:rFonts w:cs="David" w:hint="cs"/>
          <w:b/>
          <w:bCs/>
          <w:color w:val="0D0D0D" w:themeColor="text1" w:themeTint="F2"/>
          <w:sz w:val="32"/>
          <w:szCs w:val="32"/>
          <w:rtl/>
        </w:rPr>
        <w:instrText>והיתר</w:instrText>
      </w:r>
      <w:r w:rsidR="00431629">
        <w:instrText xml:space="preserve">" </w:instrText>
      </w:r>
      <w:r w:rsidR="00431629">
        <w:rPr>
          <w:rFonts w:cs="David"/>
          <w:b/>
          <w:bCs/>
          <w:color w:val="0D0D0D" w:themeColor="text1" w:themeTint="F2"/>
          <w:sz w:val="32"/>
          <w:szCs w:val="32"/>
          <w:rtl/>
        </w:rPr>
        <w:fldChar w:fldCharType="end"/>
      </w:r>
    </w:p>
    <w:p w:rsidR="00732BBA" w:rsidRDefault="00732BBA" w:rsidP="00732BBA">
      <w:pPr>
        <w:jc w:val="both"/>
        <w:rPr>
          <w:rFonts w:cs="David"/>
          <w:color w:val="0D0D0D" w:themeColor="text1" w:themeTint="F2"/>
          <w:rtl/>
        </w:rPr>
      </w:pPr>
      <w:r w:rsidRPr="00732BBA">
        <w:rPr>
          <w:rFonts w:cs="David" w:hint="cs"/>
          <w:color w:val="0D0D0D" w:themeColor="text1" w:themeTint="F2"/>
          <w:rtl/>
        </w:rPr>
        <w:t>איסור</w:t>
      </w:r>
      <w:r w:rsidRPr="00732BBA">
        <w:rPr>
          <w:rFonts w:cs="David"/>
          <w:color w:val="0D0D0D" w:themeColor="text1" w:themeTint="F2"/>
          <w:rtl/>
        </w:rPr>
        <w:t xml:space="preserve"> </w:t>
      </w:r>
      <w:r w:rsidRPr="00732BBA">
        <w:rPr>
          <w:rFonts w:cs="David" w:hint="cs"/>
          <w:color w:val="0D0D0D" w:themeColor="text1" w:themeTint="F2"/>
          <w:rtl/>
        </w:rPr>
        <w:t>והיתר</w:t>
      </w:r>
      <w:r w:rsidR="00431629">
        <w:rPr>
          <w:rFonts w:cs="David"/>
          <w:color w:val="0D0D0D" w:themeColor="text1" w:themeTint="F2"/>
          <w:rtl/>
        </w:rPr>
        <w:fldChar w:fldCharType="begin"/>
      </w:r>
      <w:r w:rsidR="00431629">
        <w:instrText xml:space="preserve"> XE "</w:instrText>
      </w:r>
      <w:r w:rsidR="00431629" w:rsidRPr="005253C4">
        <w:rPr>
          <w:rFonts w:cs="David" w:hint="cs"/>
          <w:b/>
          <w:bCs/>
          <w:color w:val="0D0D0D" w:themeColor="text1" w:themeTint="F2"/>
          <w:sz w:val="32"/>
          <w:szCs w:val="32"/>
          <w:rtl/>
        </w:rPr>
        <w:instrText>איסור</w:instrText>
      </w:r>
      <w:r w:rsidR="00431629" w:rsidRPr="005253C4">
        <w:rPr>
          <w:rFonts w:cs="David"/>
          <w:b/>
          <w:bCs/>
          <w:color w:val="0D0D0D" w:themeColor="text1" w:themeTint="F2"/>
          <w:sz w:val="32"/>
          <w:szCs w:val="32"/>
          <w:rtl/>
        </w:rPr>
        <w:instrText xml:space="preserve"> </w:instrText>
      </w:r>
      <w:r w:rsidR="00431629" w:rsidRPr="005253C4">
        <w:rPr>
          <w:rFonts w:cs="David" w:hint="cs"/>
          <w:b/>
          <w:bCs/>
          <w:color w:val="0D0D0D" w:themeColor="text1" w:themeTint="F2"/>
          <w:sz w:val="32"/>
          <w:szCs w:val="32"/>
          <w:rtl/>
        </w:rPr>
        <w:instrText>והיתר</w:instrText>
      </w:r>
      <w:r w:rsidR="00431629">
        <w:instrText xml:space="preserve">" </w:instrText>
      </w:r>
      <w:r w:rsidR="00431629">
        <w:rPr>
          <w:rFonts w:cs="David"/>
          <w:color w:val="0D0D0D" w:themeColor="text1" w:themeTint="F2"/>
          <w:rtl/>
        </w:rPr>
        <w:fldChar w:fldCharType="end"/>
      </w:r>
      <w:r w:rsidRPr="00732BBA">
        <w:rPr>
          <w:rFonts w:cs="David"/>
          <w:color w:val="0D0D0D" w:themeColor="text1" w:themeTint="F2"/>
          <w:rtl/>
        </w:rPr>
        <w:t xml:space="preserve"> </w:t>
      </w:r>
      <w:r w:rsidRPr="00732BBA">
        <w:rPr>
          <w:rFonts w:cs="David" w:hint="cs"/>
          <w:color w:val="0D0D0D" w:themeColor="text1" w:themeTint="F2"/>
          <w:rtl/>
        </w:rPr>
        <w:t>הוא</w:t>
      </w:r>
      <w:r w:rsidRPr="00732BBA">
        <w:rPr>
          <w:rFonts w:cs="David"/>
          <w:color w:val="0D0D0D" w:themeColor="text1" w:themeTint="F2"/>
          <w:rtl/>
        </w:rPr>
        <w:t xml:space="preserve"> </w:t>
      </w:r>
      <w:r w:rsidRPr="00732BBA">
        <w:rPr>
          <w:rFonts w:cs="David" w:hint="cs"/>
          <w:color w:val="0D0D0D" w:themeColor="text1" w:themeTint="F2"/>
          <w:rtl/>
        </w:rPr>
        <w:t>שמן</w:t>
      </w:r>
      <w:r w:rsidRPr="00732BBA">
        <w:rPr>
          <w:rFonts w:cs="David"/>
          <w:color w:val="0D0D0D" w:themeColor="text1" w:themeTint="F2"/>
          <w:rtl/>
        </w:rPr>
        <w:t xml:space="preserve"> </w:t>
      </w:r>
      <w:r w:rsidRPr="00732BBA">
        <w:rPr>
          <w:rFonts w:cs="David" w:hint="cs"/>
          <w:color w:val="0D0D0D" w:themeColor="text1" w:themeTint="F2"/>
          <w:rtl/>
        </w:rPr>
        <w:t>הכולל</w:t>
      </w:r>
      <w:r w:rsidRPr="00732BBA">
        <w:rPr>
          <w:rFonts w:cs="David"/>
          <w:color w:val="0D0D0D" w:themeColor="text1" w:themeTint="F2"/>
          <w:rtl/>
        </w:rPr>
        <w:t xml:space="preserve"> </w:t>
      </w:r>
      <w:r w:rsidRPr="00732BBA">
        <w:rPr>
          <w:rFonts w:cs="David" w:hint="cs"/>
          <w:color w:val="0D0D0D" w:themeColor="text1" w:themeTint="F2"/>
          <w:rtl/>
        </w:rPr>
        <w:t>של</w:t>
      </w:r>
      <w:r w:rsidRPr="00732BBA">
        <w:rPr>
          <w:rFonts w:cs="David"/>
          <w:color w:val="0D0D0D" w:themeColor="text1" w:themeTint="F2"/>
          <w:rtl/>
        </w:rPr>
        <w:t xml:space="preserve"> </w:t>
      </w:r>
      <w:r w:rsidRPr="00732BBA">
        <w:rPr>
          <w:rFonts w:cs="David" w:hint="cs"/>
          <w:color w:val="0D0D0D" w:themeColor="text1" w:themeTint="F2"/>
          <w:rtl/>
        </w:rPr>
        <w:t>ההלכות</w:t>
      </w:r>
      <w:r w:rsidRPr="00732BBA">
        <w:rPr>
          <w:rFonts w:cs="David"/>
          <w:color w:val="0D0D0D" w:themeColor="text1" w:themeTint="F2"/>
          <w:rtl/>
        </w:rPr>
        <w:t xml:space="preserve">, </w:t>
      </w:r>
      <w:r w:rsidRPr="00732BBA">
        <w:rPr>
          <w:rFonts w:cs="David" w:hint="cs"/>
          <w:color w:val="0D0D0D" w:themeColor="text1" w:themeTint="F2"/>
          <w:rtl/>
        </w:rPr>
        <w:t>העוסקות</w:t>
      </w:r>
      <w:r w:rsidRPr="00732BBA">
        <w:rPr>
          <w:rFonts w:cs="David"/>
          <w:color w:val="0D0D0D" w:themeColor="text1" w:themeTint="F2"/>
          <w:rtl/>
        </w:rPr>
        <w:t xml:space="preserve"> </w:t>
      </w:r>
      <w:r w:rsidRPr="00732BBA">
        <w:rPr>
          <w:rFonts w:cs="David" w:hint="cs"/>
          <w:color w:val="0D0D0D" w:themeColor="text1" w:themeTint="F2"/>
          <w:rtl/>
        </w:rPr>
        <w:t>בדברים</w:t>
      </w:r>
      <w:r w:rsidRPr="00732BBA">
        <w:rPr>
          <w:rFonts w:cs="David"/>
          <w:color w:val="0D0D0D" w:themeColor="text1" w:themeTint="F2"/>
          <w:rtl/>
        </w:rPr>
        <w:t xml:space="preserve"> </w:t>
      </w:r>
      <w:r w:rsidRPr="00732BBA">
        <w:rPr>
          <w:rFonts w:cs="David" w:hint="cs"/>
          <w:color w:val="0D0D0D" w:themeColor="text1" w:themeTint="F2"/>
          <w:rtl/>
        </w:rPr>
        <w:t>המותרים</w:t>
      </w:r>
      <w:r w:rsidRPr="00732BBA">
        <w:rPr>
          <w:rFonts w:cs="David"/>
          <w:color w:val="0D0D0D" w:themeColor="text1" w:themeTint="F2"/>
          <w:rtl/>
        </w:rPr>
        <w:t xml:space="preserve"> </w:t>
      </w:r>
      <w:r w:rsidRPr="00732BBA">
        <w:rPr>
          <w:rFonts w:cs="David" w:hint="cs"/>
          <w:color w:val="0D0D0D" w:themeColor="text1" w:themeTint="F2"/>
          <w:rtl/>
        </w:rPr>
        <w:t>והאסורים</w:t>
      </w:r>
      <w:r w:rsidRPr="00732BBA">
        <w:rPr>
          <w:rFonts w:cs="David"/>
          <w:color w:val="0D0D0D" w:themeColor="text1" w:themeTint="F2"/>
          <w:rtl/>
        </w:rPr>
        <w:t xml:space="preserve"> </w:t>
      </w:r>
      <w:r w:rsidRPr="00732BBA">
        <w:rPr>
          <w:rFonts w:cs="David" w:hint="cs"/>
          <w:color w:val="0D0D0D" w:themeColor="text1" w:themeTint="F2"/>
          <w:rtl/>
        </w:rPr>
        <w:t>לאכילה</w:t>
      </w:r>
      <w:r w:rsidRPr="00732BBA">
        <w:rPr>
          <w:rFonts w:cs="David"/>
          <w:color w:val="0D0D0D" w:themeColor="text1" w:themeTint="F2"/>
          <w:rtl/>
        </w:rPr>
        <w:t>.</w:t>
      </w:r>
      <w:r w:rsidRPr="00732BBA">
        <w:rPr>
          <w:rFonts w:hint="cs"/>
          <w:rtl/>
        </w:rPr>
        <w:t xml:space="preserve"> </w:t>
      </w:r>
      <w:r w:rsidRPr="00732BBA">
        <w:rPr>
          <w:rFonts w:cs="David" w:hint="cs"/>
          <w:color w:val="0D0D0D" w:themeColor="text1" w:themeTint="F2"/>
          <w:rtl/>
        </w:rPr>
        <w:t>מקורן</w:t>
      </w:r>
      <w:r w:rsidRPr="00732BBA">
        <w:rPr>
          <w:rFonts w:cs="David"/>
          <w:color w:val="0D0D0D" w:themeColor="text1" w:themeTint="F2"/>
          <w:rtl/>
        </w:rPr>
        <w:t xml:space="preserve"> </w:t>
      </w:r>
      <w:r w:rsidRPr="00732BBA">
        <w:rPr>
          <w:rFonts w:cs="David" w:hint="cs"/>
          <w:color w:val="0D0D0D" w:themeColor="text1" w:themeTint="F2"/>
          <w:rtl/>
        </w:rPr>
        <w:t>של</w:t>
      </w:r>
      <w:r w:rsidRPr="00732BBA">
        <w:rPr>
          <w:rFonts w:cs="David"/>
          <w:color w:val="0D0D0D" w:themeColor="text1" w:themeTint="F2"/>
          <w:rtl/>
        </w:rPr>
        <w:t xml:space="preserve"> </w:t>
      </w:r>
      <w:r w:rsidRPr="00732BBA">
        <w:rPr>
          <w:rFonts w:cs="David" w:hint="cs"/>
          <w:color w:val="0D0D0D" w:themeColor="text1" w:themeTint="F2"/>
          <w:rtl/>
        </w:rPr>
        <w:t>רוב</w:t>
      </w:r>
      <w:r w:rsidRPr="00732BBA">
        <w:rPr>
          <w:rFonts w:cs="David"/>
          <w:color w:val="0D0D0D" w:themeColor="text1" w:themeTint="F2"/>
          <w:rtl/>
        </w:rPr>
        <w:t xml:space="preserve"> </w:t>
      </w:r>
      <w:r w:rsidRPr="00732BBA">
        <w:rPr>
          <w:rFonts w:cs="David" w:hint="cs"/>
          <w:color w:val="0D0D0D" w:themeColor="text1" w:themeTint="F2"/>
          <w:rtl/>
        </w:rPr>
        <w:t>הִלכות</w:t>
      </w:r>
      <w:r w:rsidRPr="00732BBA">
        <w:rPr>
          <w:rFonts w:cs="David"/>
          <w:color w:val="0D0D0D" w:themeColor="text1" w:themeTint="F2"/>
          <w:rtl/>
        </w:rPr>
        <w:t xml:space="preserve"> </w:t>
      </w:r>
      <w:r w:rsidRPr="00732BBA">
        <w:rPr>
          <w:rFonts w:cs="David" w:hint="cs"/>
          <w:color w:val="0D0D0D" w:themeColor="text1" w:themeTint="F2"/>
          <w:rtl/>
        </w:rPr>
        <w:t>איסור</w:t>
      </w:r>
      <w:r w:rsidRPr="00732BBA">
        <w:rPr>
          <w:rFonts w:cs="David"/>
          <w:color w:val="0D0D0D" w:themeColor="text1" w:themeTint="F2"/>
          <w:rtl/>
        </w:rPr>
        <w:t xml:space="preserve"> </w:t>
      </w:r>
      <w:r w:rsidRPr="00732BBA">
        <w:rPr>
          <w:rFonts w:cs="David" w:hint="cs"/>
          <w:color w:val="0D0D0D" w:themeColor="text1" w:themeTint="F2"/>
          <w:rtl/>
        </w:rPr>
        <w:t>והיתר</w:t>
      </w:r>
      <w:r w:rsidRPr="00732BBA">
        <w:rPr>
          <w:rFonts w:cs="David"/>
          <w:color w:val="0D0D0D" w:themeColor="text1" w:themeTint="F2"/>
          <w:rtl/>
        </w:rPr>
        <w:t xml:space="preserve"> </w:t>
      </w:r>
      <w:r w:rsidRPr="00732BBA">
        <w:rPr>
          <w:rFonts w:cs="David" w:hint="cs"/>
          <w:color w:val="0D0D0D" w:themeColor="text1" w:themeTint="F2"/>
          <w:rtl/>
        </w:rPr>
        <w:t>הוא</w:t>
      </w:r>
      <w:r w:rsidRPr="00732BBA">
        <w:rPr>
          <w:rFonts w:cs="David"/>
          <w:color w:val="0D0D0D" w:themeColor="text1" w:themeTint="F2"/>
          <w:rtl/>
        </w:rPr>
        <w:t xml:space="preserve"> </w:t>
      </w:r>
      <w:r w:rsidRPr="00732BBA">
        <w:rPr>
          <w:rFonts w:cs="David" w:hint="cs"/>
          <w:color w:val="0D0D0D" w:themeColor="text1" w:themeTint="F2"/>
          <w:rtl/>
        </w:rPr>
        <w:t>כבר</w:t>
      </w:r>
      <w:r w:rsidRPr="00732BBA">
        <w:rPr>
          <w:rFonts w:cs="David"/>
          <w:color w:val="0D0D0D" w:themeColor="text1" w:themeTint="F2"/>
          <w:rtl/>
        </w:rPr>
        <w:t xml:space="preserve"> </w:t>
      </w:r>
      <w:r w:rsidRPr="00732BBA">
        <w:rPr>
          <w:rFonts w:cs="David" w:hint="cs"/>
          <w:color w:val="0D0D0D" w:themeColor="text1" w:themeTint="F2"/>
          <w:rtl/>
        </w:rPr>
        <w:t>בתורה</w:t>
      </w:r>
      <w:r w:rsidRPr="00732BBA">
        <w:rPr>
          <w:rFonts w:cs="David"/>
          <w:color w:val="0D0D0D" w:themeColor="text1" w:themeTint="F2"/>
          <w:rtl/>
        </w:rPr>
        <w:t xml:space="preserve">, </w:t>
      </w:r>
      <w:r w:rsidRPr="00732BBA">
        <w:rPr>
          <w:rFonts w:cs="David" w:hint="cs"/>
          <w:color w:val="0D0D0D" w:themeColor="text1" w:themeTint="F2"/>
          <w:rtl/>
        </w:rPr>
        <w:t>אך</w:t>
      </w:r>
      <w:r w:rsidRPr="00732BBA">
        <w:rPr>
          <w:rFonts w:cs="David"/>
          <w:color w:val="0D0D0D" w:themeColor="text1" w:themeTint="F2"/>
          <w:rtl/>
        </w:rPr>
        <w:t xml:space="preserve"> </w:t>
      </w:r>
      <w:r w:rsidRPr="00732BBA">
        <w:rPr>
          <w:rFonts w:cs="David" w:hint="cs"/>
          <w:color w:val="0D0D0D" w:themeColor="text1" w:themeTint="F2"/>
          <w:rtl/>
        </w:rPr>
        <w:t>ישנם</w:t>
      </w:r>
      <w:r w:rsidRPr="00732BBA">
        <w:rPr>
          <w:rFonts w:cs="David"/>
          <w:color w:val="0D0D0D" w:themeColor="text1" w:themeTint="F2"/>
          <w:rtl/>
        </w:rPr>
        <w:t xml:space="preserve"> </w:t>
      </w:r>
      <w:r w:rsidRPr="00732BBA">
        <w:rPr>
          <w:rFonts w:cs="David" w:hint="cs"/>
          <w:color w:val="0D0D0D" w:themeColor="text1" w:themeTint="F2"/>
          <w:rtl/>
        </w:rPr>
        <w:t>פרטי</w:t>
      </w:r>
      <w:r w:rsidRPr="00732BBA">
        <w:rPr>
          <w:rFonts w:cs="David"/>
          <w:color w:val="0D0D0D" w:themeColor="text1" w:themeTint="F2"/>
          <w:rtl/>
        </w:rPr>
        <w:t xml:space="preserve"> </w:t>
      </w:r>
      <w:r w:rsidRPr="00732BBA">
        <w:rPr>
          <w:rFonts w:cs="David" w:hint="cs"/>
          <w:color w:val="0D0D0D" w:themeColor="text1" w:themeTint="F2"/>
          <w:rtl/>
        </w:rPr>
        <w:t>הלכות</w:t>
      </w:r>
      <w:r w:rsidRPr="00732BBA">
        <w:rPr>
          <w:rFonts w:cs="David"/>
          <w:color w:val="0D0D0D" w:themeColor="text1" w:themeTint="F2"/>
          <w:rtl/>
        </w:rPr>
        <w:t xml:space="preserve"> </w:t>
      </w:r>
      <w:r w:rsidRPr="00732BBA">
        <w:rPr>
          <w:rFonts w:cs="David" w:hint="cs"/>
          <w:color w:val="0D0D0D" w:themeColor="text1" w:themeTint="F2"/>
          <w:rtl/>
        </w:rPr>
        <w:t>רבים</w:t>
      </w:r>
      <w:r w:rsidRPr="00732BBA">
        <w:rPr>
          <w:rFonts w:cs="David"/>
          <w:color w:val="0D0D0D" w:themeColor="text1" w:themeTint="F2"/>
          <w:rtl/>
        </w:rPr>
        <w:t xml:space="preserve"> </w:t>
      </w:r>
      <w:r w:rsidRPr="00732BBA">
        <w:rPr>
          <w:rFonts w:cs="David" w:hint="cs"/>
          <w:color w:val="0D0D0D" w:themeColor="text1" w:themeTint="F2"/>
          <w:rtl/>
        </w:rPr>
        <w:t>בנושא</w:t>
      </w:r>
      <w:r w:rsidRPr="00732BBA">
        <w:rPr>
          <w:rFonts w:cs="David"/>
          <w:color w:val="0D0D0D" w:themeColor="text1" w:themeTint="F2"/>
          <w:rtl/>
        </w:rPr>
        <w:t xml:space="preserve">, </w:t>
      </w:r>
      <w:r w:rsidRPr="00732BBA">
        <w:rPr>
          <w:rFonts w:cs="David" w:hint="cs"/>
          <w:color w:val="0D0D0D" w:themeColor="text1" w:themeTint="F2"/>
          <w:rtl/>
        </w:rPr>
        <w:t>שהם</w:t>
      </w:r>
      <w:r w:rsidRPr="00732BBA">
        <w:rPr>
          <w:rFonts w:cs="David"/>
          <w:color w:val="0D0D0D" w:themeColor="text1" w:themeTint="F2"/>
          <w:rtl/>
        </w:rPr>
        <w:t xml:space="preserve"> </w:t>
      </w:r>
      <w:r w:rsidRPr="00732BBA">
        <w:rPr>
          <w:rFonts w:cs="David" w:hint="cs"/>
          <w:color w:val="0D0D0D" w:themeColor="text1" w:themeTint="F2"/>
          <w:rtl/>
        </w:rPr>
        <w:t>למעשה</w:t>
      </w:r>
      <w:r w:rsidRPr="00732BBA">
        <w:rPr>
          <w:rFonts w:cs="David"/>
          <w:color w:val="0D0D0D" w:themeColor="text1" w:themeTint="F2"/>
          <w:rtl/>
        </w:rPr>
        <w:t xml:space="preserve"> </w:t>
      </w:r>
      <w:r w:rsidRPr="00732BBA">
        <w:rPr>
          <w:rFonts w:cs="David" w:hint="cs"/>
          <w:color w:val="0D0D0D" w:themeColor="text1" w:themeTint="F2"/>
          <w:rtl/>
        </w:rPr>
        <w:t>הרחבות</w:t>
      </w:r>
      <w:r w:rsidRPr="00732BBA">
        <w:rPr>
          <w:rFonts w:cs="David"/>
          <w:color w:val="0D0D0D" w:themeColor="text1" w:themeTint="F2"/>
          <w:rtl/>
        </w:rPr>
        <w:t xml:space="preserve"> </w:t>
      </w:r>
      <w:r w:rsidRPr="00732BBA">
        <w:rPr>
          <w:rFonts w:cs="David" w:hint="cs"/>
          <w:color w:val="0D0D0D" w:themeColor="text1" w:themeTint="F2"/>
          <w:rtl/>
        </w:rPr>
        <w:t>או</w:t>
      </w:r>
      <w:r w:rsidRPr="00732BBA">
        <w:rPr>
          <w:rFonts w:cs="David"/>
          <w:color w:val="0D0D0D" w:themeColor="text1" w:themeTint="F2"/>
          <w:rtl/>
        </w:rPr>
        <w:t xml:space="preserve"> </w:t>
      </w:r>
      <w:r w:rsidRPr="00732BBA">
        <w:rPr>
          <w:rFonts w:cs="David" w:hint="cs"/>
          <w:color w:val="0D0D0D" w:themeColor="text1" w:themeTint="F2"/>
          <w:rtl/>
        </w:rPr>
        <w:t>גזירות</w:t>
      </w:r>
      <w:r w:rsidRPr="00732BBA">
        <w:rPr>
          <w:rFonts w:cs="David"/>
          <w:color w:val="0D0D0D" w:themeColor="text1" w:themeTint="F2"/>
          <w:rtl/>
        </w:rPr>
        <w:t xml:space="preserve"> </w:t>
      </w:r>
      <w:r w:rsidRPr="00732BBA">
        <w:rPr>
          <w:rFonts w:cs="David" w:hint="cs"/>
          <w:color w:val="0D0D0D" w:themeColor="text1" w:themeTint="F2"/>
          <w:rtl/>
        </w:rPr>
        <w:t>של</w:t>
      </w:r>
      <w:r w:rsidRPr="00732BBA">
        <w:rPr>
          <w:rFonts w:cs="David"/>
          <w:color w:val="0D0D0D" w:themeColor="text1" w:themeTint="F2"/>
          <w:rtl/>
        </w:rPr>
        <w:t xml:space="preserve"> </w:t>
      </w:r>
      <w:r w:rsidRPr="00732BBA">
        <w:rPr>
          <w:rFonts w:cs="David" w:hint="cs"/>
          <w:color w:val="0D0D0D" w:themeColor="text1" w:themeTint="F2"/>
          <w:rtl/>
        </w:rPr>
        <w:t>חז</w:t>
      </w:r>
      <w:r w:rsidRPr="00732BBA">
        <w:rPr>
          <w:rFonts w:cs="David"/>
          <w:color w:val="0D0D0D" w:themeColor="text1" w:themeTint="F2"/>
          <w:rtl/>
        </w:rPr>
        <w:t>"</w:t>
      </w:r>
      <w:r w:rsidRPr="00732BBA">
        <w:rPr>
          <w:rFonts w:cs="David" w:hint="cs"/>
          <w:color w:val="0D0D0D" w:themeColor="text1" w:themeTint="F2"/>
          <w:rtl/>
        </w:rPr>
        <w:t>ל</w:t>
      </w:r>
      <w:r w:rsidRPr="00732BBA">
        <w:rPr>
          <w:rFonts w:cs="David"/>
          <w:color w:val="0D0D0D" w:themeColor="text1" w:themeTint="F2"/>
          <w:rtl/>
        </w:rPr>
        <w:t xml:space="preserve">. </w:t>
      </w:r>
      <w:r w:rsidRPr="00732BBA">
        <w:rPr>
          <w:rFonts w:cs="David" w:hint="cs"/>
          <w:color w:val="0D0D0D" w:themeColor="text1" w:themeTint="F2"/>
          <w:rtl/>
        </w:rPr>
        <w:t>מכיוון</w:t>
      </w:r>
      <w:r w:rsidRPr="00732BBA">
        <w:rPr>
          <w:rFonts w:cs="David"/>
          <w:color w:val="0D0D0D" w:themeColor="text1" w:themeTint="F2"/>
          <w:rtl/>
        </w:rPr>
        <w:t xml:space="preserve"> </w:t>
      </w:r>
      <w:r w:rsidRPr="00732BBA">
        <w:rPr>
          <w:rFonts w:cs="David" w:hint="cs"/>
          <w:color w:val="0D0D0D" w:themeColor="text1" w:themeTint="F2"/>
          <w:rtl/>
        </w:rPr>
        <w:t>שהנושא</w:t>
      </w:r>
      <w:r w:rsidRPr="00732BBA">
        <w:rPr>
          <w:rFonts w:cs="David"/>
          <w:color w:val="0D0D0D" w:themeColor="text1" w:themeTint="F2"/>
          <w:rtl/>
        </w:rPr>
        <w:t xml:space="preserve"> </w:t>
      </w:r>
      <w:r w:rsidRPr="00732BBA">
        <w:rPr>
          <w:rFonts w:cs="David" w:hint="cs"/>
          <w:color w:val="0D0D0D" w:themeColor="text1" w:themeTint="F2"/>
          <w:rtl/>
        </w:rPr>
        <w:t>כולל</w:t>
      </w:r>
      <w:r w:rsidRPr="00732BBA">
        <w:rPr>
          <w:rFonts w:cs="David"/>
          <w:color w:val="0D0D0D" w:themeColor="text1" w:themeTint="F2"/>
          <w:rtl/>
        </w:rPr>
        <w:t xml:space="preserve"> </w:t>
      </w:r>
      <w:r w:rsidRPr="00732BBA">
        <w:rPr>
          <w:rFonts w:cs="David" w:hint="cs"/>
          <w:color w:val="0D0D0D" w:themeColor="text1" w:themeTint="F2"/>
          <w:rtl/>
        </w:rPr>
        <w:t>הלכות</w:t>
      </w:r>
      <w:r w:rsidRPr="00732BBA">
        <w:rPr>
          <w:rFonts w:cs="David"/>
          <w:color w:val="0D0D0D" w:themeColor="text1" w:themeTint="F2"/>
          <w:rtl/>
        </w:rPr>
        <w:t xml:space="preserve"> </w:t>
      </w:r>
      <w:r w:rsidRPr="00732BBA">
        <w:rPr>
          <w:rFonts w:cs="David" w:hint="cs"/>
          <w:color w:val="0D0D0D" w:themeColor="text1" w:themeTint="F2"/>
          <w:rtl/>
        </w:rPr>
        <w:t>רבות</w:t>
      </w:r>
      <w:r w:rsidRPr="00732BBA">
        <w:rPr>
          <w:rFonts w:cs="David"/>
          <w:color w:val="0D0D0D" w:themeColor="text1" w:themeTint="F2"/>
          <w:rtl/>
        </w:rPr>
        <w:t xml:space="preserve">, </w:t>
      </w:r>
      <w:r w:rsidRPr="00732BBA">
        <w:rPr>
          <w:rFonts w:cs="David" w:hint="cs"/>
          <w:color w:val="0D0D0D" w:themeColor="text1" w:themeTint="F2"/>
          <w:rtl/>
        </w:rPr>
        <w:t>אין</w:t>
      </w:r>
      <w:r w:rsidRPr="00732BBA">
        <w:rPr>
          <w:rFonts w:cs="David"/>
          <w:color w:val="0D0D0D" w:themeColor="text1" w:themeTint="F2"/>
          <w:rtl/>
        </w:rPr>
        <w:t xml:space="preserve"> </w:t>
      </w:r>
      <w:r w:rsidRPr="00732BBA">
        <w:rPr>
          <w:rFonts w:cs="David" w:hint="cs"/>
          <w:color w:val="0D0D0D" w:themeColor="text1" w:themeTint="F2"/>
          <w:rtl/>
        </w:rPr>
        <w:t>מקור</w:t>
      </w:r>
      <w:r w:rsidRPr="00732BBA">
        <w:rPr>
          <w:rFonts w:cs="David"/>
          <w:color w:val="0D0D0D" w:themeColor="text1" w:themeTint="F2"/>
          <w:rtl/>
        </w:rPr>
        <w:t xml:space="preserve"> </w:t>
      </w:r>
      <w:r w:rsidRPr="00732BBA">
        <w:rPr>
          <w:rFonts w:cs="David" w:hint="cs"/>
          <w:color w:val="0D0D0D" w:themeColor="text1" w:themeTint="F2"/>
          <w:rtl/>
        </w:rPr>
        <w:t>אחד</w:t>
      </w:r>
      <w:r w:rsidRPr="00732BBA">
        <w:rPr>
          <w:rFonts w:cs="David"/>
          <w:color w:val="0D0D0D" w:themeColor="text1" w:themeTint="F2"/>
          <w:rtl/>
        </w:rPr>
        <w:t xml:space="preserve"> </w:t>
      </w:r>
      <w:r w:rsidRPr="00732BBA">
        <w:rPr>
          <w:rFonts w:cs="David" w:hint="cs"/>
          <w:color w:val="0D0D0D" w:themeColor="text1" w:themeTint="F2"/>
          <w:rtl/>
        </w:rPr>
        <w:t>בתורה</w:t>
      </w:r>
      <w:r w:rsidRPr="00732BBA">
        <w:rPr>
          <w:rFonts w:cs="David"/>
          <w:color w:val="0D0D0D" w:themeColor="text1" w:themeTint="F2"/>
          <w:rtl/>
        </w:rPr>
        <w:t xml:space="preserve">, </w:t>
      </w:r>
      <w:r w:rsidRPr="00732BBA">
        <w:rPr>
          <w:rFonts w:cs="David" w:hint="cs"/>
          <w:color w:val="0D0D0D" w:themeColor="text1" w:themeTint="F2"/>
          <w:rtl/>
        </w:rPr>
        <w:t>במשנה</w:t>
      </w:r>
      <w:r w:rsidRPr="00732BBA">
        <w:rPr>
          <w:rFonts w:cs="David"/>
          <w:color w:val="0D0D0D" w:themeColor="text1" w:themeTint="F2"/>
          <w:rtl/>
        </w:rPr>
        <w:t xml:space="preserve">, </w:t>
      </w:r>
      <w:r w:rsidRPr="00732BBA">
        <w:rPr>
          <w:rFonts w:cs="David" w:hint="cs"/>
          <w:color w:val="0D0D0D" w:themeColor="text1" w:themeTint="F2"/>
          <w:rtl/>
        </w:rPr>
        <w:t>בתלמוד</w:t>
      </w:r>
      <w:r w:rsidRPr="00732BBA">
        <w:rPr>
          <w:rFonts w:cs="David"/>
          <w:color w:val="0D0D0D" w:themeColor="text1" w:themeTint="F2"/>
          <w:rtl/>
        </w:rPr>
        <w:t xml:space="preserve"> </w:t>
      </w:r>
      <w:r w:rsidRPr="00732BBA">
        <w:rPr>
          <w:rFonts w:cs="David" w:hint="cs"/>
          <w:color w:val="0D0D0D" w:themeColor="text1" w:themeTint="F2"/>
          <w:rtl/>
        </w:rPr>
        <w:t>או</w:t>
      </w:r>
      <w:r w:rsidRPr="00732BBA">
        <w:rPr>
          <w:rFonts w:cs="David"/>
          <w:color w:val="0D0D0D" w:themeColor="text1" w:themeTint="F2"/>
          <w:rtl/>
        </w:rPr>
        <w:t xml:space="preserve"> </w:t>
      </w:r>
      <w:r w:rsidRPr="00732BBA">
        <w:rPr>
          <w:rFonts w:cs="David" w:hint="cs"/>
          <w:color w:val="0D0D0D" w:themeColor="text1" w:themeTint="F2"/>
          <w:rtl/>
        </w:rPr>
        <w:t>בהלכה</w:t>
      </w:r>
      <w:r w:rsidRPr="00732BBA">
        <w:rPr>
          <w:rFonts w:cs="David"/>
          <w:color w:val="0D0D0D" w:themeColor="text1" w:themeTint="F2"/>
          <w:rtl/>
        </w:rPr>
        <w:t xml:space="preserve">, </w:t>
      </w:r>
      <w:r w:rsidRPr="00732BBA">
        <w:rPr>
          <w:rFonts w:cs="David" w:hint="cs"/>
          <w:color w:val="0D0D0D" w:themeColor="text1" w:themeTint="F2"/>
          <w:rtl/>
        </w:rPr>
        <w:t>המרכז</w:t>
      </w:r>
      <w:r w:rsidRPr="00732BBA">
        <w:rPr>
          <w:rFonts w:cs="David"/>
          <w:color w:val="0D0D0D" w:themeColor="text1" w:themeTint="F2"/>
          <w:rtl/>
        </w:rPr>
        <w:t xml:space="preserve"> </w:t>
      </w:r>
      <w:r w:rsidRPr="00732BBA">
        <w:rPr>
          <w:rFonts w:cs="David" w:hint="cs"/>
          <w:color w:val="0D0D0D" w:themeColor="text1" w:themeTint="F2"/>
          <w:rtl/>
        </w:rPr>
        <w:t>את</w:t>
      </w:r>
      <w:r w:rsidRPr="00732BBA">
        <w:rPr>
          <w:rFonts w:cs="David"/>
          <w:color w:val="0D0D0D" w:themeColor="text1" w:themeTint="F2"/>
          <w:rtl/>
        </w:rPr>
        <w:t xml:space="preserve"> </w:t>
      </w:r>
      <w:r w:rsidRPr="00732BBA">
        <w:rPr>
          <w:rFonts w:cs="David" w:hint="cs"/>
          <w:color w:val="0D0D0D" w:themeColor="text1" w:themeTint="F2"/>
          <w:rtl/>
        </w:rPr>
        <w:t>כל</w:t>
      </w:r>
      <w:r w:rsidRPr="00732BBA">
        <w:rPr>
          <w:rFonts w:cs="David"/>
          <w:color w:val="0D0D0D" w:themeColor="text1" w:themeTint="F2"/>
          <w:rtl/>
        </w:rPr>
        <w:t xml:space="preserve"> </w:t>
      </w:r>
      <w:r w:rsidRPr="00732BBA">
        <w:rPr>
          <w:rFonts w:cs="David" w:hint="cs"/>
          <w:color w:val="0D0D0D" w:themeColor="text1" w:themeTint="F2"/>
          <w:rtl/>
        </w:rPr>
        <w:t>ההלכות</w:t>
      </w:r>
      <w:r w:rsidRPr="00732BBA">
        <w:rPr>
          <w:rFonts w:cs="David"/>
          <w:color w:val="0D0D0D" w:themeColor="text1" w:themeTint="F2"/>
          <w:rtl/>
        </w:rPr>
        <w:t xml:space="preserve"> </w:t>
      </w:r>
      <w:r w:rsidRPr="00732BBA">
        <w:rPr>
          <w:rFonts w:cs="David" w:hint="cs"/>
          <w:color w:val="0D0D0D" w:themeColor="text1" w:themeTint="F2"/>
          <w:rtl/>
        </w:rPr>
        <w:t>שבנושא</w:t>
      </w:r>
      <w:r w:rsidRPr="00732BBA">
        <w:rPr>
          <w:rFonts w:cs="David"/>
          <w:color w:val="0D0D0D" w:themeColor="text1" w:themeTint="F2"/>
          <w:rtl/>
        </w:rPr>
        <w:t>.</w:t>
      </w:r>
    </w:p>
    <w:p w:rsidR="00444C8A" w:rsidRDefault="00444C8A" w:rsidP="00732BBA">
      <w:pPr>
        <w:jc w:val="both"/>
        <w:rPr>
          <w:rFonts w:cs="David"/>
          <w:color w:val="0D0D0D" w:themeColor="text1" w:themeTint="F2"/>
          <w:rtl/>
        </w:rPr>
      </w:pPr>
    </w:p>
    <w:p w:rsidR="00444C8A" w:rsidRDefault="00444C8A" w:rsidP="00732BBA">
      <w:pPr>
        <w:jc w:val="both"/>
        <w:rPr>
          <w:rFonts w:cs="David"/>
          <w:color w:val="0D0D0D" w:themeColor="text1" w:themeTint="F2"/>
          <w:rtl/>
        </w:rPr>
      </w:pPr>
    </w:p>
    <w:p w:rsidR="00444C8A" w:rsidRDefault="00444C8A" w:rsidP="00732BBA">
      <w:pPr>
        <w:jc w:val="both"/>
        <w:rPr>
          <w:rFonts w:cs="David"/>
          <w:color w:val="0D0D0D" w:themeColor="text1" w:themeTint="F2"/>
          <w:rtl/>
        </w:rPr>
      </w:pPr>
    </w:p>
    <w:p w:rsidR="00AE07BD" w:rsidRPr="00444C8A" w:rsidRDefault="00AE07BD" w:rsidP="00444C8A">
      <w:pPr>
        <w:jc w:val="center"/>
        <w:rPr>
          <w:rFonts w:ascii="Times New Roman" w:eastAsia="Times New Roman" w:hAnsi="Times New Roman" w:cs="David"/>
          <w:b/>
          <w:bCs/>
          <w:color w:val="000000" w:themeColor="text1"/>
          <w:sz w:val="48"/>
          <w:szCs w:val="48"/>
          <w:rtl/>
        </w:rPr>
      </w:pPr>
      <w:r w:rsidRPr="00444C8A">
        <w:rPr>
          <w:rFonts w:ascii="Times New Roman" w:eastAsia="Times New Roman" w:hAnsi="Times New Roman" w:cs="David" w:hint="cs"/>
          <w:b/>
          <w:bCs/>
          <w:color w:val="000000" w:themeColor="text1"/>
          <w:sz w:val="48"/>
          <w:szCs w:val="48"/>
          <w:rtl/>
        </w:rPr>
        <w:lastRenderedPageBreak/>
        <w:t>חז"ל</w:t>
      </w:r>
    </w:p>
    <w:p w:rsidR="00AE07BD" w:rsidRPr="00AE07BD" w:rsidRDefault="00AE07BD" w:rsidP="00AE07BD">
      <w:pPr>
        <w:jc w:val="both"/>
        <w:rPr>
          <w:rFonts w:cs="David"/>
          <w:color w:val="0D0D0D" w:themeColor="text1" w:themeTint="F2"/>
          <w:rtl/>
        </w:rPr>
      </w:pPr>
      <w:r w:rsidRPr="00AE07BD">
        <w:rPr>
          <w:rFonts w:cs="David" w:hint="cs"/>
          <w:color w:val="0D0D0D" w:themeColor="text1" w:themeTint="F2"/>
          <w:rtl/>
        </w:rPr>
        <w:t>חז</w:t>
      </w:r>
      <w:r w:rsidRPr="00AE07BD">
        <w:rPr>
          <w:rFonts w:cs="David"/>
          <w:color w:val="0D0D0D" w:themeColor="text1" w:themeTint="F2"/>
          <w:rtl/>
        </w:rPr>
        <w:t>"</w:t>
      </w:r>
      <w:r w:rsidRPr="00AE07BD">
        <w:rPr>
          <w:rFonts w:cs="David" w:hint="cs"/>
          <w:color w:val="0D0D0D" w:themeColor="text1" w:themeTint="F2"/>
          <w:rtl/>
        </w:rPr>
        <w:t>ל</w:t>
      </w:r>
      <w:r w:rsidRPr="00AE07BD">
        <w:rPr>
          <w:rFonts w:cs="David"/>
          <w:color w:val="0D0D0D" w:themeColor="text1" w:themeTint="F2"/>
          <w:rtl/>
        </w:rPr>
        <w:t xml:space="preserve"> (</w:t>
      </w:r>
      <w:r w:rsidRPr="00AE07BD">
        <w:rPr>
          <w:rFonts w:cs="David" w:hint="cs"/>
          <w:color w:val="0D0D0D" w:themeColor="text1" w:themeTint="F2"/>
          <w:rtl/>
        </w:rPr>
        <w:t>ראשי</w:t>
      </w:r>
      <w:r w:rsidRPr="00AE07BD">
        <w:rPr>
          <w:rFonts w:cs="David"/>
          <w:color w:val="0D0D0D" w:themeColor="text1" w:themeTint="F2"/>
          <w:rtl/>
        </w:rPr>
        <w:t xml:space="preserve"> </w:t>
      </w:r>
      <w:r w:rsidRPr="00AE07BD">
        <w:rPr>
          <w:rFonts w:cs="David" w:hint="cs"/>
          <w:color w:val="0D0D0D" w:themeColor="text1" w:themeTint="F2"/>
          <w:rtl/>
        </w:rPr>
        <w:t>תיבות</w:t>
      </w:r>
      <w:r w:rsidRPr="00AE07BD">
        <w:rPr>
          <w:rFonts w:cs="David"/>
          <w:color w:val="0D0D0D" w:themeColor="text1" w:themeTint="F2"/>
          <w:rtl/>
        </w:rPr>
        <w:t xml:space="preserve">: </w:t>
      </w:r>
      <w:r w:rsidRPr="00AE07BD">
        <w:rPr>
          <w:rFonts w:cs="David" w:hint="cs"/>
          <w:color w:val="0D0D0D" w:themeColor="text1" w:themeTint="F2"/>
          <w:rtl/>
        </w:rPr>
        <w:t>חכמינו</w:t>
      </w:r>
      <w:r w:rsidRPr="00AE07BD">
        <w:rPr>
          <w:rFonts w:cs="David"/>
          <w:color w:val="0D0D0D" w:themeColor="text1" w:themeTint="F2"/>
          <w:rtl/>
        </w:rPr>
        <w:t xml:space="preserve"> </w:t>
      </w:r>
      <w:r w:rsidRPr="00AE07BD">
        <w:rPr>
          <w:rFonts w:cs="David" w:hint="cs"/>
          <w:color w:val="0D0D0D" w:themeColor="text1" w:themeTint="F2"/>
          <w:rtl/>
        </w:rPr>
        <w:t>זכרונם</w:t>
      </w:r>
      <w:r w:rsidRPr="00AE07BD">
        <w:rPr>
          <w:rFonts w:cs="David"/>
          <w:color w:val="0D0D0D" w:themeColor="text1" w:themeTint="F2"/>
          <w:rtl/>
        </w:rPr>
        <w:t xml:space="preserve"> </w:t>
      </w:r>
      <w:r w:rsidRPr="00AE07BD">
        <w:rPr>
          <w:rFonts w:cs="David" w:hint="cs"/>
          <w:color w:val="0D0D0D" w:themeColor="text1" w:themeTint="F2"/>
          <w:rtl/>
        </w:rPr>
        <w:t>לברכה‏</w:t>
      </w:r>
      <w:r w:rsidRPr="00AE07BD">
        <w:rPr>
          <w:rFonts w:cs="David"/>
          <w:color w:val="0D0D0D" w:themeColor="text1" w:themeTint="F2"/>
          <w:rtl/>
        </w:rPr>
        <w:t>)‏ ‏</w:t>
      </w:r>
      <w:r w:rsidRPr="00AE07BD">
        <w:rPr>
          <w:rFonts w:cs="David" w:hint="cs"/>
          <w:color w:val="0D0D0D" w:themeColor="text1" w:themeTint="F2"/>
          <w:rtl/>
        </w:rPr>
        <w:t>הוא</w:t>
      </w:r>
      <w:r w:rsidRPr="00AE07BD">
        <w:rPr>
          <w:rFonts w:cs="David"/>
          <w:color w:val="0D0D0D" w:themeColor="text1" w:themeTint="F2"/>
          <w:rtl/>
        </w:rPr>
        <w:t xml:space="preserve"> </w:t>
      </w:r>
      <w:r w:rsidRPr="00AE07BD">
        <w:rPr>
          <w:rFonts w:cs="David" w:hint="cs"/>
          <w:color w:val="0D0D0D" w:themeColor="text1" w:themeTint="F2"/>
          <w:rtl/>
        </w:rPr>
        <w:t>כינוי</w:t>
      </w:r>
      <w:r w:rsidRPr="00AE07BD">
        <w:rPr>
          <w:rFonts w:cs="David"/>
          <w:color w:val="0D0D0D" w:themeColor="text1" w:themeTint="F2"/>
          <w:rtl/>
        </w:rPr>
        <w:t xml:space="preserve"> </w:t>
      </w:r>
      <w:r w:rsidRPr="00AE07BD">
        <w:rPr>
          <w:rFonts w:cs="David" w:hint="cs"/>
          <w:color w:val="0D0D0D" w:themeColor="text1" w:themeTint="F2"/>
          <w:rtl/>
        </w:rPr>
        <w:t>למנהיגים</w:t>
      </w:r>
      <w:r w:rsidRPr="00AE07BD">
        <w:rPr>
          <w:rFonts w:cs="David"/>
          <w:color w:val="0D0D0D" w:themeColor="text1" w:themeTint="F2"/>
          <w:rtl/>
        </w:rPr>
        <w:t xml:space="preserve"> </w:t>
      </w:r>
      <w:r w:rsidRPr="00AE07BD">
        <w:rPr>
          <w:rFonts w:cs="David" w:hint="cs"/>
          <w:color w:val="0D0D0D" w:themeColor="text1" w:themeTint="F2"/>
          <w:rtl/>
        </w:rPr>
        <w:t>הרוחניים</w:t>
      </w:r>
      <w:r w:rsidRPr="00AE07BD">
        <w:rPr>
          <w:rFonts w:cs="David"/>
          <w:color w:val="0D0D0D" w:themeColor="text1" w:themeTint="F2"/>
          <w:rtl/>
        </w:rPr>
        <w:t xml:space="preserve"> </w:t>
      </w:r>
      <w:r w:rsidRPr="00AE07BD">
        <w:rPr>
          <w:rFonts w:cs="David" w:hint="cs"/>
          <w:color w:val="0D0D0D" w:themeColor="text1" w:themeTint="F2"/>
          <w:rtl/>
        </w:rPr>
        <w:t>וההלכתיים</w:t>
      </w:r>
      <w:r w:rsidRPr="00AE07BD">
        <w:rPr>
          <w:rFonts w:cs="David"/>
          <w:color w:val="0D0D0D" w:themeColor="text1" w:themeTint="F2"/>
          <w:rtl/>
        </w:rPr>
        <w:t xml:space="preserve"> </w:t>
      </w:r>
      <w:r w:rsidRPr="00AE07BD">
        <w:rPr>
          <w:rFonts w:cs="David" w:hint="cs"/>
          <w:color w:val="0D0D0D" w:themeColor="text1" w:themeTint="F2"/>
          <w:rtl/>
        </w:rPr>
        <w:t>של</w:t>
      </w:r>
      <w:r w:rsidRPr="00AE07BD">
        <w:rPr>
          <w:rFonts w:cs="David"/>
          <w:color w:val="0D0D0D" w:themeColor="text1" w:themeTint="F2"/>
          <w:rtl/>
        </w:rPr>
        <w:t xml:space="preserve"> </w:t>
      </w:r>
      <w:r w:rsidRPr="00AE07BD">
        <w:rPr>
          <w:rFonts w:cs="David" w:hint="cs"/>
          <w:color w:val="0D0D0D" w:themeColor="text1" w:themeTint="F2"/>
          <w:rtl/>
        </w:rPr>
        <w:t>עם</w:t>
      </w:r>
      <w:r w:rsidRPr="00AE07BD">
        <w:rPr>
          <w:rFonts w:cs="David"/>
          <w:color w:val="0D0D0D" w:themeColor="text1" w:themeTint="F2"/>
          <w:rtl/>
        </w:rPr>
        <w:t xml:space="preserve"> </w:t>
      </w:r>
      <w:r w:rsidRPr="00AE07BD">
        <w:rPr>
          <w:rFonts w:cs="David" w:hint="cs"/>
          <w:color w:val="0D0D0D" w:themeColor="text1" w:themeTint="F2"/>
          <w:rtl/>
        </w:rPr>
        <w:t>ישראל</w:t>
      </w:r>
      <w:r w:rsidRPr="00AE07BD">
        <w:rPr>
          <w:rFonts w:cs="David"/>
          <w:color w:val="0D0D0D" w:themeColor="text1" w:themeTint="F2"/>
          <w:rtl/>
        </w:rPr>
        <w:t xml:space="preserve"> </w:t>
      </w:r>
      <w:r w:rsidRPr="00AE07BD">
        <w:rPr>
          <w:rFonts w:cs="David" w:hint="cs"/>
          <w:color w:val="0D0D0D" w:themeColor="text1" w:themeTint="F2"/>
          <w:rtl/>
        </w:rPr>
        <w:t>מתחילת</w:t>
      </w:r>
      <w:r w:rsidRPr="00AE07BD">
        <w:rPr>
          <w:rFonts w:cs="David"/>
          <w:color w:val="0D0D0D" w:themeColor="text1" w:themeTint="F2"/>
          <w:rtl/>
        </w:rPr>
        <w:t xml:space="preserve"> </w:t>
      </w:r>
      <w:r w:rsidRPr="00AE07BD">
        <w:rPr>
          <w:rFonts w:cs="David" w:hint="cs"/>
          <w:color w:val="0D0D0D" w:themeColor="text1" w:themeTint="F2"/>
          <w:rtl/>
        </w:rPr>
        <w:t>תקופת</w:t>
      </w:r>
      <w:r w:rsidRPr="00AE07BD">
        <w:rPr>
          <w:rFonts w:cs="David"/>
          <w:color w:val="0D0D0D" w:themeColor="text1" w:themeTint="F2"/>
          <w:rtl/>
        </w:rPr>
        <w:t xml:space="preserve"> </w:t>
      </w:r>
      <w:r w:rsidRPr="00AE07BD">
        <w:rPr>
          <w:rFonts w:cs="David" w:hint="cs"/>
          <w:color w:val="0D0D0D" w:themeColor="text1" w:themeTint="F2"/>
          <w:rtl/>
        </w:rPr>
        <w:t>בית</w:t>
      </w:r>
      <w:r w:rsidRPr="00AE07BD">
        <w:rPr>
          <w:rFonts w:cs="David"/>
          <w:color w:val="0D0D0D" w:themeColor="text1" w:themeTint="F2"/>
          <w:rtl/>
        </w:rPr>
        <w:t xml:space="preserve"> </w:t>
      </w:r>
      <w:r w:rsidRPr="00AE07BD">
        <w:rPr>
          <w:rFonts w:cs="David" w:hint="cs"/>
          <w:color w:val="0D0D0D" w:themeColor="text1" w:themeTint="F2"/>
          <w:rtl/>
        </w:rPr>
        <w:t>שני</w:t>
      </w:r>
      <w:r w:rsidRPr="00AE07BD">
        <w:rPr>
          <w:rFonts w:cs="David"/>
          <w:color w:val="0D0D0D" w:themeColor="text1" w:themeTint="F2"/>
          <w:rtl/>
        </w:rPr>
        <w:t xml:space="preserve"> </w:t>
      </w:r>
      <w:r w:rsidRPr="00AE07BD">
        <w:rPr>
          <w:rFonts w:cs="David" w:hint="cs"/>
          <w:color w:val="0D0D0D" w:themeColor="text1" w:themeTint="F2"/>
          <w:rtl/>
        </w:rPr>
        <w:t>ועד</w:t>
      </w:r>
      <w:r w:rsidRPr="00AE07BD">
        <w:rPr>
          <w:rFonts w:cs="David"/>
          <w:color w:val="0D0D0D" w:themeColor="text1" w:themeTint="F2"/>
          <w:rtl/>
        </w:rPr>
        <w:t xml:space="preserve"> </w:t>
      </w:r>
      <w:r w:rsidRPr="00AE07BD">
        <w:rPr>
          <w:rFonts w:cs="David" w:hint="cs"/>
          <w:color w:val="0D0D0D" w:themeColor="text1" w:themeTint="F2"/>
          <w:rtl/>
        </w:rPr>
        <w:t>לחתימת</w:t>
      </w:r>
      <w:r w:rsidRPr="00AE07BD">
        <w:rPr>
          <w:rFonts w:cs="David"/>
          <w:color w:val="0D0D0D" w:themeColor="text1" w:themeTint="F2"/>
          <w:rtl/>
        </w:rPr>
        <w:t xml:space="preserve"> </w:t>
      </w:r>
      <w:r w:rsidRPr="00AE07BD">
        <w:rPr>
          <w:rFonts w:cs="David" w:hint="cs"/>
          <w:color w:val="0D0D0D" w:themeColor="text1" w:themeTint="F2"/>
          <w:rtl/>
        </w:rPr>
        <w:t>התלמוד</w:t>
      </w:r>
      <w:r w:rsidRPr="00AE07BD">
        <w:rPr>
          <w:rFonts w:cs="David"/>
          <w:color w:val="0D0D0D" w:themeColor="text1" w:themeTint="F2"/>
          <w:rtl/>
        </w:rPr>
        <w:t xml:space="preserve"> </w:t>
      </w:r>
      <w:r w:rsidRPr="00AE07BD">
        <w:rPr>
          <w:rFonts w:cs="David" w:hint="cs"/>
          <w:color w:val="0D0D0D" w:themeColor="text1" w:themeTint="F2"/>
          <w:rtl/>
        </w:rPr>
        <w:t>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AE07BD">
        <w:rPr>
          <w:rFonts w:cs="David"/>
          <w:color w:val="0D0D0D" w:themeColor="text1" w:themeTint="F2"/>
          <w:rtl/>
        </w:rPr>
        <w:t xml:space="preserve">, </w:t>
      </w:r>
      <w:r w:rsidRPr="00AE07BD">
        <w:rPr>
          <w:rFonts w:cs="David" w:hint="cs"/>
          <w:color w:val="0D0D0D" w:themeColor="text1" w:themeTint="F2"/>
          <w:rtl/>
        </w:rPr>
        <w:t>בסוף</w:t>
      </w:r>
      <w:r w:rsidRPr="00AE07BD">
        <w:rPr>
          <w:rFonts w:cs="David"/>
          <w:color w:val="0D0D0D" w:themeColor="text1" w:themeTint="F2"/>
          <w:rtl/>
        </w:rPr>
        <w:t xml:space="preserve"> </w:t>
      </w:r>
      <w:r w:rsidRPr="00AE07BD">
        <w:rPr>
          <w:rFonts w:cs="David" w:hint="cs"/>
          <w:color w:val="0D0D0D" w:themeColor="text1" w:themeTint="F2"/>
          <w:rtl/>
        </w:rPr>
        <w:t>המאה</w:t>
      </w:r>
      <w:r w:rsidRPr="00AE07BD">
        <w:rPr>
          <w:rFonts w:cs="David"/>
          <w:color w:val="0D0D0D" w:themeColor="text1" w:themeTint="F2"/>
          <w:rtl/>
        </w:rPr>
        <w:t xml:space="preserve"> </w:t>
      </w:r>
      <w:r w:rsidRPr="00AE07BD">
        <w:rPr>
          <w:rFonts w:cs="David" w:hint="cs"/>
          <w:color w:val="0D0D0D" w:themeColor="text1" w:themeTint="F2"/>
          <w:rtl/>
        </w:rPr>
        <w:t>ה</w:t>
      </w:r>
      <w:r w:rsidRPr="00AE07BD">
        <w:rPr>
          <w:rFonts w:cs="David"/>
          <w:color w:val="0D0D0D" w:themeColor="text1" w:themeTint="F2"/>
          <w:rtl/>
        </w:rPr>
        <w:t xml:space="preserve">-6. </w:t>
      </w:r>
      <w:r w:rsidRPr="00AE07BD">
        <w:rPr>
          <w:rFonts w:cs="David" w:hint="cs"/>
          <w:color w:val="0D0D0D" w:themeColor="text1" w:themeTint="F2"/>
          <w:rtl/>
        </w:rPr>
        <w:t>חז</w:t>
      </w:r>
      <w:r w:rsidRPr="00AE07BD">
        <w:rPr>
          <w:rFonts w:cs="David"/>
          <w:color w:val="0D0D0D" w:themeColor="text1" w:themeTint="F2"/>
          <w:rtl/>
        </w:rPr>
        <w:t>"</w:t>
      </w:r>
      <w:r w:rsidRPr="00AE07BD">
        <w:rPr>
          <w:rFonts w:cs="David" w:hint="cs"/>
          <w:color w:val="0D0D0D" w:themeColor="text1" w:themeTint="F2"/>
          <w:rtl/>
        </w:rPr>
        <w:t>ל</w:t>
      </w:r>
      <w:r w:rsidRPr="00AE07BD">
        <w:rPr>
          <w:rFonts w:cs="David"/>
          <w:color w:val="0D0D0D" w:themeColor="text1" w:themeTint="F2"/>
          <w:rtl/>
        </w:rPr>
        <w:t xml:space="preserve"> </w:t>
      </w:r>
      <w:r w:rsidRPr="00AE07BD">
        <w:rPr>
          <w:rFonts w:cs="David" w:hint="cs"/>
          <w:color w:val="0D0D0D" w:themeColor="text1" w:themeTint="F2"/>
          <w:rtl/>
        </w:rPr>
        <w:t>הניחו</w:t>
      </w:r>
      <w:r w:rsidRPr="00AE07BD">
        <w:rPr>
          <w:rFonts w:cs="David"/>
          <w:color w:val="0D0D0D" w:themeColor="text1" w:themeTint="F2"/>
          <w:rtl/>
        </w:rPr>
        <w:t xml:space="preserve"> </w:t>
      </w:r>
      <w:r w:rsidRPr="00AE07BD">
        <w:rPr>
          <w:rFonts w:cs="David" w:hint="cs"/>
          <w:color w:val="0D0D0D" w:themeColor="text1" w:themeTint="F2"/>
          <w:rtl/>
        </w:rPr>
        <w:t>את</w:t>
      </w:r>
      <w:r w:rsidRPr="00AE07BD">
        <w:rPr>
          <w:rFonts w:cs="David"/>
          <w:color w:val="0D0D0D" w:themeColor="text1" w:themeTint="F2"/>
          <w:rtl/>
        </w:rPr>
        <w:t xml:space="preserve"> </w:t>
      </w:r>
      <w:r w:rsidRPr="00AE07BD">
        <w:rPr>
          <w:rFonts w:cs="David" w:hint="cs"/>
          <w:color w:val="0D0D0D" w:themeColor="text1" w:themeTint="F2"/>
          <w:rtl/>
        </w:rPr>
        <w:t>היסודות</w:t>
      </w:r>
      <w:r w:rsidRPr="00AE07BD">
        <w:rPr>
          <w:rFonts w:cs="David"/>
          <w:color w:val="0D0D0D" w:themeColor="text1" w:themeTint="F2"/>
          <w:rtl/>
        </w:rPr>
        <w:t xml:space="preserve"> </w:t>
      </w:r>
      <w:r w:rsidRPr="00AE07BD">
        <w:rPr>
          <w:rFonts w:cs="David" w:hint="cs"/>
          <w:color w:val="0D0D0D" w:themeColor="text1" w:themeTint="F2"/>
          <w:rtl/>
        </w:rPr>
        <w:t>לכל</w:t>
      </w:r>
      <w:r w:rsidRPr="00AE07BD">
        <w:rPr>
          <w:rFonts w:cs="David"/>
          <w:color w:val="0D0D0D" w:themeColor="text1" w:themeTint="F2"/>
          <w:rtl/>
        </w:rPr>
        <w:t xml:space="preserve"> </w:t>
      </w:r>
      <w:r w:rsidRPr="00AE07BD">
        <w:rPr>
          <w:rFonts w:cs="David" w:hint="cs"/>
          <w:color w:val="0D0D0D" w:themeColor="text1" w:themeTint="F2"/>
          <w:rtl/>
        </w:rPr>
        <w:t>התורה</w:t>
      </w:r>
      <w:r w:rsidRPr="00AE07BD">
        <w:rPr>
          <w:rFonts w:cs="David"/>
          <w:color w:val="0D0D0D" w:themeColor="text1" w:themeTint="F2"/>
          <w:rtl/>
        </w:rPr>
        <w:t xml:space="preserve"> </w:t>
      </w:r>
      <w:r w:rsidRPr="00AE07BD">
        <w:rPr>
          <w:rFonts w:cs="David" w:hint="cs"/>
          <w:color w:val="0D0D0D" w:themeColor="text1" w:themeTint="F2"/>
          <w:rtl/>
        </w:rPr>
        <w:t>שבעל</w:t>
      </w:r>
      <w:r w:rsidRPr="00AE07BD">
        <w:rPr>
          <w:rFonts w:cs="David"/>
          <w:color w:val="0D0D0D" w:themeColor="text1" w:themeTint="F2"/>
          <w:rtl/>
        </w:rPr>
        <w:t xml:space="preserve"> </w:t>
      </w:r>
      <w:r w:rsidRPr="00AE07BD">
        <w:rPr>
          <w:rFonts w:cs="David" w:hint="cs"/>
          <w:color w:val="0D0D0D" w:themeColor="text1" w:themeTint="F2"/>
          <w:rtl/>
        </w:rPr>
        <w:t>פה</w:t>
      </w:r>
      <w:r w:rsidRPr="00AE07BD">
        <w:rPr>
          <w:rFonts w:cs="David"/>
          <w:color w:val="0D0D0D" w:themeColor="text1" w:themeTint="F2"/>
          <w:rtl/>
        </w:rPr>
        <w:t>.</w:t>
      </w:r>
    </w:p>
    <w:p w:rsidR="009F0D99" w:rsidRDefault="00AE07BD" w:rsidP="0050740F">
      <w:pPr>
        <w:jc w:val="both"/>
        <w:rPr>
          <w:rFonts w:cs="David"/>
          <w:color w:val="0D0D0D" w:themeColor="text1" w:themeTint="F2"/>
          <w:rtl/>
        </w:rPr>
      </w:pPr>
      <w:r w:rsidRPr="00AE07BD">
        <w:rPr>
          <w:rFonts w:cs="David" w:hint="cs"/>
          <w:color w:val="0D0D0D" w:themeColor="text1" w:themeTint="F2"/>
          <w:rtl/>
        </w:rPr>
        <w:t>עד</w:t>
      </w:r>
      <w:r w:rsidRPr="00AE07BD">
        <w:rPr>
          <w:rFonts w:cs="David"/>
          <w:color w:val="0D0D0D" w:themeColor="text1" w:themeTint="F2"/>
          <w:rtl/>
        </w:rPr>
        <w:t xml:space="preserve"> </w:t>
      </w:r>
      <w:r w:rsidRPr="00AE07BD">
        <w:rPr>
          <w:rFonts w:cs="David" w:hint="cs"/>
          <w:color w:val="0D0D0D" w:themeColor="text1" w:themeTint="F2"/>
          <w:rtl/>
        </w:rPr>
        <w:t>אמצע</w:t>
      </w:r>
      <w:r w:rsidRPr="00AE07BD">
        <w:rPr>
          <w:rFonts w:cs="David"/>
          <w:color w:val="0D0D0D" w:themeColor="text1" w:themeTint="F2"/>
          <w:rtl/>
        </w:rPr>
        <w:t xml:space="preserve"> </w:t>
      </w:r>
      <w:r w:rsidRPr="00AE07BD">
        <w:rPr>
          <w:rFonts w:cs="David" w:hint="cs"/>
          <w:color w:val="0D0D0D" w:themeColor="text1" w:themeTint="F2"/>
          <w:rtl/>
        </w:rPr>
        <w:t>תקופת</w:t>
      </w:r>
      <w:r w:rsidRPr="00AE07BD">
        <w:rPr>
          <w:rFonts w:cs="David"/>
          <w:color w:val="0D0D0D" w:themeColor="text1" w:themeTint="F2"/>
          <w:rtl/>
        </w:rPr>
        <w:t xml:space="preserve"> </w:t>
      </w:r>
      <w:r w:rsidRPr="00AE07BD">
        <w:rPr>
          <w:rFonts w:cs="David" w:hint="cs"/>
          <w:color w:val="0D0D0D" w:themeColor="text1" w:themeTint="F2"/>
          <w:rtl/>
        </w:rPr>
        <w:t>התנאים</w:t>
      </w:r>
      <w:r w:rsidRPr="00AE07BD">
        <w:rPr>
          <w:rFonts w:cs="David"/>
          <w:color w:val="0D0D0D" w:themeColor="text1" w:themeTint="F2"/>
          <w:rtl/>
        </w:rPr>
        <w:t xml:space="preserve"> </w:t>
      </w:r>
      <w:r w:rsidRPr="00AE07BD">
        <w:rPr>
          <w:rFonts w:cs="David" w:hint="cs"/>
          <w:color w:val="0D0D0D" w:themeColor="text1" w:themeTint="F2"/>
          <w:rtl/>
        </w:rPr>
        <w:t>בזמן</w:t>
      </w:r>
      <w:r w:rsidRPr="00AE07BD">
        <w:rPr>
          <w:rFonts w:cs="David"/>
          <w:color w:val="0D0D0D" w:themeColor="text1" w:themeTint="F2"/>
          <w:rtl/>
        </w:rPr>
        <w:t xml:space="preserve"> </w:t>
      </w:r>
      <w:r w:rsidRPr="00AE07BD">
        <w:rPr>
          <w:rFonts w:cs="David" w:hint="cs"/>
          <w:color w:val="0D0D0D" w:themeColor="text1" w:themeTint="F2"/>
          <w:rtl/>
        </w:rPr>
        <w:t>שהייתה</w:t>
      </w:r>
      <w:r w:rsidRPr="00AE07BD">
        <w:rPr>
          <w:rFonts w:cs="David"/>
          <w:color w:val="0D0D0D" w:themeColor="text1" w:themeTint="F2"/>
          <w:rtl/>
        </w:rPr>
        <w:t xml:space="preserve"> </w:t>
      </w:r>
      <w:r w:rsidRPr="00AE07BD">
        <w:rPr>
          <w:rFonts w:cs="David" w:hint="cs"/>
          <w:color w:val="0D0D0D" w:themeColor="text1" w:themeTint="F2"/>
          <w:rtl/>
        </w:rPr>
        <w:t>סנהדרין</w:t>
      </w:r>
      <w:r w:rsidRPr="00AE07BD">
        <w:rPr>
          <w:rFonts w:cs="David"/>
          <w:color w:val="0D0D0D" w:themeColor="text1" w:themeTint="F2"/>
          <w:rtl/>
        </w:rPr>
        <w:t xml:space="preserve">, </w:t>
      </w:r>
      <w:r w:rsidRPr="00AE07BD">
        <w:rPr>
          <w:rFonts w:cs="David" w:hint="cs"/>
          <w:color w:val="0D0D0D" w:themeColor="text1" w:themeTint="F2"/>
          <w:rtl/>
        </w:rPr>
        <w:t>היה</w:t>
      </w:r>
      <w:r w:rsidRPr="00AE07BD">
        <w:rPr>
          <w:rFonts w:cs="David"/>
          <w:color w:val="0D0D0D" w:themeColor="text1" w:themeTint="F2"/>
          <w:rtl/>
        </w:rPr>
        <w:t xml:space="preserve"> </w:t>
      </w:r>
      <w:r w:rsidRPr="00AE07BD">
        <w:rPr>
          <w:rFonts w:cs="David" w:hint="cs"/>
          <w:color w:val="0D0D0D" w:themeColor="text1" w:themeTint="F2"/>
          <w:rtl/>
        </w:rPr>
        <w:t>כח</w:t>
      </w:r>
      <w:r w:rsidRPr="00AE07BD">
        <w:rPr>
          <w:rFonts w:cs="David"/>
          <w:color w:val="0D0D0D" w:themeColor="text1" w:themeTint="F2"/>
          <w:rtl/>
        </w:rPr>
        <w:t xml:space="preserve"> </w:t>
      </w:r>
      <w:r w:rsidRPr="00AE07BD">
        <w:rPr>
          <w:rFonts w:cs="David" w:hint="cs"/>
          <w:color w:val="0D0D0D" w:themeColor="text1" w:themeTint="F2"/>
          <w:rtl/>
        </w:rPr>
        <w:t>לחז</w:t>
      </w:r>
      <w:r w:rsidRPr="00AE07BD">
        <w:rPr>
          <w:rFonts w:cs="David"/>
          <w:color w:val="0D0D0D" w:themeColor="text1" w:themeTint="F2"/>
          <w:rtl/>
        </w:rPr>
        <w:t>"</w:t>
      </w:r>
      <w:r w:rsidRPr="00AE07BD">
        <w:rPr>
          <w:rFonts w:cs="David" w:hint="cs"/>
          <w:color w:val="0D0D0D" w:themeColor="text1" w:themeTint="F2"/>
          <w:rtl/>
        </w:rPr>
        <w:t>ל</w:t>
      </w:r>
      <w:r w:rsidRPr="00AE07BD">
        <w:rPr>
          <w:rFonts w:cs="David"/>
          <w:color w:val="0D0D0D" w:themeColor="text1" w:themeTint="F2"/>
          <w:rtl/>
        </w:rPr>
        <w:t xml:space="preserve"> </w:t>
      </w:r>
      <w:r w:rsidRPr="00AE07BD">
        <w:rPr>
          <w:rFonts w:cs="David" w:hint="cs"/>
          <w:color w:val="0D0D0D" w:themeColor="text1" w:themeTint="F2"/>
          <w:rtl/>
        </w:rPr>
        <w:t>לגזור</w:t>
      </w:r>
      <w:r w:rsidRPr="00AE07BD">
        <w:rPr>
          <w:rFonts w:cs="David"/>
          <w:color w:val="0D0D0D" w:themeColor="text1" w:themeTint="F2"/>
          <w:rtl/>
        </w:rPr>
        <w:t xml:space="preserve"> </w:t>
      </w:r>
      <w:r w:rsidRPr="00AE07BD">
        <w:rPr>
          <w:rFonts w:cs="David" w:hint="cs"/>
          <w:color w:val="0D0D0D" w:themeColor="text1" w:themeTint="F2"/>
          <w:rtl/>
        </w:rPr>
        <w:t>גזירות</w:t>
      </w:r>
      <w:r w:rsidRPr="00AE07BD">
        <w:rPr>
          <w:rFonts w:cs="David"/>
          <w:color w:val="0D0D0D" w:themeColor="text1" w:themeTint="F2"/>
          <w:rtl/>
        </w:rPr>
        <w:t xml:space="preserve"> </w:t>
      </w:r>
      <w:r w:rsidRPr="00AE07BD">
        <w:rPr>
          <w:rFonts w:cs="David" w:hint="cs"/>
          <w:color w:val="0D0D0D" w:themeColor="text1" w:themeTint="F2"/>
          <w:rtl/>
        </w:rPr>
        <w:t>ולתקן</w:t>
      </w:r>
      <w:r w:rsidRPr="00AE07BD">
        <w:rPr>
          <w:rFonts w:cs="David"/>
          <w:color w:val="0D0D0D" w:themeColor="text1" w:themeTint="F2"/>
          <w:rtl/>
        </w:rPr>
        <w:t xml:space="preserve"> </w:t>
      </w:r>
      <w:r w:rsidRPr="00AE07BD">
        <w:rPr>
          <w:rFonts w:cs="David" w:hint="cs"/>
          <w:color w:val="0D0D0D" w:themeColor="text1" w:themeTint="F2"/>
          <w:rtl/>
        </w:rPr>
        <w:t>תקנות</w:t>
      </w:r>
      <w:r w:rsidRPr="00AE07BD">
        <w:rPr>
          <w:rFonts w:cs="David"/>
          <w:color w:val="0D0D0D" w:themeColor="text1" w:themeTint="F2"/>
          <w:rtl/>
        </w:rPr>
        <w:t xml:space="preserve"> </w:t>
      </w:r>
      <w:r w:rsidRPr="00AE07BD">
        <w:rPr>
          <w:rFonts w:cs="David" w:hint="cs"/>
          <w:color w:val="0D0D0D" w:themeColor="text1" w:themeTint="F2"/>
          <w:rtl/>
        </w:rPr>
        <w:t>חדשות</w:t>
      </w:r>
      <w:r w:rsidRPr="00AE07BD">
        <w:rPr>
          <w:rFonts w:cs="David"/>
          <w:color w:val="0D0D0D" w:themeColor="text1" w:themeTint="F2"/>
          <w:rtl/>
        </w:rPr>
        <w:t xml:space="preserve"> </w:t>
      </w:r>
      <w:r w:rsidRPr="00AE07BD">
        <w:rPr>
          <w:rFonts w:cs="David" w:hint="cs"/>
          <w:color w:val="0D0D0D" w:themeColor="text1" w:themeTint="F2"/>
          <w:rtl/>
        </w:rPr>
        <w:t>שלא</w:t>
      </w:r>
      <w:r w:rsidRPr="00AE07BD">
        <w:rPr>
          <w:rFonts w:cs="David"/>
          <w:color w:val="0D0D0D" w:themeColor="text1" w:themeTint="F2"/>
          <w:rtl/>
        </w:rPr>
        <w:t xml:space="preserve"> </w:t>
      </w:r>
      <w:r w:rsidRPr="00AE07BD">
        <w:rPr>
          <w:rFonts w:cs="David" w:hint="cs"/>
          <w:color w:val="0D0D0D" w:themeColor="text1" w:themeTint="F2"/>
          <w:rtl/>
        </w:rPr>
        <w:t>נכתבו</w:t>
      </w:r>
      <w:r w:rsidRPr="00AE07BD">
        <w:rPr>
          <w:rFonts w:cs="David"/>
          <w:color w:val="0D0D0D" w:themeColor="text1" w:themeTint="F2"/>
          <w:rtl/>
        </w:rPr>
        <w:t xml:space="preserve"> </w:t>
      </w:r>
      <w:r w:rsidRPr="00AE07BD">
        <w:rPr>
          <w:rFonts w:cs="David" w:hint="cs"/>
          <w:color w:val="0D0D0D" w:themeColor="text1" w:themeTint="F2"/>
          <w:rtl/>
        </w:rPr>
        <w:t>בתורה</w:t>
      </w:r>
      <w:r w:rsidRPr="00AE07BD">
        <w:rPr>
          <w:rFonts w:cs="David"/>
          <w:color w:val="0D0D0D" w:themeColor="text1" w:themeTint="F2"/>
          <w:rtl/>
        </w:rPr>
        <w:t xml:space="preserve"> </w:t>
      </w:r>
      <w:r w:rsidRPr="00AE07BD">
        <w:rPr>
          <w:rFonts w:cs="David" w:hint="cs"/>
          <w:color w:val="0D0D0D" w:themeColor="text1" w:themeTint="F2"/>
          <w:rtl/>
        </w:rPr>
        <w:t>ולא</w:t>
      </w:r>
      <w:r w:rsidRPr="00AE07BD">
        <w:rPr>
          <w:rFonts w:cs="David"/>
          <w:color w:val="0D0D0D" w:themeColor="text1" w:themeTint="F2"/>
          <w:rtl/>
        </w:rPr>
        <w:t xml:space="preserve"> </w:t>
      </w:r>
      <w:r w:rsidRPr="00AE07BD">
        <w:rPr>
          <w:rFonts w:cs="David" w:hint="cs"/>
          <w:color w:val="0D0D0D" w:themeColor="text1" w:themeTint="F2"/>
          <w:rtl/>
        </w:rPr>
        <w:t>נמסרו</w:t>
      </w:r>
      <w:r w:rsidRPr="00AE07BD">
        <w:rPr>
          <w:rFonts w:cs="David"/>
          <w:color w:val="0D0D0D" w:themeColor="text1" w:themeTint="F2"/>
          <w:rtl/>
        </w:rPr>
        <w:t xml:space="preserve"> </w:t>
      </w:r>
      <w:r w:rsidRPr="00AE07BD">
        <w:rPr>
          <w:rFonts w:cs="David" w:hint="cs"/>
          <w:color w:val="0D0D0D" w:themeColor="text1" w:themeTint="F2"/>
          <w:rtl/>
        </w:rPr>
        <w:t>מסיני</w:t>
      </w:r>
      <w:r w:rsidRPr="00AE07BD">
        <w:rPr>
          <w:rFonts w:cs="David"/>
          <w:color w:val="0D0D0D" w:themeColor="text1" w:themeTint="F2"/>
          <w:rtl/>
        </w:rPr>
        <w:t xml:space="preserve">, </w:t>
      </w:r>
      <w:r w:rsidRPr="00AE07BD">
        <w:rPr>
          <w:rFonts w:cs="David" w:hint="cs"/>
          <w:color w:val="0D0D0D" w:themeColor="text1" w:themeTint="F2"/>
          <w:rtl/>
        </w:rPr>
        <w:t>בכל</w:t>
      </w:r>
      <w:r w:rsidRPr="00AE07BD">
        <w:rPr>
          <w:rFonts w:cs="David"/>
          <w:color w:val="0D0D0D" w:themeColor="text1" w:themeTint="F2"/>
          <w:rtl/>
        </w:rPr>
        <w:t xml:space="preserve"> </w:t>
      </w:r>
      <w:r w:rsidRPr="00AE07BD">
        <w:rPr>
          <w:rFonts w:cs="David" w:hint="cs"/>
          <w:color w:val="0D0D0D" w:themeColor="text1" w:themeTint="F2"/>
          <w:rtl/>
        </w:rPr>
        <w:t>עניין</w:t>
      </w:r>
      <w:r w:rsidRPr="00AE07BD">
        <w:rPr>
          <w:rFonts w:cs="David"/>
          <w:color w:val="0D0D0D" w:themeColor="text1" w:themeTint="F2"/>
          <w:rtl/>
        </w:rPr>
        <w:t xml:space="preserve"> </w:t>
      </w:r>
      <w:r w:rsidRPr="00AE07BD">
        <w:rPr>
          <w:rFonts w:cs="David" w:hint="cs"/>
          <w:color w:val="0D0D0D" w:themeColor="text1" w:themeTint="F2"/>
          <w:rtl/>
        </w:rPr>
        <w:t>שראו</w:t>
      </w:r>
      <w:r w:rsidRPr="00AE07BD">
        <w:rPr>
          <w:rFonts w:cs="David"/>
          <w:color w:val="0D0D0D" w:themeColor="text1" w:themeTint="F2"/>
          <w:rtl/>
        </w:rPr>
        <w:t xml:space="preserve"> </w:t>
      </w:r>
      <w:r w:rsidRPr="00AE07BD">
        <w:rPr>
          <w:rFonts w:cs="David" w:hint="cs"/>
          <w:color w:val="0D0D0D" w:themeColor="text1" w:themeTint="F2"/>
          <w:rtl/>
        </w:rPr>
        <w:t>בו</w:t>
      </w:r>
      <w:r w:rsidRPr="00AE07BD">
        <w:rPr>
          <w:rFonts w:cs="David"/>
          <w:color w:val="0D0D0D" w:themeColor="text1" w:themeTint="F2"/>
          <w:rtl/>
        </w:rPr>
        <w:t xml:space="preserve"> </w:t>
      </w:r>
      <w:r w:rsidRPr="00AE07BD">
        <w:rPr>
          <w:rFonts w:cs="David" w:hint="cs"/>
          <w:color w:val="0D0D0D" w:themeColor="text1" w:themeTint="F2"/>
          <w:rtl/>
        </w:rPr>
        <w:t>צורך</w:t>
      </w:r>
      <w:r w:rsidRPr="00AE07BD">
        <w:rPr>
          <w:rFonts w:cs="David"/>
          <w:color w:val="0D0D0D" w:themeColor="text1" w:themeTint="F2"/>
          <w:rtl/>
        </w:rPr>
        <w:t xml:space="preserve">. </w:t>
      </w:r>
      <w:r w:rsidRPr="00AE07BD">
        <w:rPr>
          <w:rFonts w:cs="David" w:hint="cs"/>
          <w:color w:val="0D0D0D" w:themeColor="text1" w:themeTint="F2"/>
          <w:rtl/>
        </w:rPr>
        <w:t>דוגמאות</w:t>
      </w:r>
      <w:r w:rsidRPr="00AE07BD">
        <w:rPr>
          <w:rFonts w:cs="David"/>
          <w:color w:val="0D0D0D" w:themeColor="text1" w:themeTint="F2"/>
          <w:rtl/>
        </w:rPr>
        <w:t xml:space="preserve"> </w:t>
      </w:r>
      <w:r w:rsidRPr="00AE07BD">
        <w:rPr>
          <w:rFonts w:cs="David" w:hint="cs"/>
          <w:color w:val="0D0D0D" w:themeColor="text1" w:themeTint="F2"/>
          <w:rtl/>
        </w:rPr>
        <w:t>למצוות</w:t>
      </w:r>
      <w:r w:rsidRPr="00AE07BD">
        <w:rPr>
          <w:rFonts w:cs="David"/>
          <w:color w:val="0D0D0D" w:themeColor="text1" w:themeTint="F2"/>
          <w:rtl/>
        </w:rPr>
        <w:t xml:space="preserve"> </w:t>
      </w:r>
      <w:r w:rsidRPr="00AE07BD">
        <w:rPr>
          <w:rFonts w:cs="David" w:hint="cs"/>
          <w:color w:val="0D0D0D" w:themeColor="text1" w:themeTint="F2"/>
          <w:rtl/>
        </w:rPr>
        <w:t>ואיסורים</w:t>
      </w:r>
      <w:r w:rsidRPr="00AE07BD">
        <w:rPr>
          <w:rFonts w:cs="David"/>
          <w:color w:val="0D0D0D" w:themeColor="text1" w:themeTint="F2"/>
          <w:rtl/>
        </w:rPr>
        <w:t xml:space="preserve"> </w:t>
      </w:r>
      <w:r w:rsidRPr="00AE07BD">
        <w:rPr>
          <w:rFonts w:cs="David" w:hint="cs"/>
          <w:color w:val="0D0D0D" w:themeColor="text1" w:themeTint="F2"/>
          <w:rtl/>
        </w:rPr>
        <w:t>מחז</w:t>
      </w:r>
      <w:r w:rsidRPr="00AE07BD">
        <w:rPr>
          <w:rFonts w:cs="David"/>
          <w:color w:val="0D0D0D" w:themeColor="text1" w:themeTint="F2"/>
          <w:rtl/>
        </w:rPr>
        <w:t>"</w:t>
      </w:r>
      <w:r w:rsidRPr="00AE07BD">
        <w:rPr>
          <w:rFonts w:cs="David" w:hint="cs"/>
          <w:color w:val="0D0D0D" w:themeColor="text1" w:themeTint="F2"/>
          <w:rtl/>
        </w:rPr>
        <w:t>ל</w:t>
      </w:r>
      <w:r w:rsidRPr="00AE07BD">
        <w:rPr>
          <w:rFonts w:cs="David"/>
          <w:color w:val="0D0D0D" w:themeColor="text1" w:themeTint="F2"/>
          <w:rtl/>
        </w:rPr>
        <w:t xml:space="preserve">: </w:t>
      </w:r>
      <w:r w:rsidRPr="00AE07BD">
        <w:rPr>
          <w:rFonts w:cs="David" w:hint="cs"/>
          <w:color w:val="0D0D0D" w:themeColor="text1" w:themeTint="F2"/>
          <w:rtl/>
        </w:rPr>
        <w:t>קריאת</w:t>
      </w:r>
      <w:r w:rsidRPr="00AE07BD">
        <w:rPr>
          <w:rFonts w:cs="David"/>
          <w:color w:val="0D0D0D" w:themeColor="text1" w:themeTint="F2"/>
          <w:rtl/>
        </w:rPr>
        <w:t xml:space="preserve"> </w:t>
      </w:r>
      <w:r w:rsidRPr="00AE07BD">
        <w:rPr>
          <w:rFonts w:cs="David" w:hint="cs"/>
          <w:color w:val="0D0D0D" w:themeColor="text1" w:themeTint="F2"/>
          <w:rtl/>
        </w:rPr>
        <w:t>מגילת</w:t>
      </w:r>
      <w:r w:rsidRPr="00AE07BD">
        <w:rPr>
          <w:rFonts w:cs="David"/>
          <w:color w:val="0D0D0D" w:themeColor="text1" w:themeTint="F2"/>
          <w:rtl/>
        </w:rPr>
        <w:t xml:space="preserve"> </w:t>
      </w:r>
      <w:r w:rsidRPr="00AE07BD">
        <w:rPr>
          <w:rFonts w:cs="David" w:hint="cs"/>
          <w:color w:val="0D0D0D" w:themeColor="text1" w:themeTint="F2"/>
          <w:rtl/>
        </w:rPr>
        <w:t>אסתר</w:t>
      </w:r>
      <w:r w:rsidRPr="00AE07BD">
        <w:rPr>
          <w:rFonts w:cs="David"/>
          <w:color w:val="0D0D0D" w:themeColor="text1" w:themeTint="F2"/>
          <w:rtl/>
        </w:rPr>
        <w:t xml:space="preserve"> </w:t>
      </w:r>
      <w:r w:rsidRPr="00AE07BD">
        <w:rPr>
          <w:rFonts w:cs="David" w:hint="cs"/>
          <w:color w:val="0D0D0D" w:themeColor="text1" w:themeTint="F2"/>
          <w:rtl/>
        </w:rPr>
        <w:t>בפורים</w:t>
      </w:r>
      <w:r w:rsidRPr="00AE07BD">
        <w:rPr>
          <w:rFonts w:cs="David"/>
          <w:color w:val="0D0D0D" w:themeColor="text1" w:themeTint="F2"/>
          <w:rtl/>
        </w:rPr>
        <w:t xml:space="preserve">, </w:t>
      </w:r>
      <w:r w:rsidRPr="00AE07BD">
        <w:rPr>
          <w:rFonts w:cs="David" w:hint="cs"/>
          <w:color w:val="0D0D0D" w:themeColor="text1" w:themeTint="F2"/>
          <w:rtl/>
        </w:rPr>
        <w:t>איסור</w:t>
      </w:r>
      <w:r w:rsidRPr="00AE07BD">
        <w:rPr>
          <w:rFonts w:cs="David"/>
          <w:color w:val="0D0D0D" w:themeColor="text1" w:themeTint="F2"/>
          <w:rtl/>
        </w:rPr>
        <w:t xml:space="preserve"> </w:t>
      </w:r>
      <w:r w:rsidRPr="00AE07BD">
        <w:rPr>
          <w:rFonts w:cs="David" w:hint="cs"/>
          <w:color w:val="0D0D0D" w:themeColor="text1" w:themeTint="F2"/>
          <w:rtl/>
        </w:rPr>
        <w:t>טלטול</w:t>
      </w:r>
      <w:r w:rsidRPr="00AE07BD">
        <w:rPr>
          <w:rFonts w:cs="David"/>
          <w:color w:val="0D0D0D" w:themeColor="text1" w:themeTint="F2"/>
          <w:rtl/>
        </w:rPr>
        <w:t xml:space="preserve"> </w:t>
      </w:r>
      <w:r w:rsidRPr="00AE07BD">
        <w:rPr>
          <w:rFonts w:cs="David" w:hint="cs"/>
          <w:color w:val="0D0D0D" w:themeColor="text1" w:themeTint="F2"/>
          <w:rtl/>
        </w:rPr>
        <w:t>מוקצה</w:t>
      </w:r>
      <w:r w:rsidRPr="00AE07BD">
        <w:rPr>
          <w:rFonts w:cs="David"/>
          <w:color w:val="0D0D0D" w:themeColor="text1" w:themeTint="F2"/>
          <w:rtl/>
        </w:rPr>
        <w:t xml:space="preserve"> </w:t>
      </w:r>
      <w:r w:rsidRPr="00AE07BD">
        <w:rPr>
          <w:rFonts w:cs="David" w:hint="cs"/>
          <w:color w:val="0D0D0D" w:themeColor="text1" w:themeTint="F2"/>
          <w:rtl/>
        </w:rPr>
        <w:t>בשבת</w:t>
      </w:r>
      <w:r w:rsidRPr="00AE07BD">
        <w:rPr>
          <w:rFonts w:cs="David"/>
          <w:color w:val="0D0D0D" w:themeColor="text1" w:themeTint="F2"/>
          <w:rtl/>
        </w:rPr>
        <w:t xml:space="preserve">, </w:t>
      </w:r>
      <w:r w:rsidRPr="00AE07BD">
        <w:rPr>
          <w:rFonts w:cs="David" w:hint="cs"/>
          <w:color w:val="0D0D0D" w:themeColor="text1" w:themeTint="F2"/>
          <w:rtl/>
        </w:rPr>
        <w:t>חובת</w:t>
      </w:r>
      <w:r w:rsidRPr="00AE07BD">
        <w:rPr>
          <w:rFonts w:cs="David"/>
          <w:color w:val="0D0D0D" w:themeColor="text1" w:themeTint="F2"/>
          <w:rtl/>
        </w:rPr>
        <w:t xml:space="preserve"> </w:t>
      </w:r>
      <w:r w:rsidRPr="00AE07BD">
        <w:rPr>
          <w:rFonts w:cs="David" w:hint="cs"/>
          <w:color w:val="0D0D0D" w:themeColor="text1" w:themeTint="F2"/>
          <w:rtl/>
        </w:rPr>
        <w:t>נטילת</w:t>
      </w:r>
      <w:r w:rsidRPr="00AE07BD">
        <w:rPr>
          <w:rFonts w:cs="David"/>
          <w:color w:val="0D0D0D" w:themeColor="text1" w:themeTint="F2"/>
          <w:rtl/>
        </w:rPr>
        <w:t xml:space="preserve"> </w:t>
      </w:r>
      <w:r w:rsidRPr="00AE07BD">
        <w:rPr>
          <w:rFonts w:cs="David" w:hint="cs"/>
          <w:color w:val="0D0D0D" w:themeColor="text1" w:themeTint="F2"/>
          <w:rtl/>
        </w:rPr>
        <w:t>ידיים</w:t>
      </w:r>
      <w:r w:rsidRPr="00AE07BD">
        <w:rPr>
          <w:rFonts w:cs="David"/>
          <w:color w:val="0D0D0D" w:themeColor="text1" w:themeTint="F2"/>
          <w:rtl/>
        </w:rPr>
        <w:t xml:space="preserve"> </w:t>
      </w:r>
      <w:r w:rsidRPr="00AE07BD">
        <w:rPr>
          <w:rFonts w:cs="David" w:hint="cs"/>
          <w:color w:val="0D0D0D" w:themeColor="text1" w:themeTint="F2"/>
          <w:rtl/>
        </w:rPr>
        <w:t>לפני</w:t>
      </w:r>
      <w:r w:rsidRPr="00AE07BD">
        <w:rPr>
          <w:rFonts w:cs="David"/>
          <w:color w:val="0D0D0D" w:themeColor="text1" w:themeTint="F2"/>
          <w:rtl/>
        </w:rPr>
        <w:t xml:space="preserve"> </w:t>
      </w:r>
      <w:r w:rsidRPr="00AE07BD">
        <w:rPr>
          <w:rFonts w:cs="David" w:hint="cs"/>
          <w:color w:val="0D0D0D" w:themeColor="text1" w:themeTint="F2"/>
          <w:rtl/>
        </w:rPr>
        <w:t>אכילת</w:t>
      </w:r>
      <w:r w:rsidRPr="00AE07BD">
        <w:rPr>
          <w:rFonts w:cs="David"/>
          <w:color w:val="0D0D0D" w:themeColor="text1" w:themeTint="F2"/>
          <w:rtl/>
        </w:rPr>
        <w:t xml:space="preserve"> </w:t>
      </w:r>
      <w:r w:rsidRPr="00AE07BD">
        <w:rPr>
          <w:rFonts w:cs="David" w:hint="cs"/>
          <w:color w:val="0D0D0D" w:themeColor="text1" w:themeTint="F2"/>
          <w:rtl/>
        </w:rPr>
        <w:t>לחם</w:t>
      </w:r>
      <w:r w:rsidRPr="00AE07BD">
        <w:rPr>
          <w:rFonts w:cs="David"/>
          <w:color w:val="0D0D0D" w:themeColor="text1" w:themeTint="F2"/>
          <w:rtl/>
        </w:rPr>
        <w:t xml:space="preserve">, </w:t>
      </w:r>
      <w:r w:rsidRPr="00AE07BD">
        <w:rPr>
          <w:rFonts w:cs="David" w:hint="cs"/>
          <w:color w:val="0D0D0D" w:themeColor="text1" w:themeTint="F2"/>
          <w:rtl/>
        </w:rPr>
        <w:t>חובת</w:t>
      </w:r>
      <w:r w:rsidRPr="00AE07BD">
        <w:rPr>
          <w:rFonts w:cs="David"/>
          <w:color w:val="0D0D0D" w:themeColor="text1" w:themeTint="F2"/>
          <w:rtl/>
        </w:rPr>
        <w:t xml:space="preserve"> </w:t>
      </w:r>
      <w:r w:rsidRPr="00AE07BD">
        <w:rPr>
          <w:rFonts w:cs="David" w:hint="cs"/>
          <w:color w:val="0D0D0D" w:themeColor="text1" w:themeTint="F2"/>
          <w:rtl/>
        </w:rPr>
        <w:t>תפילה</w:t>
      </w:r>
      <w:r w:rsidRPr="00AE07BD">
        <w:rPr>
          <w:rFonts w:cs="David"/>
          <w:color w:val="0D0D0D" w:themeColor="text1" w:themeTint="F2"/>
          <w:rtl/>
        </w:rPr>
        <w:t xml:space="preserve"> </w:t>
      </w:r>
      <w:r w:rsidRPr="00AE07BD">
        <w:rPr>
          <w:rFonts w:cs="David" w:hint="cs"/>
          <w:color w:val="0D0D0D" w:themeColor="text1" w:themeTint="F2"/>
          <w:rtl/>
        </w:rPr>
        <w:t>שלוש</w:t>
      </w:r>
      <w:r w:rsidRPr="00AE07BD">
        <w:rPr>
          <w:rFonts w:cs="David"/>
          <w:color w:val="0D0D0D" w:themeColor="text1" w:themeTint="F2"/>
          <w:rtl/>
        </w:rPr>
        <w:t xml:space="preserve"> </w:t>
      </w:r>
      <w:r w:rsidRPr="00AE07BD">
        <w:rPr>
          <w:rFonts w:cs="David" w:hint="cs"/>
          <w:color w:val="0D0D0D" w:themeColor="text1" w:themeTint="F2"/>
          <w:rtl/>
        </w:rPr>
        <w:t>פעמים</w:t>
      </w:r>
      <w:r w:rsidRPr="00AE07BD">
        <w:rPr>
          <w:rFonts w:cs="David"/>
          <w:color w:val="0D0D0D" w:themeColor="text1" w:themeTint="F2"/>
          <w:rtl/>
        </w:rPr>
        <w:t xml:space="preserve"> </w:t>
      </w:r>
      <w:r w:rsidRPr="00AE07BD">
        <w:rPr>
          <w:rFonts w:cs="David" w:hint="cs"/>
          <w:color w:val="0D0D0D" w:themeColor="text1" w:themeTint="F2"/>
          <w:rtl/>
        </w:rPr>
        <w:t>ביום</w:t>
      </w:r>
      <w:r w:rsidRPr="00AE07BD">
        <w:rPr>
          <w:rFonts w:cs="David"/>
          <w:color w:val="0D0D0D" w:themeColor="text1" w:themeTint="F2"/>
          <w:rtl/>
        </w:rPr>
        <w:t xml:space="preserve"> </w:t>
      </w:r>
      <w:r w:rsidRPr="00AE07BD">
        <w:rPr>
          <w:rFonts w:cs="David" w:hint="cs"/>
          <w:color w:val="0D0D0D" w:themeColor="text1" w:themeTint="F2"/>
          <w:rtl/>
        </w:rPr>
        <w:t>ועוד</w:t>
      </w:r>
      <w:r w:rsidRPr="00AE07BD">
        <w:rPr>
          <w:rFonts w:cs="David"/>
          <w:color w:val="0D0D0D" w:themeColor="text1" w:themeTint="F2"/>
          <w:rtl/>
        </w:rPr>
        <w:t xml:space="preserve"> </w:t>
      </w:r>
      <w:r w:rsidRPr="00AE07BD">
        <w:rPr>
          <w:rFonts w:cs="David" w:hint="cs"/>
          <w:color w:val="0D0D0D" w:themeColor="text1" w:themeTint="F2"/>
          <w:rtl/>
        </w:rPr>
        <w:t>רבות</w:t>
      </w:r>
      <w:r w:rsidRPr="00AE07BD">
        <w:rPr>
          <w:rFonts w:cs="David"/>
          <w:color w:val="0D0D0D" w:themeColor="text1" w:themeTint="F2"/>
          <w:rtl/>
        </w:rPr>
        <w:t>.</w:t>
      </w:r>
    </w:p>
    <w:p w:rsidR="009F0D99" w:rsidRPr="00444C8A" w:rsidRDefault="009F0D99" w:rsidP="00444C8A">
      <w:pPr>
        <w:jc w:val="center"/>
        <w:rPr>
          <w:rFonts w:ascii="Times New Roman" w:eastAsia="Times New Roman" w:hAnsi="Times New Roman" w:cs="David"/>
          <w:b/>
          <w:bCs/>
          <w:color w:val="000000" w:themeColor="text1"/>
          <w:sz w:val="48"/>
          <w:szCs w:val="48"/>
          <w:rtl/>
        </w:rPr>
      </w:pPr>
      <w:r w:rsidRPr="00444C8A">
        <w:rPr>
          <w:rFonts w:ascii="Times New Roman" w:eastAsia="Times New Roman" w:hAnsi="Times New Roman" w:cs="David" w:hint="cs"/>
          <w:b/>
          <w:bCs/>
          <w:color w:val="000000" w:themeColor="text1"/>
          <w:sz w:val="48"/>
          <w:szCs w:val="48"/>
          <w:rtl/>
        </w:rPr>
        <w:t>צדוקים</w:t>
      </w:r>
    </w:p>
    <w:p w:rsidR="009F0D99" w:rsidRPr="00F25229" w:rsidRDefault="009F0D99" w:rsidP="009F0D99">
      <w:pPr>
        <w:jc w:val="both"/>
        <w:rPr>
          <w:rFonts w:cs="David"/>
          <w:color w:val="0D0D0D" w:themeColor="text1" w:themeTint="F2"/>
          <w:rtl/>
        </w:rPr>
      </w:pPr>
      <w:r w:rsidRPr="00862190">
        <w:rPr>
          <w:rFonts w:cs="David" w:hint="cs"/>
          <w:color w:val="0D0D0D" w:themeColor="text1" w:themeTint="F2"/>
          <w:rtl/>
        </w:rPr>
        <w:t>הצדוקים</w:t>
      </w:r>
      <w:r w:rsidRPr="00862190">
        <w:rPr>
          <w:rFonts w:cs="David"/>
          <w:color w:val="0D0D0D" w:themeColor="text1" w:themeTint="F2"/>
          <w:rtl/>
        </w:rPr>
        <w:t xml:space="preserve"> </w:t>
      </w:r>
      <w:r w:rsidRPr="00862190">
        <w:rPr>
          <w:rFonts w:cs="David" w:hint="cs"/>
          <w:color w:val="0D0D0D" w:themeColor="text1" w:themeTint="F2"/>
          <w:rtl/>
        </w:rPr>
        <w:t>היו</w:t>
      </w:r>
      <w:r w:rsidRPr="00862190">
        <w:rPr>
          <w:rFonts w:cs="David"/>
          <w:color w:val="0D0D0D" w:themeColor="text1" w:themeTint="F2"/>
          <w:rtl/>
        </w:rPr>
        <w:t xml:space="preserve"> </w:t>
      </w:r>
      <w:r w:rsidRPr="00862190">
        <w:rPr>
          <w:rFonts w:cs="David" w:hint="cs"/>
          <w:color w:val="0D0D0D" w:themeColor="text1" w:themeTint="F2"/>
          <w:rtl/>
        </w:rPr>
        <w:t>אחד</w:t>
      </w:r>
      <w:r w:rsidRPr="00862190">
        <w:rPr>
          <w:rFonts w:cs="David"/>
          <w:color w:val="0D0D0D" w:themeColor="text1" w:themeTint="F2"/>
          <w:rtl/>
        </w:rPr>
        <w:t xml:space="preserve"> </w:t>
      </w:r>
      <w:r w:rsidRPr="00862190">
        <w:rPr>
          <w:rFonts w:cs="David" w:hint="cs"/>
          <w:color w:val="0D0D0D" w:themeColor="text1" w:themeTint="F2"/>
          <w:rtl/>
        </w:rPr>
        <w:t>הזרמים</w:t>
      </w:r>
      <w:r w:rsidRPr="00862190">
        <w:rPr>
          <w:rFonts w:cs="David"/>
          <w:color w:val="0D0D0D" w:themeColor="text1" w:themeTint="F2"/>
          <w:rtl/>
        </w:rPr>
        <w:t xml:space="preserve"> </w:t>
      </w:r>
      <w:r w:rsidRPr="00862190">
        <w:rPr>
          <w:rFonts w:cs="David" w:hint="cs"/>
          <w:color w:val="0D0D0D" w:themeColor="text1" w:themeTint="F2"/>
          <w:rtl/>
        </w:rPr>
        <w:t>היהודיים</w:t>
      </w:r>
      <w:r w:rsidRPr="00862190">
        <w:rPr>
          <w:rFonts w:cs="David"/>
          <w:color w:val="0D0D0D" w:themeColor="text1" w:themeTint="F2"/>
          <w:rtl/>
        </w:rPr>
        <w:t xml:space="preserve"> </w:t>
      </w:r>
      <w:r w:rsidRPr="00862190">
        <w:rPr>
          <w:rFonts w:cs="David" w:hint="cs"/>
          <w:color w:val="0D0D0D" w:themeColor="text1" w:themeTint="F2"/>
          <w:rtl/>
        </w:rPr>
        <w:t>המרכזיים</w:t>
      </w:r>
      <w:r w:rsidRPr="00862190">
        <w:rPr>
          <w:rFonts w:cs="David"/>
          <w:color w:val="0D0D0D" w:themeColor="text1" w:themeTint="F2"/>
          <w:rtl/>
        </w:rPr>
        <w:t xml:space="preserve"> </w:t>
      </w:r>
      <w:r w:rsidRPr="00862190">
        <w:rPr>
          <w:rFonts w:cs="David" w:hint="cs"/>
          <w:color w:val="0D0D0D" w:themeColor="text1" w:themeTint="F2"/>
          <w:rtl/>
        </w:rPr>
        <w:t>בתקופת</w:t>
      </w:r>
      <w:r w:rsidRPr="00862190">
        <w:rPr>
          <w:rFonts w:cs="David"/>
          <w:color w:val="0D0D0D" w:themeColor="text1" w:themeTint="F2"/>
          <w:rtl/>
        </w:rPr>
        <w:t xml:space="preserve"> </w:t>
      </w:r>
      <w:r w:rsidRPr="00862190">
        <w:rPr>
          <w:rFonts w:cs="David" w:hint="cs"/>
          <w:color w:val="0D0D0D" w:themeColor="text1" w:themeTint="F2"/>
          <w:rtl/>
        </w:rPr>
        <w:t>בית</w:t>
      </w:r>
      <w:r w:rsidRPr="00862190">
        <w:rPr>
          <w:rFonts w:cs="David"/>
          <w:color w:val="0D0D0D" w:themeColor="text1" w:themeTint="F2"/>
          <w:rtl/>
        </w:rPr>
        <w:t xml:space="preserve"> </w:t>
      </w:r>
      <w:r w:rsidRPr="00862190">
        <w:rPr>
          <w:rFonts w:cs="David" w:hint="cs"/>
          <w:color w:val="0D0D0D" w:themeColor="text1" w:themeTint="F2"/>
          <w:rtl/>
        </w:rPr>
        <w:t>שני</w:t>
      </w:r>
      <w:r w:rsidRPr="00862190">
        <w:rPr>
          <w:rFonts w:cs="David"/>
          <w:color w:val="0D0D0D" w:themeColor="text1" w:themeTint="F2"/>
          <w:rtl/>
        </w:rPr>
        <w:t xml:space="preserve">. </w:t>
      </w:r>
      <w:r w:rsidRPr="00862190">
        <w:rPr>
          <w:rFonts w:cs="David" w:hint="cs"/>
          <w:color w:val="0D0D0D" w:themeColor="text1" w:themeTint="F2"/>
          <w:rtl/>
        </w:rPr>
        <w:t>סמוך</w:t>
      </w:r>
      <w:r w:rsidRPr="00862190">
        <w:rPr>
          <w:rFonts w:cs="David"/>
          <w:color w:val="0D0D0D" w:themeColor="text1" w:themeTint="F2"/>
          <w:rtl/>
        </w:rPr>
        <w:t xml:space="preserve"> </w:t>
      </w:r>
      <w:r w:rsidRPr="00862190">
        <w:rPr>
          <w:rFonts w:cs="David" w:hint="cs"/>
          <w:color w:val="0D0D0D" w:themeColor="text1" w:themeTint="F2"/>
          <w:rtl/>
        </w:rPr>
        <w:t>לתקופת</w:t>
      </w:r>
      <w:r w:rsidRPr="00862190">
        <w:rPr>
          <w:rFonts w:cs="David"/>
          <w:color w:val="0D0D0D" w:themeColor="text1" w:themeTint="F2"/>
          <w:rtl/>
        </w:rPr>
        <w:t xml:space="preserve"> </w:t>
      </w:r>
      <w:r w:rsidRPr="00862190">
        <w:rPr>
          <w:rFonts w:cs="David" w:hint="cs"/>
          <w:color w:val="0D0D0D" w:themeColor="text1" w:themeTint="F2"/>
          <w:rtl/>
        </w:rPr>
        <w:t>בית</w:t>
      </w:r>
      <w:r w:rsidRPr="00862190">
        <w:rPr>
          <w:rFonts w:cs="David"/>
          <w:color w:val="0D0D0D" w:themeColor="text1" w:themeTint="F2"/>
          <w:rtl/>
        </w:rPr>
        <w:t xml:space="preserve"> </w:t>
      </w:r>
      <w:r w:rsidRPr="00862190">
        <w:rPr>
          <w:rFonts w:cs="David" w:hint="cs"/>
          <w:color w:val="0D0D0D" w:themeColor="text1" w:themeTint="F2"/>
          <w:rtl/>
        </w:rPr>
        <w:t>חשמונאי</w:t>
      </w:r>
      <w:r w:rsidRPr="00862190">
        <w:rPr>
          <w:rFonts w:cs="David"/>
          <w:color w:val="0D0D0D" w:themeColor="text1" w:themeTint="F2"/>
          <w:rtl/>
        </w:rPr>
        <w:t xml:space="preserve"> </w:t>
      </w:r>
      <w:r w:rsidRPr="00862190">
        <w:rPr>
          <w:rFonts w:cs="David" w:hint="cs"/>
          <w:color w:val="0D0D0D" w:themeColor="text1" w:themeTint="F2"/>
          <w:rtl/>
        </w:rPr>
        <w:t>התפצלה</w:t>
      </w:r>
      <w:r w:rsidRPr="00862190">
        <w:rPr>
          <w:rFonts w:cs="David"/>
          <w:color w:val="0D0D0D" w:themeColor="text1" w:themeTint="F2"/>
          <w:rtl/>
        </w:rPr>
        <w:t xml:space="preserve"> </w:t>
      </w:r>
      <w:r w:rsidRPr="00862190">
        <w:rPr>
          <w:rFonts w:cs="David" w:hint="cs"/>
          <w:color w:val="0D0D0D" w:themeColor="text1" w:themeTint="F2"/>
          <w:rtl/>
        </w:rPr>
        <w:t>היהדות</w:t>
      </w:r>
      <w:r w:rsidRPr="00862190">
        <w:rPr>
          <w:rFonts w:cs="David"/>
          <w:color w:val="0D0D0D" w:themeColor="text1" w:themeTint="F2"/>
          <w:rtl/>
        </w:rPr>
        <w:t xml:space="preserve"> </w:t>
      </w:r>
      <w:r w:rsidRPr="00862190">
        <w:rPr>
          <w:rFonts w:cs="David" w:hint="cs"/>
          <w:color w:val="0D0D0D" w:themeColor="text1" w:themeTint="F2"/>
          <w:rtl/>
        </w:rPr>
        <w:t>לכיתות</w:t>
      </w:r>
      <w:r w:rsidRPr="00862190">
        <w:rPr>
          <w:rFonts w:cs="David"/>
          <w:color w:val="0D0D0D" w:themeColor="text1" w:themeTint="F2"/>
          <w:rtl/>
        </w:rPr>
        <w:t xml:space="preserve"> </w:t>
      </w:r>
      <w:r w:rsidRPr="00862190">
        <w:rPr>
          <w:rFonts w:cs="David" w:hint="cs"/>
          <w:color w:val="0D0D0D" w:themeColor="text1" w:themeTint="F2"/>
          <w:rtl/>
        </w:rPr>
        <w:t>שונות</w:t>
      </w:r>
      <w:r w:rsidRPr="00862190">
        <w:rPr>
          <w:rFonts w:cs="David"/>
          <w:color w:val="0D0D0D" w:themeColor="text1" w:themeTint="F2"/>
          <w:rtl/>
        </w:rPr>
        <w:t xml:space="preserve"> - </w:t>
      </w:r>
      <w:r w:rsidRPr="00862190">
        <w:rPr>
          <w:rFonts w:cs="David" w:hint="cs"/>
          <w:color w:val="0D0D0D" w:themeColor="text1" w:themeTint="F2"/>
          <w:rtl/>
        </w:rPr>
        <w:t>המשתייכים</w:t>
      </w:r>
      <w:r w:rsidRPr="00862190">
        <w:rPr>
          <w:rFonts w:cs="David"/>
          <w:color w:val="0D0D0D" w:themeColor="text1" w:themeTint="F2"/>
          <w:rtl/>
        </w:rPr>
        <w:t xml:space="preserve"> </w:t>
      </w:r>
      <w:r w:rsidRPr="00862190">
        <w:rPr>
          <w:rFonts w:cs="David" w:hint="cs"/>
          <w:color w:val="0D0D0D" w:themeColor="text1" w:themeTint="F2"/>
          <w:rtl/>
        </w:rPr>
        <w:t>למוכרות</w:t>
      </w:r>
      <w:r w:rsidRPr="00862190">
        <w:rPr>
          <w:rFonts w:cs="David"/>
          <w:color w:val="0D0D0D" w:themeColor="text1" w:themeTint="F2"/>
          <w:rtl/>
        </w:rPr>
        <w:t xml:space="preserve"> </w:t>
      </w:r>
      <w:r w:rsidRPr="00862190">
        <w:rPr>
          <w:rFonts w:cs="David" w:hint="cs"/>
          <w:color w:val="0D0D0D" w:themeColor="text1" w:themeTint="F2"/>
          <w:rtl/>
        </w:rPr>
        <w:t>שבהן</w:t>
      </w:r>
      <w:r w:rsidRPr="00862190">
        <w:rPr>
          <w:rFonts w:cs="David"/>
          <w:color w:val="0D0D0D" w:themeColor="text1" w:themeTint="F2"/>
          <w:rtl/>
        </w:rPr>
        <w:t xml:space="preserve"> </w:t>
      </w:r>
      <w:r w:rsidRPr="00862190">
        <w:rPr>
          <w:rFonts w:cs="David" w:hint="cs"/>
          <w:color w:val="0D0D0D" w:themeColor="text1" w:themeTint="F2"/>
          <w:rtl/>
        </w:rPr>
        <w:t>כונו</w:t>
      </w:r>
      <w:r w:rsidRPr="00862190">
        <w:rPr>
          <w:rFonts w:cs="David"/>
          <w:color w:val="0D0D0D" w:themeColor="text1" w:themeTint="F2"/>
          <w:rtl/>
        </w:rPr>
        <w:t xml:space="preserve"> </w:t>
      </w:r>
      <w:r w:rsidRPr="00862190">
        <w:rPr>
          <w:rFonts w:cs="David" w:hint="cs"/>
          <w:color w:val="0D0D0D" w:themeColor="text1" w:themeTint="F2"/>
          <w:rtl/>
        </w:rPr>
        <w:t>פרושים</w:t>
      </w:r>
      <w:r w:rsidRPr="00862190">
        <w:rPr>
          <w:rFonts w:cs="David"/>
          <w:color w:val="0D0D0D" w:themeColor="text1" w:themeTint="F2"/>
          <w:rtl/>
        </w:rPr>
        <w:t xml:space="preserve">, </w:t>
      </w:r>
      <w:r w:rsidRPr="00862190">
        <w:rPr>
          <w:rFonts w:cs="David" w:hint="cs"/>
          <w:color w:val="0D0D0D" w:themeColor="text1" w:themeTint="F2"/>
          <w:rtl/>
        </w:rPr>
        <w:t>איסיים</w:t>
      </w:r>
      <w:r w:rsidRPr="00862190">
        <w:rPr>
          <w:rFonts w:cs="David"/>
          <w:color w:val="0D0D0D" w:themeColor="text1" w:themeTint="F2"/>
          <w:rtl/>
        </w:rPr>
        <w:t xml:space="preserve"> </w:t>
      </w:r>
      <w:r w:rsidRPr="00862190">
        <w:rPr>
          <w:rFonts w:cs="David" w:hint="cs"/>
          <w:color w:val="0D0D0D" w:themeColor="text1" w:themeTint="F2"/>
          <w:rtl/>
        </w:rPr>
        <w:t>וצדוקים</w:t>
      </w:r>
      <w:r w:rsidRPr="00862190">
        <w:rPr>
          <w:rFonts w:cs="David"/>
          <w:color w:val="0D0D0D" w:themeColor="text1" w:themeTint="F2"/>
          <w:rtl/>
        </w:rPr>
        <w:t>.</w:t>
      </w:r>
      <w:r w:rsidRPr="00671D56">
        <w:rPr>
          <w:rFonts w:cs="David"/>
          <w:color w:val="0D0D0D" w:themeColor="text1" w:themeTint="F2"/>
          <w:rtl/>
        </w:rPr>
        <w:t xml:space="preserve"> זהותם האמיתית של הצדוקים נותרת לא ברורה. לא נמצאו כתבים משלהם, לפיכך הידיעות עליהם שאובות בעיקר מכתבים של יריביהם</w:t>
      </w:r>
      <w:r>
        <w:rPr>
          <w:rFonts w:cs="David" w:hint="cs"/>
          <w:color w:val="0D0D0D" w:themeColor="text1" w:themeTint="F2"/>
          <w:rtl/>
        </w:rPr>
        <w:t xml:space="preserve">. </w:t>
      </w:r>
      <w:r w:rsidRPr="00671D56">
        <w:rPr>
          <w:rFonts w:cs="David" w:hint="cs"/>
          <w:color w:val="0D0D0D" w:themeColor="text1" w:themeTint="F2"/>
          <w:rtl/>
        </w:rPr>
        <w:t>בתקופה</w:t>
      </w:r>
      <w:r w:rsidRPr="00671D56">
        <w:rPr>
          <w:rFonts w:cs="David"/>
          <w:color w:val="0D0D0D" w:themeColor="text1" w:themeTint="F2"/>
          <w:rtl/>
        </w:rPr>
        <w:t xml:space="preserve"> </w:t>
      </w:r>
      <w:r w:rsidRPr="00671D56">
        <w:rPr>
          <w:rFonts w:cs="David" w:hint="cs"/>
          <w:color w:val="0D0D0D" w:themeColor="text1" w:themeTint="F2"/>
          <w:rtl/>
        </w:rPr>
        <w:t>זו</w:t>
      </w:r>
      <w:r w:rsidRPr="00671D56">
        <w:rPr>
          <w:rFonts w:cs="David"/>
          <w:color w:val="0D0D0D" w:themeColor="text1" w:themeTint="F2"/>
          <w:rtl/>
        </w:rPr>
        <w:t xml:space="preserve"> </w:t>
      </w:r>
      <w:r w:rsidRPr="00671D56">
        <w:rPr>
          <w:rFonts w:cs="David" w:hint="cs"/>
          <w:color w:val="0D0D0D" w:themeColor="text1" w:themeTint="F2"/>
          <w:rtl/>
        </w:rPr>
        <w:t>היו</w:t>
      </w:r>
      <w:r w:rsidRPr="00671D56">
        <w:rPr>
          <w:rFonts w:cs="David"/>
          <w:color w:val="0D0D0D" w:themeColor="text1" w:themeTint="F2"/>
          <w:rtl/>
        </w:rPr>
        <w:t xml:space="preserve"> </w:t>
      </w:r>
      <w:r w:rsidRPr="00671D56">
        <w:rPr>
          <w:rFonts w:cs="David" w:hint="cs"/>
          <w:color w:val="0D0D0D" w:themeColor="text1" w:themeTint="F2"/>
          <w:rtl/>
        </w:rPr>
        <w:t>בתוך</w:t>
      </w:r>
      <w:r w:rsidRPr="00671D56">
        <w:rPr>
          <w:rFonts w:cs="David"/>
          <w:color w:val="0D0D0D" w:themeColor="text1" w:themeTint="F2"/>
          <w:rtl/>
        </w:rPr>
        <w:t xml:space="preserve"> </w:t>
      </w:r>
      <w:r w:rsidRPr="00671D56">
        <w:rPr>
          <w:rFonts w:cs="David" w:hint="cs"/>
          <w:color w:val="0D0D0D" w:themeColor="text1" w:themeTint="F2"/>
          <w:rtl/>
        </w:rPr>
        <w:t>ישראל</w:t>
      </w:r>
      <w:r w:rsidRPr="00671D56">
        <w:rPr>
          <w:rFonts w:cs="David"/>
          <w:color w:val="0D0D0D" w:themeColor="text1" w:themeTint="F2"/>
          <w:rtl/>
        </w:rPr>
        <w:t xml:space="preserve"> </w:t>
      </w:r>
      <w:r w:rsidRPr="00671D56">
        <w:rPr>
          <w:rFonts w:cs="David" w:hint="cs"/>
          <w:color w:val="0D0D0D" w:themeColor="text1" w:themeTint="F2"/>
          <w:rtl/>
        </w:rPr>
        <w:t>מחלוקות</w:t>
      </w:r>
      <w:r w:rsidRPr="00671D56">
        <w:rPr>
          <w:rFonts w:cs="David"/>
          <w:color w:val="0D0D0D" w:themeColor="text1" w:themeTint="F2"/>
          <w:rtl/>
        </w:rPr>
        <w:t xml:space="preserve"> </w:t>
      </w:r>
      <w:r w:rsidRPr="00671D56">
        <w:rPr>
          <w:rFonts w:cs="David" w:hint="cs"/>
          <w:color w:val="0D0D0D" w:themeColor="text1" w:themeTint="F2"/>
          <w:rtl/>
        </w:rPr>
        <w:t>הלכתיות</w:t>
      </w:r>
      <w:r w:rsidRPr="00671D56">
        <w:rPr>
          <w:rFonts w:cs="David"/>
          <w:color w:val="0D0D0D" w:themeColor="text1" w:themeTint="F2"/>
          <w:rtl/>
        </w:rPr>
        <w:t xml:space="preserve"> </w:t>
      </w:r>
      <w:r w:rsidRPr="00671D56">
        <w:rPr>
          <w:rFonts w:cs="David" w:hint="cs"/>
          <w:color w:val="0D0D0D" w:themeColor="text1" w:themeTint="F2"/>
          <w:rtl/>
        </w:rPr>
        <w:t>ורעיוניות</w:t>
      </w:r>
      <w:r w:rsidRPr="00671D56">
        <w:rPr>
          <w:rFonts w:cs="David"/>
          <w:color w:val="0D0D0D" w:themeColor="text1" w:themeTint="F2"/>
          <w:rtl/>
        </w:rPr>
        <w:t xml:space="preserve"> </w:t>
      </w:r>
      <w:r w:rsidRPr="00671D56">
        <w:rPr>
          <w:rFonts w:cs="David" w:hint="cs"/>
          <w:color w:val="0D0D0D" w:themeColor="text1" w:themeTint="F2"/>
          <w:rtl/>
        </w:rPr>
        <w:t>רבות</w:t>
      </w:r>
      <w:r w:rsidRPr="00671D56">
        <w:rPr>
          <w:rFonts w:cs="David"/>
          <w:color w:val="0D0D0D" w:themeColor="text1" w:themeTint="F2"/>
          <w:rtl/>
        </w:rPr>
        <w:t xml:space="preserve"> </w:t>
      </w:r>
      <w:r w:rsidRPr="00671D56">
        <w:rPr>
          <w:rFonts w:cs="David" w:hint="cs"/>
          <w:color w:val="0D0D0D" w:themeColor="text1" w:themeTint="F2"/>
          <w:rtl/>
        </w:rPr>
        <w:t>ובמיוחד</w:t>
      </w:r>
      <w:r w:rsidRPr="00671D56">
        <w:rPr>
          <w:rFonts w:cs="David"/>
          <w:color w:val="0D0D0D" w:themeColor="text1" w:themeTint="F2"/>
          <w:rtl/>
        </w:rPr>
        <w:t xml:space="preserve"> </w:t>
      </w:r>
      <w:r w:rsidRPr="00671D56">
        <w:rPr>
          <w:rFonts w:cs="David" w:hint="cs"/>
          <w:color w:val="0D0D0D" w:themeColor="text1" w:themeTint="F2"/>
          <w:rtl/>
        </w:rPr>
        <w:t>בין</w:t>
      </w:r>
      <w:r w:rsidRPr="00671D56">
        <w:rPr>
          <w:rFonts w:cs="David"/>
          <w:color w:val="0D0D0D" w:themeColor="text1" w:themeTint="F2"/>
          <w:rtl/>
        </w:rPr>
        <w:t xml:space="preserve"> </w:t>
      </w:r>
      <w:r w:rsidRPr="00671D56">
        <w:rPr>
          <w:rFonts w:cs="David" w:hint="cs"/>
          <w:color w:val="0D0D0D" w:themeColor="text1" w:themeTint="F2"/>
          <w:rtl/>
        </w:rPr>
        <w:t>הצדוקים</w:t>
      </w:r>
      <w:r w:rsidRPr="00671D56">
        <w:rPr>
          <w:rFonts w:cs="David"/>
          <w:color w:val="0D0D0D" w:themeColor="text1" w:themeTint="F2"/>
          <w:rtl/>
        </w:rPr>
        <w:t xml:space="preserve"> </w:t>
      </w:r>
      <w:r w:rsidRPr="00671D56">
        <w:rPr>
          <w:rFonts w:cs="David" w:hint="cs"/>
          <w:color w:val="0D0D0D" w:themeColor="text1" w:themeTint="F2"/>
          <w:rtl/>
        </w:rPr>
        <w:t>לפרושים</w:t>
      </w:r>
      <w:r w:rsidRPr="00671D56">
        <w:rPr>
          <w:rFonts w:cs="David"/>
          <w:color w:val="0D0D0D" w:themeColor="text1" w:themeTint="F2"/>
          <w:rtl/>
        </w:rPr>
        <w:t xml:space="preserve">. </w:t>
      </w:r>
      <w:r w:rsidRPr="00671D56">
        <w:rPr>
          <w:rFonts w:cs="David" w:hint="cs"/>
          <w:color w:val="0D0D0D" w:themeColor="text1" w:themeTint="F2"/>
          <w:rtl/>
        </w:rPr>
        <w:t>מעדויות</w:t>
      </w:r>
      <w:r w:rsidRPr="00671D56">
        <w:rPr>
          <w:rFonts w:cs="David"/>
          <w:color w:val="0D0D0D" w:themeColor="text1" w:themeTint="F2"/>
          <w:rtl/>
        </w:rPr>
        <w:t xml:space="preserve"> </w:t>
      </w:r>
      <w:r w:rsidRPr="00671D56">
        <w:rPr>
          <w:rFonts w:cs="David" w:hint="cs"/>
          <w:color w:val="0D0D0D" w:themeColor="text1" w:themeTint="F2"/>
          <w:rtl/>
        </w:rPr>
        <w:t>במקורות</w:t>
      </w:r>
      <w:r w:rsidRPr="00671D56">
        <w:rPr>
          <w:rFonts w:cs="David"/>
          <w:color w:val="0D0D0D" w:themeColor="text1" w:themeTint="F2"/>
          <w:rtl/>
        </w:rPr>
        <w:t xml:space="preserve"> </w:t>
      </w:r>
      <w:r w:rsidRPr="00671D56">
        <w:rPr>
          <w:rFonts w:cs="David" w:hint="cs"/>
          <w:color w:val="0D0D0D" w:themeColor="text1" w:themeTint="F2"/>
          <w:rtl/>
        </w:rPr>
        <w:t>נראה</w:t>
      </w:r>
      <w:r w:rsidRPr="00671D56">
        <w:rPr>
          <w:rFonts w:cs="David"/>
          <w:color w:val="0D0D0D" w:themeColor="text1" w:themeTint="F2"/>
          <w:rtl/>
        </w:rPr>
        <w:t xml:space="preserve"> </w:t>
      </w:r>
      <w:r w:rsidRPr="00671D56">
        <w:rPr>
          <w:rFonts w:cs="David" w:hint="cs"/>
          <w:color w:val="0D0D0D" w:themeColor="text1" w:themeTint="F2"/>
          <w:rtl/>
        </w:rPr>
        <w:t>שהצדוקים</w:t>
      </w:r>
      <w:r w:rsidRPr="00671D56">
        <w:rPr>
          <w:rFonts w:cs="David"/>
          <w:color w:val="0D0D0D" w:themeColor="text1" w:themeTint="F2"/>
          <w:rtl/>
        </w:rPr>
        <w:t xml:space="preserve"> </w:t>
      </w:r>
      <w:r w:rsidRPr="00671D56">
        <w:rPr>
          <w:rFonts w:cs="David" w:hint="cs"/>
          <w:color w:val="0D0D0D" w:themeColor="text1" w:themeTint="F2"/>
          <w:rtl/>
        </w:rPr>
        <w:t>היו</w:t>
      </w:r>
      <w:r w:rsidRPr="00671D56">
        <w:rPr>
          <w:rFonts w:cs="David"/>
          <w:color w:val="0D0D0D" w:themeColor="text1" w:themeTint="F2"/>
          <w:rtl/>
        </w:rPr>
        <w:t xml:space="preserve"> </w:t>
      </w:r>
      <w:r w:rsidRPr="00671D56">
        <w:rPr>
          <w:rFonts w:cs="David" w:hint="cs"/>
          <w:color w:val="0D0D0D" w:themeColor="text1" w:themeTint="F2"/>
          <w:rtl/>
        </w:rPr>
        <w:t>עשירים</w:t>
      </w:r>
      <w:r w:rsidRPr="00671D56">
        <w:rPr>
          <w:rFonts w:cs="David"/>
          <w:color w:val="0D0D0D" w:themeColor="text1" w:themeTint="F2"/>
          <w:rtl/>
        </w:rPr>
        <w:t xml:space="preserve"> </w:t>
      </w:r>
      <w:r w:rsidRPr="00671D56">
        <w:rPr>
          <w:rFonts w:cs="David" w:hint="cs"/>
          <w:color w:val="0D0D0D" w:themeColor="text1" w:themeTint="F2"/>
          <w:rtl/>
        </w:rPr>
        <w:t>וקרובים</w:t>
      </w:r>
      <w:r w:rsidRPr="00671D56">
        <w:rPr>
          <w:rFonts w:cs="David"/>
          <w:color w:val="0D0D0D" w:themeColor="text1" w:themeTint="F2"/>
          <w:rtl/>
        </w:rPr>
        <w:t xml:space="preserve"> </w:t>
      </w:r>
      <w:r w:rsidRPr="00671D56">
        <w:rPr>
          <w:rFonts w:cs="David" w:hint="cs"/>
          <w:color w:val="0D0D0D" w:themeColor="text1" w:themeTint="F2"/>
          <w:rtl/>
        </w:rPr>
        <w:t>לשליטיהם</w:t>
      </w:r>
      <w:r w:rsidRPr="00671D56">
        <w:rPr>
          <w:rFonts w:cs="David"/>
          <w:color w:val="0D0D0D" w:themeColor="text1" w:themeTint="F2"/>
          <w:rtl/>
        </w:rPr>
        <w:t xml:space="preserve"> </w:t>
      </w:r>
      <w:r w:rsidRPr="00F25229">
        <w:rPr>
          <w:rFonts w:cs="David" w:hint="cs"/>
          <w:color w:val="0D0D0D" w:themeColor="text1" w:themeTint="F2"/>
          <w:rtl/>
        </w:rPr>
        <w:t>ההלניסטים</w:t>
      </w:r>
      <w:r w:rsidRPr="00F25229">
        <w:rPr>
          <w:rFonts w:cs="David"/>
          <w:color w:val="0D0D0D" w:themeColor="text1" w:themeTint="F2"/>
          <w:rtl/>
        </w:rPr>
        <w:t xml:space="preserve"> </w:t>
      </w:r>
      <w:r w:rsidRPr="00F25229">
        <w:rPr>
          <w:rFonts w:cs="David" w:hint="cs"/>
          <w:color w:val="0D0D0D" w:themeColor="text1" w:themeTint="F2"/>
          <w:rtl/>
        </w:rPr>
        <w:t>ולתרבותם</w:t>
      </w:r>
      <w:r w:rsidRPr="00F25229">
        <w:rPr>
          <w:rFonts w:cs="David"/>
          <w:color w:val="0D0D0D" w:themeColor="text1" w:themeTint="F2"/>
          <w:rtl/>
        </w:rPr>
        <w:t xml:space="preserve">. </w:t>
      </w:r>
      <w:r w:rsidRPr="00F25229">
        <w:rPr>
          <w:rFonts w:cs="David" w:hint="cs"/>
          <w:color w:val="0D0D0D" w:themeColor="text1" w:themeTint="F2"/>
          <w:rtl/>
        </w:rPr>
        <w:t>הורגש</w:t>
      </w:r>
      <w:r w:rsidRPr="00F25229">
        <w:rPr>
          <w:rFonts w:cs="David"/>
          <w:color w:val="0D0D0D" w:themeColor="text1" w:themeTint="F2"/>
          <w:rtl/>
        </w:rPr>
        <w:t xml:space="preserve"> </w:t>
      </w:r>
      <w:r w:rsidRPr="00F25229">
        <w:rPr>
          <w:rFonts w:cs="David" w:hint="cs"/>
          <w:color w:val="0D0D0D" w:themeColor="text1" w:themeTint="F2"/>
          <w:rtl/>
        </w:rPr>
        <w:t>ריחוק</w:t>
      </w:r>
      <w:r w:rsidRPr="00F25229">
        <w:rPr>
          <w:rFonts w:cs="David"/>
          <w:color w:val="0D0D0D" w:themeColor="text1" w:themeTint="F2"/>
          <w:rtl/>
        </w:rPr>
        <w:t xml:space="preserve"> </w:t>
      </w:r>
      <w:r w:rsidRPr="00F25229">
        <w:rPr>
          <w:rFonts w:cs="David" w:hint="cs"/>
          <w:color w:val="0D0D0D" w:themeColor="text1" w:themeTint="F2"/>
          <w:rtl/>
        </w:rPr>
        <w:t>בינם</w:t>
      </w:r>
      <w:r w:rsidRPr="00F25229">
        <w:rPr>
          <w:rFonts w:cs="David"/>
          <w:color w:val="0D0D0D" w:themeColor="text1" w:themeTint="F2"/>
          <w:rtl/>
        </w:rPr>
        <w:t xml:space="preserve"> </w:t>
      </w:r>
      <w:r w:rsidRPr="00F25229">
        <w:rPr>
          <w:rFonts w:cs="David" w:hint="cs"/>
          <w:color w:val="0D0D0D" w:themeColor="text1" w:themeTint="F2"/>
          <w:rtl/>
        </w:rPr>
        <w:t>לבין</w:t>
      </w:r>
      <w:r w:rsidRPr="00F25229">
        <w:rPr>
          <w:rFonts w:cs="David"/>
          <w:color w:val="0D0D0D" w:themeColor="text1" w:themeTint="F2"/>
          <w:rtl/>
        </w:rPr>
        <w:t xml:space="preserve"> </w:t>
      </w:r>
      <w:r w:rsidRPr="00F25229">
        <w:rPr>
          <w:rFonts w:cs="David" w:hint="cs"/>
          <w:color w:val="0D0D0D" w:themeColor="text1" w:themeTint="F2"/>
          <w:rtl/>
        </w:rPr>
        <w:t>המוני</w:t>
      </w:r>
      <w:r w:rsidRPr="00F25229">
        <w:rPr>
          <w:rFonts w:cs="David"/>
          <w:color w:val="0D0D0D" w:themeColor="text1" w:themeTint="F2"/>
          <w:rtl/>
        </w:rPr>
        <w:t xml:space="preserve"> </w:t>
      </w:r>
      <w:r w:rsidRPr="00F25229">
        <w:rPr>
          <w:rFonts w:cs="David" w:hint="cs"/>
          <w:color w:val="0D0D0D" w:themeColor="text1" w:themeTint="F2"/>
          <w:rtl/>
        </w:rPr>
        <w:t>העם</w:t>
      </w:r>
      <w:r w:rsidRPr="00F25229">
        <w:rPr>
          <w:rFonts w:cs="David"/>
          <w:color w:val="0D0D0D" w:themeColor="text1" w:themeTint="F2"/>
          <w:rtl/>
        </w:rPr>
        <w:t xml:space="preserve"> - </w:t>
      </w:r>
      <w:r w:rsidRPr="00F25229">
        <w:rPr>
          <w:rFonts w:cs="David" w:hint="cs"/>
          <w:color w:val="0D0D0D" w:themeColor="text1" w:themeTint="F2"/>
          <w:rtl/>
        </w:rPr>
        <w:t>שהביעו</w:t>
      </w:r>
      <w:r w:rsidRPr="00F25229">
        <w:rPr>
          <w:rFonts w:cs="David"/>
          <w:color w:val="0D0D0D" w:themeColor="text1" w:themeTint="F2"/>
          <w:rtl/>
        </w:rPr>
        <w:t xml:space="preserve"> </w:t>
      </w:r>
      <w:r w:rsidRPr="00F25229">
        <w:rPr>
          <w:rFonts w:cs="David" w:hint="cs"/>
          <w:color w:val="0D0D0D" w:themeColor="text1" w:themeTint="F2"/>
          <w:rtl/>
        </w:rPr>
        <w:t>מורת</w:t>
      </w:r>
      <w:r w:rsidRPr="00F25229">
        <w:rPr>
          <w:rFonts w:cs="David"/>
          <w:color w:val="0D0D0D" w:themeColor="text1" w:themeTint="F2"/>
          <w:rtl/>
        </w:rPr>
        <w:t xml:space="preserve"> </w:t>
      </w:r>
      <w:r w:rsidRPr="00F25229">
        <w:rPr>
          <w:rFonts w:cs="David" w:hint="cs"/>
          <w:color w:val="0D0D0D" w:themeColor="text1" w:themeTint="F2"/>
          <w:rtl/>
        </w:rPr>
        <w:t>רוח</w:t>
      </w:r>
      <w:r w:rsidRPr="00F25229">
        <w:rPr>
          <w:rFonts w:cs="David"/>
          <w:color w:val="0D0D0D" w:themeColor="text1" w:themeTint="F2"/>
          <w:rtl/>
        </w:rPr>
        <w:t xml:space="preserve"> </w:t>
      </w:r>
      <w:r w:rsidRPr="00F25229">
        <w:rPr>
          <w:rFonts w:cs="David" w:hint="cs"/>
          <w:color w:val="0D0D0D" w:themeColor="text1" w:themeTint="F2"/>
          <w:rtl/>
        </w:rPr>
        <w:t>מהשלטון</w:t>
      </w:r>
      <w:r w:rsidRPr="00F25229">
        <w:rPr>
          <w:rFonts w:cs="David"/>
          <w:color w:val="0D0D0D" w:themeColor="text1" w:themeTint="F2"/>
          <w:rtl/>
        </w:rPr>
        <w:t xml:space="preserve"> </w:t>
      </w:r>
      <w:r w:rsidRPr="00F25229">
        <w:rPr>
          <w:rFonts w:cs="David" w:hint="cs"/>
          <w:color w:val="0D0D0D" w:themeColor="text1" w:themeTint="F2"/>
          <w:rtl/>
        </w:rPr>
        <w:t>היווני</w:t>
      </w:r>
      <w:r w:rsidRPr="00F25229">
        <w:rPr>
          <w:rFonts w:cs="David"/>
          <w:color w:val="0D0D0D" w:themeColor="text1" w:themeTint="F2"/>
          <w:rtl/>
        </w:rPr>
        <w:t xml:space="preserve"> </w:t>
      </w:r>
      <w:r w:rsidRPr="00F25229">
        <w:rPr>
          <w:rFonts w:cs="David" w:hint="cs"/>
          <w:color w:val="0D0D0D" w:themeColor="text1" w:themeTint="F2"/>
          <w:rtl/>
        </w:rPr>
        <w:t>ותמכו</w:t>
      </w:r>
      <w:r w:rsidRPr="00F25229">
        <w:rPr>
          <w:rFonts w:cs="David"/>
          <w:color w:val="0D0D0D" w:themeColor="text1" w:themeTint="F2"/>
          <w:rtl/>
        </w:rPr>
        <w:t xml:space="preserve"> </w:t>
      </w:r>
      <w:r w:rsidRPr="00F25229">
        <w:rPr>
          <w:rFonts w:cs="David" w:hint="cs"/>
          <w:color w:val="0D0D0D" w:themeColor="text1" w:themeTint="F2"/>
          <w:rtl/>
        </w:rPr>
        <w:t>בפרושים</w:t>
      </w:r>
      <w:r w:rsidRPr="00F25229">
        <w:rPr>
          <w:rFonts w:cs="David"/>
          <w:color w:val="0D0D0D" w:themeColor="text1" w:themeTint="F2"/>
          <w:rtl/>
        </w:rPr>
        <w:t xml:space="preserve"> </w:t>
      </w:r>
      <w:r w:rsidRPr="00F25229">
        <w:rPr>
          <w:rFonts w:cs="David" w:hint="cs"/>
          <w:color w:val="0D0D0D" w:themeColor="text1" w:themeTint="F2"/>
          <w:rtl/>
        </w:rPr>
        <w:t>בשל</w:t>
      </w:r>
      <w:r w:rsidRPr="00F25229">
        <w:rPr>
          <w:rFonts w:cs="David"/>
          <w:color w:val="0D0D0D" w:themeColor="text1" w:themeTint="F2"/>
          <w:rtl/>
        </w:rPr>
        <w:t xml:space="preserve"> </w:t>
      </w:r>
      <w:r w:rsidRPr="00F25229">
        <w:rPr>
          <w:rFonts w:cs="David" w:hint="cs"/>
          <w:color w:val="0D0D0D" w:themeColor="text1" w:themeTint="F2"/>
          <w:rtl/>
        </w:rPr>
        <w:t>צניעותם</w:t>
      </w:r>
      <w:r w:rsidRPr="00F25229">
        <w:rPr>
          <w:rFonts w:cs="David"/>
          <w:color w:val="0D0D0D" w:themeColor="text1" w:themeTint="F2"/>
          <w:rtl/>
        </w:rPr>
        <w:t xml:space="preserve"> </w:t>
      </w:r>
      <w:r w:rsidRPr="00F25229">
        <w:rPr>
          <w:rFonts w:cs="David" w:hint="cs"/>
          <w:color w:val="0D0D0D" w:themeColor="text1" w:themeTint="F2"/>
          <w:rtl/>
        </w:rPr>
        <w:t>ברוח</w:t>
      </w:r>
      <w:r w:rsidRPr="00F25229">
        <w:rPr>
          <w:rFonts w:cs="David"/>
          <w:color w:val="0D0D0D" w:themeColor="text1" w:themeTint="F2"/>
          <w:rtl/>
        </w:rPr>
        <w:t xml:space="preserve"> </w:t>
      </w:r>
      <w:r w:rsidRPr="00F25229">
        <w:rPr>
          <w:rFonts w:cs="David" w:hint="cs"/>
          <w:color w:val="0D0D0D" w:themeColor="text1" w:themeTint="F2"/>
          <w:rtl/>
        </w:rPr>
        <w:t>ובממון</w:t>
      </w:r>
      <w:r w:rsidRPr="00F25229">
        <w:rPr>
          <w:rFonts w:cs="David"/>
          <w:color w:val="0D0D0D" w:themeColor="text1" w:themeTint="F2"/>
          <w:rtl/>
        </w:rPr>
        <w:t>.</w:t>
      </w:r>
    </w:p>
    <w:p w:rsidR="009F0D99" w:rsidRDefault="009F0D99" w:rsidP="009F0D99">
      <w:pPr>
        <w:jc w:val="both"/>
        <w:rPr>
          <w:rFonts w:cs="David"/>
          <w:color w:val="0D0D0D" w:themeColor="text1" w:themeTint="F2"/>
          <w:rtl/>
        </w:rPr>
      </w:pPr>
      <w:r w:rsidRPr="00F25229">
        <w:rPr>
          <w:rFonts w:cs="David" w:hint="cs"/>
          <w:color w:val="0D0D0D" w:themeColor="text1" w:themeTint="F2"/>
          <w:rtl/>
        </w:rPr>
        <w:t>במקורות</w:t>
      </w:r>
      <w:r w:rsidRPr="00F25229">
        <w:rPr>
          <w:rFonts w:cs="David"/>
          <w:color w:val="0D0D0D" w:themeColor="text1" w:themeTint="F2"/>
          <w:rtl/>
        </w:rPr>
        <w:t xml:space="preserve"> </w:t>
      </w:r>
      <w:r w:rsidRPr="00F25229">
        <w:rPr>
          <w:rFonts w:cs="David" w:hint="cs"/>
          <w:color w:val="0D0D0D" w:themeColor="text1" w:themeTint="F2"/>
          <w:rtl/>
        </w:rPr>
        <w:t>חז</w:t>
      </w:r>
      <w:r w:rsidRPr="00F25229">
        <w:rPr>
          <w:rFonts w:cs="David"/>
          <w:color w:val="0D0D0D" w:themeColor="text1" w:themeTint="F2"/>
          <w:rtl/>
        </w:rPr>
        <w:t>"</w:t>
      </w:r>
      <w:r w:rsidRPr="00F25229">
        <w:rPr>
          <w:rFonts w:cs="David" w:hint="cs"/>
          <w:color w:val="0D0D0D" w:themeColor="text1" w:themeTint="F2"/>
          <w:rtl/>
        </w:rPr>
        <w:t>ל</w:t>
      </w:r>
      <w:r w:rsidRPr="00F25229">
        <w:rPr>
          <w:rFonts w:cs="David"/>
          <w:color w:val="0D0D0D" w:themeColor="text1" w:themeTint="F2"/>
          <w:rtl/>
        </w:rPr>
        <w:t xml:space="preserve"> </w:t>
      </w:r>
      <w:r w:rsidRPr="00F25229">
        <w:rPr>
          <w:rFonts w:cs="David" w:hint="cs"/>
          <w:color w:val="0D0D0D" w:themeColor="text1" w:themeTint="F2"/>
          <w:rtl/>
        </w:rPr>
        <w:t>מפורש</w:t>
      </w:r>
      <w:r w:rsidRPr="00F25229">
        <w:rPr>
          <w:rFonts w:cs="David"/>
          <w:color w:val="0D0D0D" w:themeColor="text1" w:themeTint="F2"/>
          <w:rtl/>
        </w:rPr>
        <w:t xml:space="preserve"> </w:t>
      </w:r>
      <w:r w:rsidRPr="00F25229">
        <w:rPr>
          <w:rFonts w:cs="David" w:hint="cs"/>
          <w:color w:val="0D0D0D" w:themeColor="text1" w:themeTint="F2"/>
          <w:rtl/>
        </w:rPr>
        <w:t>כי</w:t>
      </w:r>
      <w:r w:rsidRPr="00F25229">
        <w:rPr>
          <w:rFonts w:cs="David"/>
          <w:color w:val="0D0D0D" w:themeColor="text1" w:themeTint="F2"/>
          <w:rtl/>
        </w:rPr>
        <w:t xml:space="preserve"> </w:t>
      </w:r>
      <w:r w:rsidRPr="00F25229">
        <w:rPr>
          <w:rFonts w:cs="David" w:hint="cs"/>
          <w:color w:val="0D0D0D" w:themeColor="text1" w:themeTint="F2"/>
          <w:rtl/>
        </w:rPr>
        <w:t>הצדוקים</w:t>
      </w:r>
      <w:r w:rsidRPr="00F25229">
        <w:rPr>
          <w:rFonts w:cs="David"/>
          <w:color w:val="0D0D0D" w:themeColor="text1" w:themeTint="F2"/>
          <w:rtl/>
        </w:rPr>
        <w:t xml:space="preserve"> </w:t>
      </w:r>
      <w:r w:rsidRPr="00F25229">
        <w:rPr>
          <w:rFonts w:cs="David" w:hint="cs"/>
          <w:color w:val="0D0D0D" w:themeColor="text1" w:themeTint="F2"/>
          <w:rtl/>
        </w:rPr>
        <w:t>כפרו</w:t>
      </w:r>
      <w:r w:rsidRPr="00F25229">
        <w:rPr>
          <w:rFonts w:cs="David"/>
          <w:color w:val="0D0D0D" w:themeColor="text1" w:themeTint="F2"/>
          <w:rtl/>
        </w:rPr>
        <w:t xml:space="preserve"> </w:t>
      </w:r>
      <w:r w:rsidRPr="00F25229">
        <w:rPr>
          <w:rFonts w:cs="David" w:hint="cs"/>
          <w:color w:val="0D0D0D" w:themeColor="text1" w:themeTint="F2"/>
          <w:rtl/>
        </w:rPr>
        <w:t>בהישארות</w:t>
      </w:r>
      <w:r w:rsidRPr="00F25229">
        <w:rPr>
          <w:rFonts w:cs="David"/>
          <w:color w:val="0D0D0D" w:themeColor="text1" w:themeTint="F2"/>
          <w:rtl/>
        </w:rPr>
        <w:t xml:space="preserve"> </w:t>
      </w:r>
      <w:r w:rsidRPr="00F25229">
        <w:rPr>
          <w:rFonts w:cs="David" w:hint="cs"/>
          <w:color w:val="0D0D0D" w:themeColor="text1" w:themeTint="F2"/>
          <w:rtl/>
        </w:rPr>
        <w:t>הנפש</w:t>
      </w:r>
      <w:r w:rsidRPr="00F25229">
        <w:rPr>
          <w:rFonts w:cs="David"/>
          <w:color w:val="0D0D0D" w:themeColor="text1" w:themeTint="F2"/>
          <w:rtl/>
        </w:rPr>
        <w:t xml:space="preserve"> </w:t>
      </w:r>
      <w:r w:rsidRPr="00F25229">
        <w:rPr>
          <w:rFonts w:cs="David" w:hint="cs"/>
          <w:color w:val="0D0D0D" w:themeColor="text1" w:themeTint="F2"/>
          <w:rtl/>
        </w:rPr>
        <w:t>לאחר</w:t>
      </w:r>
      <w:r w:rsidRPr="00F25229">
        <w:rPr>
          <w:rFonts w:cs="David"/>
          <w:color w:val="0D0D0D" w:themeColor="text1" w:themeTint="F2"/>
          <w:rtl/>
        </w:rPr>
        <w:t xml:space="preserve"> </w:t>
      </w:r>
      <w:r w:rsidRPr="00F25229">
        <w:rPr>
          <w:rFonts w:cs="David" w:hint="cs"/>
          <w:color w:val="0D0D0D" w:themeColor="text1" w:themeTint="F2"/>
          <w:rtl/>
        </w:rPr>
        <w:t>המוות</w:t>
      </w:r>
      <w:r w:rsidRPr="00F25229">
        <w:rPr>
          <w:rFonts w:cs="David"/>
          <w:color w:val="0D0D0D" w:themeColor="text1" w:themeTint="F2"/>
          <w:rtl/>
        </w:rPr>
        <w:t xml:space="preserve">. </w:t>
      </w:r>
      <w:r w:rsidRPr="00F25229">
        <w:rPr>
          <w:rFonts w:cs="David" w:hint="cs"/>
          <w:color w:val="0D0D0D" w:themeColor="text1" w:themeTint="F2"/>
          <w:rtl/>
        </w:rPr>
        <w:t>בברית</w:t>
      </w:r>
      <w:r w:rsidRPr="00F25229">
        <w:rPr>
          <w:rFonts w:cs="David"/>
          <w:color w:val="0D0D0D" w:themeColor="text1" w:themeTint="F2"/>
          <w:rtl/>
        </w:rPr>
        <w:t xml:space="preserve"> </w:t>
      </w:r>
      <w:r w:rsidRPr="00F25229">
        <w:rPr>
          <w:rFonts w:cs="David" w:hint="cs"/>
          <w:color w:val="0D0D0D" w:themeColor="text1" w:themeTint="F2"/>
          <w:rtl/>
        </w:rPr>
        <w:t>החדשה</w:t>
      </w:r>
      <w:r w:rsidRPr="00F25229">
        <w:rPr>
          <w:rFonts w:cs="David"/>
          <w:color w:val="0D0D0D" w:themeColor="text1" w:themeTint="F2"/>
          <w:rtl/>
        </w:rPr>
        <w:t xml:space="preserve"> </w:t>
      </w:r>
      <w:r w:rsidRPr="00F25229">
        <w:rPr>
          <w:rFonts w:cs="David" w:hint="cs"/>
          <w:color w:val="0D0D0D" w:themeColor="text1" w:themeTint="F2"/>
          <w:rtl/>
        </w:rPr>
        <w:t>מוזכר</w:t>
      </w:r>
      <w:r w:rsidRPr="00F25229">
        <w:rPr>
          <w:rFonts w:cs="David"/>
          <w:color w:val="0D0D0D" w:themeColor="text1" w:themeTint="F2"/>
          <w:rtl/>
        </w:rPr>
        <w:t xml:space="preserve"> </w:t>
      </w:r>
      <w:r w:rsidRPr="00F25229">
        <w:rPr>
          <w:rFonts w:cs="David" w:hint="cs"/>
          <w:color w:val="0D0D0D" w:themeColor="text1" w:themeTint="F2"/>
          <w:rtl/>
        </w:rPr>
        <w:t>דיון</w:t>
      </w:r>
      <w:r w:rsidRPr="00F25229">
        <w:rPr>
          <w:rFonts w:cs="David"/>
          <w:color w:val="0D0D0D" w:themeColor="text1" w:themeTint="F2"/>
          <w:rtl/>
        </w:rPr>
        <w:t xml:space="preserve"> </w:t>
      </w:r>
      <w:r w:rsidRPr="00F25229">
        <w:rPr>
          <w:rFonts w:cs="David" w:hint="cs"/>
          <w:color w:val="0D0D0D" w:themeColor="text1" w:themeTint="F2"/>
          <w:rtl/>
        </w:rPr>
        <w:t>ברוח</w:t>
      </w:r>
      <w:r w:rsidRPr="00F25229">
        <w:rPr>
          <w:rFonts w:cs="David"/>
          <w:color w:val="0D0D0D" w:themeColor="text1" w:themeTint="F2"/>
          <w:rtl/>
        </w:rPr>
        <w:t xml:space="preserve"> </w:t>
      </w:r>
      <w:r w:rsidRPr="00F25229">
        <w:rPr>
          <w:rFonts w:cs="David" w:hint="cs"/>
          <w:color w:val="0D0D0D" w:themeColor="text1" w:themeTint="F2"/>
          <w:rtl/>
        </w:rPr>
        <w:t>זו</w:t>
      </w:r>
      <w:r w:rsidRPr="00F25229">
        <w:rPr>
          <w:rFonts w:cs="David"/>
          <w:color w:val="0D0D0D" w:themeColor="text1" w:themeTint="F2"/>
          <w:rtl/>
        </w:rPr>
        <w:t xml:space="preserve"> </w:t>
      </w:r>
      <w:r w:rsidRPr="00F25229">
        <w:rPr>
          <w:rFonts w:cs="David" w:hint="cs"/>
          <w:color w:val="0D0D0D" w:themeColor="text1" w:themeTint="F2"/>
          <w:rtl/>
        </w:rPr>
        <w:t>בינם</w:t>
      </w:r>
      <w:r w:rsidRPr="00F25229">
        <w:rPr>
          <w:rFonts w:cs="David"/>
          <w:color w:val="0D0D0D" w:themeColor="text1" w:themeTint="F2"/>
          <w:rtl/>
        </w:rPr>
        <w:t xml:space="preserve"> </w:t>
      </w:r>
      <w:r w:rsidRPr="00F25229">
        <w:rPr>
          <w:rFonts w:cs="David" w:hint="cs"/>
          <w:color w:val="0D0D0D" w:themeColor="text1" w:themeTint="F2"/>
          <w:rtl/>
        </w:rPr>
        <w:t>לבין</w:t>
      </w:r>
      <w:r w:rsidRPr="00F25229">
        <w:rPr>
          <w:rFonts w:cs="David"/>
          <w:color w:val="0D0D0D" w:themeColor="text1" w:themeTint="F2"/>
          <w:rtl/>
        </w:rPr>
        <w:t xml:space="preserve"> </w:t>
      </w:r>
      <w:r w:rsidRPr="00F25229">
        <w:rPr>
          <w:rFonts w:cs="David" w:hint="cs"/>
          <w:color w:val="0D0D0D" w:themeColor="text1" w:themeTint="F2"/>
          <w:rtl/>
        </w:rPr>
        <w:t>ישו</w:t>
      </w:r>
      <w:r w:rsidRPr="00F25229">
        <w:rPr>
          <w:rFonts w:cs="David"/>
          <w:color w:val="0D0D0D" w:themeColor="text1" w:themeTint="F2"/>
          <w:rtl/>
        </w:rPr>
        <w:t xml:space="preserve">, </w:t>
      </w:r>
      <w:r w:rsidRPr="00F25229">
        <w:rPr>
          <w:rFonts w:cs="David" w:hint="cs"/>
          <w:color w:val="0D0D0D" w:themeColor="text1" w:themeTint="F2"/>
          <w:rtl/>
        </w:rPr>
        <w:t>בו</w:t>
      </w:r>
      <w:r w:rsidRPr="00F25229">
        <w:rPr>
          <w:rFonts w:cs="David"/>
          <w:color w:val="0D0D0D" w:themeColor="text1" w:themeTint="F2"/>
          <w:rtl/>
        </w:rPr>
        <w:t xml:space="preserve"> </w:t>
      </w:r>
      <w:r w:rsidRPr="00F25229">
        <w:rPr>
          <w:rFonts w:cs="David" w:hint="cs"/>
          <w:color w:val="0D0D0D" w:themeColor="text1" w:themeTint="F2"/>
          <w:rtl/>
        </w:rPr>
        <w:t>הם</w:t>
      </w:r>
      <w:r w:rsidRPr="00F25229">
        <w:rPr>
          <w:rFonts w:cs="David"/>
          <w:color w:val="0D0D0D" w:themeColor="text1" w:themeTint="F2"/>
          <w:rtl/>
        </w:rPr>
        <w:t xml:space="preserve"> </w:t>
      </w:r>
      <w:r w:rsidRPr="00F25229">
        <w:rPr>
          <w:rFonts w:cs="David" w:hint="cs"/>
          <w:color w:val="0D0D0D" w:themeColor="text1" w:themeTint="F2"/>
          <w:rtl/>
        </w:rPr>
        <w:t>גם</w:t>
      </w:r>
      <w:r w:rsidRPr="00F25229">
        <w:rPr>
          <w:rFonts w:cs="David"/>
          <w:color w:val="0D0D0D" w:themeColor="text1" w:themeTint="F2"/>
          <w:rtl/>
        </w:rPr>
        <w:t xml:space="preserve"> </w:t>
      </w:r>
      <w:r w:rsidRPr="00F25229">
        <w:rPr>
          <w:rFonts w:cs="David" w:hint="cs"/>
          <w:color w:val="0D0D0D" w:themeColor="text1" w:themeTint="F2"/>
          <w:rtl/>
        </w:rPr>
        <w:t>שוללים</w:t>
      </w:r>
      <w:r w:rsidRPr="00F25229">
        <w:rPr>
          <w:rFonts w:cs="David"/>
          <w:color w:val="0D0D0D" w:themeColor="text1" w:themeTint="F2"/>
          <w:rtl/>
        </w:rPr>
        <w:t xml:space="preserve"> </w:t>
      </w:r>
      <w:r w:rsidRPr="00F25229">
        <w:rPr>
          <w:rFonts w:cs="David" w:hint="cs"/>
          <w:color w:val="0D0D0D" w:themeColor="text1" w:themeTint="F2"/>
          <w:rtl/>
        </w:rPr>
        <w:t>קיומם</w:t>
      </w:r>
      <w:r w:rsidRPr="00F25229">
        <w:rPr>
          <w:rFonts w:cs="David"/>
          <w:color w:val="0D0D0D" w:themeColor="text1" w:themeTint="F2"/>
          <w:rtl/>
        </w:rPr>
        <w:t xml:space="preserve"> </w:t>
      </w:r>
      <w:r w:rsidRPr="00F25229">
        <w:rPr>
          <w:rFonts w:cs="David" w:hint="cs"/>
          <w:color w:val="0D0D0D" w:themeColor="text1" w:themeTint="F2"/>
          <w:rtl/>
        </w:rPr>
        <w:t>של</w:t>
      </w:r>
      <w:r w:rsidRPr="00F25229">
        <w:rPr>
          <w:rFonts w:cs="David"/>
          <w:color w:val="0D0D0D" w:themeColor="text1" w:themeTint="F2"/>
          <w:rtl/>
        </w:rPr>
        <w:t xml:space="preserve"> </w:t>
      </w:r>
      <w:r w:rsidRPr="00F25229">
        <w:rPr>
          <w:rFonts w:cs="David" w:hint="cs"/>
          <w:color w:val="0D0D0D" w:themeColor="text1" w:themeTint="F2"/>
          <w:rtl/>
        </w:rPr>
        <w:t>מלאכים</w:t>
      </w:r>
      <w:r w:rsidRPr="00F25229">
        <w:rPr>
          <w:rFonts w:cs="David"/>
          <w:color w:val="0D0D0D" w:themeColor="text1" w:themeTint="F2"/>
          <w:rtl/>
        </w:rPr>
        <w:t xml:space="preserve">. </w:t>
      </w:r>
      <w:r w:rsidRPr="00F25229">
        <w:rPr>
          <w:rFonts w:cs="David" w:hint="cs"/>
          <w:color w:val="0D0D0D" w:themeColor="text1" w:themeTint="F2"/>
          <w:rtl/>
        </w:rPr>
        <w:t>נכתב</w:t>
      </w:r>
      <w:r w:rsidRPr="00F25229">
        <w:rPr>
          <w:rFonts w:cs="David"/>
          <w:color w:val="0D0D0D" w:themeColor="text1" w:themeTint="F2"/>
          <w:rtl/>
        </w:rPr>
        <w:t xml:space="preserve"> </w:t>
      </w:r>
      <w:r w:rsidRPr="00F25229">
        <w:rPr>
          <w:rFonts w:cs="David" w:hint="cs"/>
          <w:color w:val="0D0D0D" w:themeColor="text1" w:themeTint="F2"/>
          <w:rtl/>
        </w:rPr>
        <w:t>כי</w:t>
      </w:r>
      <w:r w:rsidRPr="00F25229">
        <w:rPr>
          <w:rFonts w:cs="David"/>
          <w:color w:val="0D0D0D" w:themeColor="text1" w:themeTint="F2"/>
          <w:rtl/>
        </w:rPr>
        <w:t xml:space="preserve"> </w:t>
      </w:r>
      <w:r w:rsidRPr="00F25229">
        <w:rPr>
          <w:rFonts w:cs="David" w:hint="cs"/>
          <w:color w:val="0D0D0D" w:themeColor="text1" w:themeTint="F2"/>
          <w:rtl/>
        </w:rPr>
        <w:t>הצדוקים</w:t>
      </w:r>
      <w:r w:rsidRPr="00F25229">
        <w:rPr>
          <w:rFonts w:cs="David"/>
          <w:color w:val="0D0D0D" w:themeColor="text1" w:themeTint="F2"/>
          <w:rtl/>
        </w:rPr>
        <w:t xml:space="preserve"> </w:t>
      </w:r>
      <w:r w:rsidRPr="00F25229">
        <w:rPr>
          <w:rFonts w:cs="David" w:hint="cs"/>
          <w:color w:val="0D0D0D" w:themeColor="text1" w:themeTint="F2"/>
          <w:rtl/>
        </w:rPr>
        <w:t>דבקו</w:t>
      </w:r>
      <w:r w:rsidRPr="00F25229">
        <w:rPr>
          <w:rFonts w:cs="David"/>
          <w:color w:val="0D0D0D" w:themeColor="text1" w:themeTint="F2"/>
          <w:rtl/>
        </w:rPr>
        <w:t xml:space="preserve"> </w:t>
      </w:r>
      <w:r w:rsidRPr="00F25229">
        <w:rPr>
          <w:rFonts w:cs="David" w:hint="cs"/>
          <w:color w:val="0D0D0D" w:themeColor="text1" w:themeTint="F2"/>
          <w:rtl/>
        </w:rPr>
        <w:t>בתנ</w:t>
      </w:r>
      <w:r w:rsidRPr="00F25229">
        <w:rPr>
          <w:rFonts w:cs="David"/>
          <w:color w:val="0D0D0D" w:themeColor="text1" w:themeTint="F2"/>
          <w:rtl/>
        </w:rPr>
        <w:t>"</w:t>
      </w:r>
      <w:r w:rsidRPr="00F25229">
        <w:rPr>
          <w:rFonts w:cs="David" w:hint="cs"/>
          <w:color w:val="0D0D0D" w:themeColor="text1" w:themeTint="F2"/>
          <w:rtl/>
        </w:rPr>
        <w:t>ך</w:t>
      </w:r>
      <w:r w:rsidRPr="00F25229">
        <w:rPr>
          <w:rFonts w:cs="David"/>
          <w:color w:val="0D0D0D" w:themeColor="text1" w:themeTint="F2"/>
          <w:rtl/>
        </w:rPr>
        <w:t xml:space="preserve">, </w:t>
      </w:r>
      <w:r w:rsidRPr="00F25229">
        <w:rPr>
          <w:rFonts w:cs="David" w:hint="cs"/>
          <w:color w:val="0D0D0D" w:themeColor="text1" w:themeTint="F2"/>
          <w:rtl/>
        </w:rPr>
        <w:t>אך</w:t>
      </w:r>
      <w:r w:rsidRPr="00F25229">
        <w:rPr>
          <w:rFonts w:cs="David"/>
          <w:color w:val="0D0D0D" w:themeColor="text1" w:themeTint="F2"/>
          <w:rtl/>
        </w:rPr>
        <w:t xml:space="preserve"> </w:t>
      </w:r>
      <w:r w:rsidRPr="00F25229">
        <w:rPr>
          <w:rFonts w:cs="David" w:hint="cs"/>
          <w:color w:val="0D0D0D" w:themeColor="text1" w:themeTint="F2"/>
          <w:rtl/>
        </w:rPr>
        <w:t>הצדוקים</w:t>
      </w:r>
      <w:r w:rsidRPr="00F25229">
        <w:rPr>
          <w:rFonts w:cs="David"/>
          <w:color w:val="0D0D0D" w:themeColor="text1" w:themeTint="F2"/>
          <w:rtl/>
        </w:rPr>
        <w:t xml:space="preserve"> </w:t>
      </w:r>
      <w:r w:rsidRPr="00F25229">
        <w:rPr>
          <w:rFonts w:cs="David" w:hint="cs"/>
          <w:color w:val="0D0D0D" w:themeColor="text1" w:themeTint="F2"/>
          <w:rtl/>
        </w:rPr>
        <w:t>דחו</w:t>
      </w:r>
      <w:r w:rsidRPr="00F25229">
        <w:rPr>
          <w:rFonts w:cs="David"/>
          <w:color w:val="0D0D0D" w:themeColor="text1" w:themeTint="F2"/>
          <w:rtl/>
        </w:rPr>
        <w:t xml:space="preserve"> </w:t>
      </w:r>
      <w:r w:rsidRPr="00F25229">
        <w:rPr>
          <w:rFonts w:cs="David" w:hint="cs"/>
          <w:color w:val="0D0D0D" w:themeColor="text1" w:themeTint="F2"/>
          <w:rtl/>
        </w:rPr>
        <w:t>חלקים</w:t>
      </w:r>
      <w:r w:rsidRPr="00F25229">
        <w:rPr>
          <w:rFonts w:cs="David"/>
          <w:color w:val="0D0D0D" w:themeColor="text1" w:themeTint="F2"/>
          <w:rtl/>
        </w:rPr>
        <w:t xml:space="preserve"> </w:t>
      </w:r>
      <w:r w:rsidRPr="00F25229">
        <w:rPr>
          <w:rFonts w:cs="David" w:hint="cs"/>
          <w:color w:val="0D0D0D" w:themeColor="text1" w:themeTint="F2"/>
          <w:rtl/>
        </w:rPr>
        <w:t>מהתורה</w:t>
      </w:r>
      <w:r w:rsidRPr="00F25229">
        <w:rPr>
          <w:rFonts w:cs="David"/>
          <w:color w:val="0D0D0D" w:themeColor="text1" w:themeTint="F2"/>
          <w:rtl/>
        </w:rPr>
        <w:t xml:space="preserve"> </w:t>
      </w:r>
      <w:r w:rsidRPr="00F25229">
        <w:rPr>
          <w:rFonts w:cs="David" w:hint="cs"/>
          <w:color w:val="0D0D0D" w:themeColor="text1" w:themeTint="F2"/>
          <w:rtl/>
        </w:rPr>
        <w:t>שבעל</w:t>
      </w:r>
      <w:r w:rsidRPr="00F25229">
        <w:rPr>
          <w:rFonts w:cs="David"/>
          <w:color w:val="0D0D0D" w:themeColor="text1" w:themeTint="F2"/>
          <w:rtl/>
        </w:rPr>
        <w:t xml:space="preserve"> </w:t>
      </w:r>
      <w:r w:rsidRPr="00F25229">
        <w:rPr>
          <w:rFonts w:cs="David" w:hint="cs"/>
          <w:color w:val="0D0D0D" w:themeColor="text1" w:themeTint="F2"/>
          <w:rtl/>
        </w:rPr>
        <w:t>פה</w:t>
      </w:r>
      <w:r w:rsidRPr="00F25229">
        <w:rPr>
          <w:rFonts w:cs="David"/>
          <w:color w:val="0D0D0D" w:themeColor="text1" w:themeTint="F2"/>
          <w:rtl/>
        </w:rPr>
        <w:t xml:space="preserve"> </w:t>
      </w:r>
      <w:r w:rsidRPr="00F25229">
        <w:rPr>
          <w:rFonts w:cs="David" w:hint="cs"/>
          <w:color w:val="0D0D0D" w:themeColor="text1" w:themeTint="F2"/>
          <w:rtl/>
        </w:rPr>
        <w:t>והתבססו</w:t>
      </w:r>
      <w:r w:rsidRPr="00F25229">
        <w:rPr>
          <w:rFonts w:cs="David"/>
          <w:color w:val="0D0D0D" w:themeColor="text1" w:themeTint="F2"/>
          <w:rtl/>
        </w:rPr>
        <w:t xml:space="preserve"> </w:t>
      </w:r>
      <w:r w:rsidRPr="00F25229">
        <w:rPr>
          <w:rFonts w:cs="David" w:hint="cs"/>
          <w:color w:val="0D0D0D" w:themeColor="text1" w:themeTint="F2"/>
          <w:rtl/>
        </w:rPr>
        <w:t>בעיקר</w:t>
      </w:r>
      <w:r w:rsidRPr="00F25229">
        <w:rPr>
          <w:rFonts w:cs="David"/>
          <w:color w:val="0D0D0D" w:themeColor="text1" w:themeTint="F2"/>
          <w:rtl/>
        </w:rPr>
        <w:t xml:space="preserve"> </w:t>
      </w:r>
      <w:r w:rsidRPr="00F25229">
        <w:rPr>
          <w:rFonts w:cs="David" w:hint="cs"/>
          <w:color w:val="0D0D0D" w:themeColor="text1" w:themeTint="F2"/>
          <w:rtl/>
        </w:rPr>
        <w:t>על</w:t>
      </w:r>
      <w:r w:rsidRPr="00F25229">
        <w:rPr>
          <w:rFonts w:cs="David"/>
          <w:color w:val="0D0D0D" w:themeColor="text1" w:themeTint="F2"/>
          <w:rtl/>
        </w:rPr>
        <w:t xml:space="preserve"> </w:t>
      </w:r>
      <w:r w:rsidRPr="00F25229">
        <w:rPr>
          <w:rFonts w:cs="David" w:hint="cs"/>
          <w:color w:val="0D0D0D" w:themeColor="text1" w:themeTint="F2"/>
          <w:rtl/>
        </w:rPr>
        <w:t>זו</w:t>
      </w:r>
      <w:r w:rsidRPr="00F25229">
        <w:rPr>
          <w:rFonts w:cs="David"/>
          <w:color w:val="0D0D0D" w:themeColor="text1" w:themeTint="F2"/>
          <w:rtl/>
        </w:rPr>
        <w:t xml:space="preserve"> </w:t>
      </w:r>
      <w:r w:rsidRPr="00F25229">
        <w:rPr>
          <w:rFonts w:cs="David" w:hint="cs"/>
          <w:color w:val="0D0D0D" w:themeColor="text1" w:themeTint="F2"/>
          <w:rtl/>
        </w:rPr>
        <w:t>שבכתב</w:t>
      </w:r>
    </w:p>
    <w:p w:rsidR="009F0D99" w:rsidRPr="00444C8A" w:rsidRDefault="009F0D99" w:rsidP="00444C8A">
      <w:pPr>
        <w:jc w:val="center"/>
        <w:rPr>
          <w:rFonts w:cs="David"/>
          <w:b/>
          <w:bCs/>
          <w:color w:val="0D0D0D" w:themeColor="text1" w:themeTint="F2"/>
          <w:rtl/>
        </w:rPr>
      </w:pPr>
      <w:r w:rsidRPr="00444C8A">
        <w:rPr>
          <w:rFonts w:ascii="Times New Roman" w:eastAsia="Times New Roman" w:hAnsi="Times New Roman" w:cs="David" w:hint="cs"/>
          <w:b/>
          <w:bCs/>
          <w:color w:val="000000" w:themeColor="text1"/>
          <w:sz w:val="48"/>
          <w:szCs w:val="48"/>
          <w:rtl/>
        </w:rPr>
        <w:t>יהדות</w:t>
      </w:r>
      <w:r w:rsidRPr="00444C8A">
        <w:rPr>
          <w:rFonts w:ascii="Times New Roman" w:eastAsia="Times New Roman" w:hAnsi="Times New Roman" w:cs="David"/>
          <w:b/>
          <w:bCs/>
          <w:color w:val="000000" w:themeColor="text1"/>
          <w:sz w:val="48"/>
          <w:szCs w:val="48"/>
          <w:rtl/>
        </w:rPr>
        <w:t xml:space="preserve"> </w:t>
      </w:r>
      <w:r w:rsidRPr="00444C8A">
        <w:rPr>
          <w:rFonts w:ascii="Times New Roman" w:eastAsia="Times New Roman" w:hAnsi="Times New Roman" w:cs="David" w:hint="cs"/>
          <w:b/>
          <w:bCs/>
          <w:color w:val="000000" w:themeColor="text1"/>
          <w:sz w:val="48"/>
          <w:szCs w:val="48"/>
          <w:rtl/>
        </w:rPr>
        <w:t>קראית</w:t>
      </w:r>
    </w:p>
    <w:p w:rsidR="009F0D99" w:rsidRDefault="009F0D99" w:rsidP="009F0D99">
      <w:pPr>
        <w:jc w:val="both"/>
        <w:rPr>
          <w:rFonts w:cs="David"/>
          <w:color w:val="0D0D0D" w:themeColor="text1" w:themeTint="F2"/>
          <w:rtl/>
        </w:rPr>
      </w:pPr>
      <w:r w:rsidRPr="00F25229">
        <w:rPr>
          <w:rFonts w:cs="David" w:hint="cs"/>
          <w:color w:val="0D0D0D" w:themeColor="text1" w:themeTint="F2"/>
          <w:rtl/>
        </w:rPr>
        <w:t>יהדות</w:t>
      </w:r>
      <w:r w:rsidRPr="00F25229">
        <w:rPr>
          <w:rFonts w:cs="David"/>
          <w:color w:val="0D0D0D" w:themeColor="text1" w:themeTint="F2"/>
          <w:rtl/>
        </w:rPr>
        <w:t xml:space="preserve"> </w:t>
      </w:r>
      <w:r w:rsidRPr="00F25229">
        <w:rPr>
          <w:rFonts w:cs="David" w:hint="cs"/>
          <w:color w:val="0D0D0D" w:themeColor="text1" w:themeTint="F2"/>
          <w:rtl/>
        </w:rPr>
        <w:t>קראית</w:t>
      </w:r>
      <w:r w:rsidRPr="00F25229">
        <w:rPr>
          <w:rFonts w:cs="David"/>
          <w:color w:val="0D0D0D" w:themeColor="text1" w:themeTint="F2"/>
          <w:rtl/>
        </w:rPr>
        <w:t xml:space="preserve"> </w:t>
      </w:r>
      <w:r w:rsidRPr="00F25229">
        <w:rPr>
          <w:rFonts w:cs="David" w:hint="cs"/>
          <w:color w:val="0D0D0D" w:themeColor="text1" w:themeTint="F2"/>
          <w:rtl/>
        </w:rPr>
        <w:t>היא</w:t>
      </w:r>
      <w:r w:rsidRPr="00F25229">
        <w:rPr>
          <w:rFonts w:cs="David"/>
          <w:color w:val="0D0D0D" w:themeColor="text1" w:themeTint="F2"/>
          <w:rtl/>
        </w:rPr>
        <w:t xml:space="preserve"> </w:t>
      </w:r>
      <w:r w:rsidRPr="00F25229">
        <w:rPr>
          <w:rFonts w:cs="David" w:hint="cs"/>
          <w:color w:val="0D0D0D" w:themeColor="text1" w:themeTint="F2"/>
          <w:rtl/>
        </w:rPr>
        <w:t>זרם</w:t>
      </w:r>
      <w:r w:rsidRPr="00F25229">
        <w:rPr>
          <w:rFonts w:cs="David"/>
          <w:color w:val="0D0D0D" w:themeColor="text1" w:themeTint="F2"/>
          <w:rtl/>
        </w:rPr>
        <w:t xml:space="preserve"> </w:t>
      </w:r>
      <w:r w:rsidRPr="00F25229">
        <w:rPr>
          <w:rFonts w:cs="David" w:hint="cs"/>
          <w:color w:val="0D0D0D" w:themeColor="text1" w:themeTint="F2"/>
          <w:rtl/>
        </w:rPr>
        <w:t>ביהדות</w:t>
      </w:r>
      <w:r w:rsidRPr="00F25229">
        <w:rPr>
          <w:rFonts w:cs="David"/>
          <w:color w:val="0D0D0D" w:themeColor="text1" w:themeTint="F2"/>
          <w:rtl/>
        </w:rPr>
        <w:t xml:space="preserve"> </w:t>
      </w:r>
      <w:r w:rsidRPr="00F25229">
        <w:rPr>
          <w:rFonts w:cs="David" w:hint="cs"/>
          <w:color w:val="0D0D0D" w:themeColor="text1" w:themeTint="F2"/>
          <w:rtl/>
        </w:rPr>
        <w:t>הנקרא</w:t>
      </w:r>
      <w:r w:rsidRPr="00F25229">
        <w:rPr>
          <w:rFonts w:cs="David"/>
          <w:color w:val="0D0D0D" w:themeColor="text1" w:themeTint="F2"/>
          <w:rtl/>
        </w:rPr>
        <w:t xml:space="preserve"> </w:t>
      </w:r>
      <w:r w:rsidRPr="00F25229">
        <w:rPr>
          <w:rFonts w:cs="David" w:hint="cs"/>
          <w:color w:val="0D0D0D" w:themeColor="text1" w:themeTint="F2"/>
          <w:rtl/>
        </w:rPr>
        <w:t>גם</w:t>
      </w:r>
      <w:r w:rsidRPr="00F25229">
        <w:rPr>
          <w:rFonts w:cs="David"/>
          <w:color w:val="0D0D0D" w:themeColor="text1" w:themeTint="F2"/>
          <w:rtl/>
        </w:rPr>
        <w:t xml:space="preserve"> </w:t>
      </w:r>
      <w:r w:rsidRPr="00F25229">
        <w:rPr>
          <w:rFonts w:cs="David" w:hint="cs"/>
          <w:color w:val="0D0D0D" w:themeColor="text1" w:themeTint="F2"/>
          <w:rtl/>
        </w:rPr>
        <w:t>קראות</w:t>
      </w:r>
      <w:r w:rsidRPr="00F25229">
        <w:rPr>
          <w:rFonts w:cs="David"/>
          <w:color w:val="0D0D0D" w:themeColor="text1" w:themeTint="F2"/>
          <w:rtl/>
        </w:rPr>
        <w:t xml:space="preserve">, </w:t>
      </w:r>
      <w:r w:rsidRPr="00F25229">
        <w:rPr>
          <w:rFonts w:cs="David" w:hint="cs"/>
          <w:color w:val="0D0D0D" w:themeColor="text1" w:themeTint="F2"/>
          <w:rtl/>
        </w:rPr>
        <w:t>ופרטיו</w:t>
      </w:r>
      <w:r w:rsidRPr="00F25229">
        <w:rPr>
          <w:rFonts w:cs="David"/>
          <w:color w:val="0D0D0D" w:themeColor="text1" w:themeTint="F2"/>
          <w:rtl/>
        </w:rPr>
        <w:t xml:space="preserve"> </w:t>
      </w:r>
      <w:r w:rsidRPr="00F25229">
        <w:rPr>
          <w:rFonts w:cs="David" w:hint="cs"/>
          <w:color w:val="0D0D0D" w:themeColor="text1" w:themeTint="F2"/>
          <w:rtl/>
        </w:rPr>
        <w:t>ידועים</w:t>
      </w:r>
      <w:r w:rsidRPr="00F25229">
        <w:rPr>
          <w:rFonts w:cs="David"/>
          <w:color w:val="0D0D0D" w:themeColor="text1" w:themeTint="F2"/>
          <w:rtl/>
        </w:rPr>
        <w:t xml:space="preserve"> </w:t>
      </w:r>
      <w:r w:rsidRPr="00F25229">
        <w:rPr>
          <w:rFonts w:cs="David" w:hint="cs"/>
          <w:color w:val="0D0D0D" w:themeColor="text1" w:themeTint="F2"/>
          <w:rtl/>
        </w:rPr>
        <w:t>בשם</w:t>
      </w:r>
      <w:r w:rsidRPr="00F25229">
        <w:rPr>
          <w:rFonts w:cs="David"/>
          <w:color w:val="0D0D0D" w:themeColor="text1" w:themeTint="F2"/>
          <w:rtl/>
        </w:rPr>
        <w:t xml:space="preserve"> </w:t>
      </w:r>
      <w:r w:rsidRPr="00F25229">
        <w:rPr>
          <w:rFonts w:cs="David" w:hint="cs"/>
          <w:color w:val="0D0D0D" w:themeColor="text1" w:themeTint="F2"/>
          <w:rtl/>
        </w:rPr>
        <w:t>קראים</w:t>
      </w:r>
      <w:r w:rsidRPr="00F25229">
        <w:rPr>
          <w:rFonts w:cs="David"/>
          <w:color w:val="0D0D0D" w:themeColor="text1" w:themeTint="F2"/>
          <w:rtl/>
        </w:rPr>
        <w:t xml:space="preserve">. </w:t>
      </w:r>
      <w:r w:rsidRPr="00F25229">
        <w:rPr>
          <w:rFonts w:cs="David" w:hint="cs"/>
          <w:color w:val="0D0D0D" w:themeColor="text1" w:themeTint="F2"/>
          <w:rtl/>
        </w:rPr>
        <w:t>הופעת</w:t>
      </w:r>
      <w:r w:rsidRPr="00F25229">
        <w:rPr>
          <w:rFonts w:cs="David"/>
          <w:color w:val="0D0D0D" w:themeColor="text1" w:themeTint="F2"/>
          <w:rtl/>
        </w:rPr>
        <w:t xml:space="preserve"> </w:t>
      </w:r>
      <w:r w:rsidRPr="00F25229">
        <w:rPr>
          <w:rFonts w:cs="David" w:hint="cs"/>
          <w:color w:val="0D0D0D" w:themeColor="text1" w:themeTint="F2"/>
          <w:rtl/>
        </w:rPr>
        <w:t>הקראות</w:t>
      </w:r>
      <w:r w:rsidRPr="00F25229">
        <w:rPr>
          <w:rFonts w:cs="David"/>
          <w:color w:val="0D0D0D" w:themeColor="text1" w:themeTint="F2"/>
          <w:rtl/>
        </w:rPr>
        <w:t xml:space="preserve"> </w:t>
      </w:r>
      <w:r w:rsidRPr="00F25229">
        <w:rPr>
          <w:rFonts w:cs="David" w:hint="cs"/>
          <w:color w:val="0D0D0D" w:themeColor="text1" w:themeTint="F2"/>
          <w:rtl/>
        </w:rPr>
        <w:t>כתנועה</w:t>
      </w:r>
      <w:r w:rsidRPr="00F25229">
        <w:rPr>
          <w:rFonts w:cs="David"/>
          <w:color w:val="0D0D0D" w:themeColor="text1" w:themeTint="F2"/>
          <w:rtl/>
        </w:rPr>
        <w:t xml:space="preserve"> </w:t>
      </w:r>
      <w:r w:rsidRPr="00F25229">
        <w:rPr>
          <w:rFonts w:cs="David" w:hint="cs"/>
          <w:color w:val="0D0D0D" w:themeColor="text1" w:themeTint="F2"/>
          <w:rtl/>
        </w:rPr>
        <w:t>דתית</w:t>
      </w:r>
      <w:r w:rsidRPr="00F25229">
        <w:rPr>
          <w:rFonts w:cs="David"/>
          <w:color w:val="0D0D0D" w:themeColor="text1" w:themeTint="F2"/>
          <w:rtl/>
        </w:rPr>
        <w:t xml:space="preserve"> </w:t>
      </w:r>
      <w:r w:rsidRPr="00F25229">
        <w:rPr>
          <w:rFonts w:cs="David" w:hint="cs"/>
          <w:color w:val="0D0D0D" w:themeColor="text1" w:themeTint="F2"/>
          <w:rtl/>
        </w:rPr>
        <w:t>קשורה</w:t>
      </w:r>
      <w:r w:rsidRPr="00F25229">
        <w:rPr>
          <w:rFonts w:cs="David"/>
          <w:color w:val="0D0D0D" w:themeColor="text1" w:themeTint="F2"/>
          <w:rtl/>
        </w:rPr>
        <w:t xml:space="preserve"> </w:t>
      </w:r>
      <w:r w:rsidRPr="00F25229">
        <w:rPr>
          <w:rFonts w:cs="David" w:hint="cs"/>
          <w:color w:val="0D0D0D" w:themeColor="text1" w:themeTint="F2"/>
          <w:rtl/>
        </w:rPr>
        <w:t>בדמותו</w:t>
      </w:r>
      <w:r w:rsidRPr="00F25229">
        <w:rPr>
          <w:rFonts w:cs="David"/>
          <w:color w:val="0D0D0D" w:themeColor="text1" w:themeTint="F2"/>
          <w:rtl/>
        </w:rPr>
        <w:t xml:space="preserve"> </w:t>
      </w:r>
      <w:r w:rsidRPr="00F25229">
        <w:rPr>
          <w:rFonts w:cs="David" w:hint="cs"/>
          <w:color w:val="0D0D0D" w:themeColor="text1" w:themeTint="F2"/>
          <w:rtl/>
        </w:rPr>
        <w:t>של</w:t>
      </w:r>
      <w:r w:rsidRPr="00F25229">
        <w:rPr>
          <w:rFonts w:cs="David"/>
          <w:color w:val="0D0D0D" w:themeColor="text1" w:themeTint="F2"/>
          <w:rtl/>
        </w:rPr>
        <w:t xml:space="preserve"> </w:t>
      </w:r>
      <w:r w:rsidRPr="00F25229">
        <w:rPr>
          <w:rFonts w:cs="David" w:hint="cs"/>
          <w:color w:val="0D0D0D" w:themeColor="text1" w:themeTint="F2"/>
          <w:rtl/>
        </w:rPr>
        <w:t>החכם</w:t>
      </w:r>
      <w:r w:rsidRPr="00F25229">
        <w:rPr>
          <w:rFonts w:cs="David"/>
          <w:color w:val="0D0D0D" w:themeColor="text1" w:themeTint="F2"/>
          <w:rtl/>
        </w:rPr>
        <w:t xml:space="preserve"> </w:t>
      </w:r>
      <w:r w:rsidRPr="00F25229">
        <w:rPr>
          <w:rFonts w:cs="David" w:hint="cs"/>
          <w:color w:val="0D0D0D" w:themeColor="text1" w:themeTint="F2"/>
          <w:rtl/>
        </w:rPr>
        <w:t>ענן</w:t>
      </w:r>
      <w:r w:rsidRPr="00F25229">
        <w:rPr>
          <w:rFonts w:cs="David"/>
          <w:color w:val="0D0D0D" w:themeColor="text1" w:themeTint="F2"/>
          <w:rtl/>
        </w:rPr>
        <w:t xml:space="preserve"> </w:t>
      </w:r>
      <w:r w:rsidRPr="00F25229">
        <w:rPr>
          <w:rFonts w:cs="David" w:hint="cs"/>
          <w:color w:val="0D0D0D" w:themeColor="text1" w:themeTint="F2"/>
          <w:rtl/>
        </w:rPr>
        <w:t>בן</w:t>
      </w:r>
      <w:r w:rsidRPr="00F25229">
        <w:rPr>
          <w:rFonts w:cs="David"/>
          <w:color w:val="0D0D0D" w:themeColor="text1" w:themeTint="F2"/>
          <w:rtl/>
        </w:rPr>
        <w:t xml:space="preserve"> </w:t>
      </w:r>
      <w:r w:rsidRPr="00F25229">
        <w:rPr>
          <w:rFonts w:cs="David" w:hint="cs"/>
          <w:color w:val="0D0D0D" w:themeColor="text1" w:themeTint="F2"/>
          <w:rtl/>
        </w:rPr>
        <w:t>דוד</w:t>
      </w:r>
      <w:r w:rsidRPr="00F25229">
        <w:rPr>
          <w:rFonts w:cs="David"/>
          <w:color w:val="0D0D0D" w:themeColor="text1" w:themeTint="F2"/>
          <w:rtl/>
        </w:rPr>
        <w:t xml:space="preserve"> </w:t>
      </w:r>
      <w:r w:rsidRPr="00F25229">
        <w:rPr>
          <w:rFonts w:cs="David" w:hint="cs"/>
          <w:color w:val="0D0D0D" w:themeColor="text1" w:themeTint="F2"/>
          <w:rtl/>
        </w:rPr>
        <w:t>הנשיא</w:t>
      </w:r>
      <w:r w:rsidRPr="00F25229">
        <w:rPr>
          <w:rFonts w:cs="David"/>
          <w:color w:val="0D0D0D" w:themeColor="text1" w:themeTint="F2"/>
          <w:rtl/>
        </w:rPr>
        <w:t xml:space="preserve">, </w:t>
      </w:r>
      <w:r w:rsidRPr="00F25229">
        <w:rPr>
          <w:rFonts w:cs="David" w:hint="cs"/>
          <w:color w:val="0D0D0D" w:themeColor="text1" w:themeTint="F2"/>
          <w:rtl/>
        </w:rPr>
        <w:t>במאה</w:t>
      </w:r>
      <w:r w:rsidRPr="00F25229">
        <w:rPr>
          <w:rFonts w:cs="David"/>
          <w:color w:val="0D0D0D" w:themeColor="text1" w:themeTint="F2"/>
          <w:rtl/>
        </w:rPr>
        <w:t xml:space="preserve"> </w:t>
      </w:r>
      <w:r w:rsidRPr="00F25229">
        <w:rPr>
          <w:rFonts w:cs="David" w:hint="cs"/>
          <w:color w:val="0D0D0D" w:themeColor="text1" w:themeTint="F2"/>
          <w:rtl/>
        </w:rPr>
        <w:t>ה</w:t>
      </w:r>
      <w:r w:rsidRPr="00F25229">
        <w:rPr>
          <w:rFonts w:cs="David"/>
          <w:color w:val="0D0D0D" w:themeColor="text1" w:themeTint="F2"/>
          <w:rtl/>
        </w:rPr>
        <w:t xml:space="preserve">-8. </w:t>
      </w:r>
      <w:r w:rsidRPr="00F25229">
        <w:rPr>
          <w:rFonts w:cs="David" w:hint="cs"/>
          <w:color w:val="0D0D0D" w:themeColor="text1" w:themeTint="F2"/>
          <w:rtl/>
        </w:rPr>
        <w:t>היהודים</w:t>
      </w:r>
      <w:r w:rsidRPr="00F25229">
        <w:rPr>
          <w:rFonts w:cs="David"/>
          <w:color w:val="0D0D0D" w:themeColor="text1" w:themeTint="F2"/>
          <w:rtl/>
        </w:rPr>
        <w:t xml:space="preserve"> </w:t>
      </w:r>
      <w:r w:rsidRPr="00F25229">
        <w:rPr>
          <w:rFonts w:cs="David" w:hint="cs"/>
          <w:color w:val="0D0D0D" w:themeColor="text1" w:themeTint="F2"/>
          <w:rtl/>
        </w:rPr>
        <w:t>הקראים</w:t>
      </w:r>
      <w:r w:rsidRPr="00F25229">
        <w:rPr>
          <w:rFonts w:cs="David"/>
          <w:color w:val="0D0D0D" w:themeColor="text1" w:themeTint="F2"/>
          <w:rtl/>
        </w:rPr>
        <w:t xml:space="preserve"> </w:t>
      </w:r>
      <w:r w:rsidRPr="00F25229">
        <w:rPr>
          <w:rFonts w:cs="David" w:hint="cs"/>
          <w:color w:val="0D0D0D" w:themeColor="text1" w:themeTint="F2"/>
          <w:rtl/>
        </w:rPr>
        <w:t>שונים</w:t>
      </w:r>
      <w:r w:rsidRPr="00F25229">
        <w:rPr>
          <w:rFonts w:cs="David"/>
          <w:color w:val="0D0D0D" w:themeColor="text1" w:themeTint="F2"/>
          <w:rtl/>
        </w:rPr>
        <w:t xml:space="preserve"> </w:t>
      </w:r>
      <w:r w:rsidRPr="00F25229">
        <w:rPr>
          <w:rFonts w:cs="David" w:hint="cs"/>
          <w:color w:val="0D0D0D" w:themeColor="text1" w:themeTint="F2"/>
          <w:rtl/>
        </w:rPr>
        <w:t>מהיהודים</w:t>
      </w:r>
      <w:r w:rsidRPr="00F25229">
        <w:rPr>
          <w:rFonts w:cs="David"/>
          <w:color w:val="0D0D0D" w:themeColor="text1" w:themeTint="F2"/>
          <w:rtl/>
        </w:rPr>
        <w:t xml:space="preserve"> </w:t>
      </w:r>
      <w:r w:rsidRPr="00F25229">
        <w:rPr>
          <w:rFonts w:cs="David" w:hint="cs"/>
          <w:color w:val="0D0D0D" w:themeColor="text1" w:themeTint="F2"/>
          <w:rtl/>
        </w:rPr>
        <w:t>הרבניים</w:t>
      </w:r>
      <w:r w:rsidRPr="00F25229">
        <w:rPr>
          <w:rFonts w:cs="David"/>
          <w:color w:val="0D0D0D" w:themeColor="text1" w:themeTint="F2"/>
          <w:rtl/>
        </w:rPr>
        <w:t xml:space="preserve"> </w:t>
      </w:r>
      <w:r w:rsidRPr="00F25229">
        <w:rPr>
          <w:rFonts w:cs="David" w:hint="cs"/>
          <w:color w:val="0D0D0D" w:themeColor="text1" w:themeTint="F2"/>
          <w:rtl/>
        </w:rPr>
        <w:t>בכך</w:t>
      </w:r>
      <w:r w:rsidRPr="00F25229">
        <w:rPr>
          <w:rFonts w:cs="David"/>
          <w:color w:val="0D0D0D" w:themeColor="text1" w:themeTint="F2"/>
          <w:rtl/>
        </w:rPr>
        <w:t xml:space="preserve"> </w:t>
      </w:r>
      <w:r w:rsidRPr="00F25229">
        <w:rPr>
          <w:rFonts w:cs="David" w:hint="cs"/>
          <w:color w:val="0D0D0D" w:themeColor="text1" w:themeTint="F2"/>
          <w:rtl/>
        </w:rPr>
        <w:t>שהם</w:t>
      </w:r>
      <w:r w:rsidRPr="00F25229">
        <w:rPr>
          <w:rFonts w:cs="David"/>
          <w:color w:val="0D0D0D" w:themeColor="text1" w:themeTint="F2"/>
          <w:rtl/>
        </w:rPr>
        <w:t xml:space="preserve"> </w:t>
      </w:r>
      <w:r w:rsidRPr="00F25229">
        <w:rPr>
          <w:rFonts w:cs="David" w:hint="cs"/>
          <w:color w:val="0D0D0D" w:themeColor="text1" w:themeTint="F2"/>
          <w:rtl/>
        </w:rPr>
        <w:t>אינם</w:t>
      </w:r>
      <w:r w:rsidRPr="00F25229">
        <w:rPr>
          <w:rFonts w:cs="David"/>
          <w:color w:val="0D0D0D" w:themeColor="text1" w:themeTint="F2"/>
          <w:rtl/>
        </w:rPr>
        <w:t xml:space="preserve"> </w:t>
      </w:r>
      <w:r w:rsidRPr="00F25229">
        <w:rPr>
          <w:rFonts w:cs="David" w:hint="cs"/>
          <w:color w:val="0D0D0D" w:themeColor="text1" w:themeTint="F2"/>
          <w:rtl/>
        </w:rPr>
        <w:t>מקבלים</w:t>
      </w:r>
      <w:r w:rsidRPr="00F25229">
        <w:rPr>
          <w:rFonts w:cs="David"/>
          <w:color w:val="0D0D0D" w:themeColor="text1" w:themeTint="F2"/>
          <w:rtl/>
        </w:rPr>
        <w:t xml:space="preserve"> </w:t>
      </w:r>
      <w:r w:rsidRPr="00F25229">
        <w:rPr>
          <w:rFonts w:cs="David" w:hint="cs"/>
          <w:color w:val="0D0D0D" w:themeColor="text1" w:themeTint="F2"/>
          <w:rtl/>
        </w:rPr>
        <w:t>את</w:t>
      </w:r>
      <w:r w:rsidRPr="00F25229">
        <w:rPr>
          <w:rFonts w:cs="David"/>
          <w:color w:val="0D0D0D" w:themeColor="text1" w:themeTint="F2"/>
          <w:rtl/>
        </w:rPr>
        <w:t xml:space="preserve"> </w:t>
      </w:r>
      <w:r w:rsidRPr="00F25229">
        <w:rPr>
          <w:rFonts w:cs="David" w:hint="cs"/>
          <w:color w:val="0D0D0D" w:themeColor="text1" w:themeTint="F2"/>
          <w:rtl/>
        </w:rPr>
        <w:t>פרשנות</w:t>
      </w:r>
      <w:r w:rsidRPr="00F25229">
        <w:rPr>
          <w:rFonts w:cs="David"/>
          <w:color w:val="0D0D0D" w:themeColor="text1" w:themeTint="F2"/>
          <w:rtl/>
        </w:rPr>
        <w:t xml:space="preserve"> </w:t>
      </w:r>
      <w:r w:rsidRPr="00F25229">
        <w:rPr>
          <w:rFonts w:cs="David" w:hint="cs"/>
          <w:color w:val="0D0D0D" w:themeColor="text1" w:themeTint="F2"/>
          <w:rtl/>
        </w:rPr>
        <w:t>חז</w:t>
      </w:r>
      <w:r w:rsidRPr="00F25229">
        <w:rPr>
          <w:rFonts w:cs="David"/>
          <w:color w:val="0D0D0D" w:themeColor="text1" w:themeTint="F2"/>
          <w:rtl/>
        </w:rPr>
        <w:t>"</w:t>
      </w:r>
      <w:r w:rsidRPr="00F25229">
        <w:rPr>
          <w:rFonts w:cs="David" w:hint="cs"/>
          <w:color w:val="0D0D0D" w:themeColor="text1" w:themeTint="F2"/>
          <w:rtl/>
        </w:rPr>
        <w:t>ל</w:t>
      </w:r>
      <w:r w:rsidRPr="00F25229">
        <w:rPr>
          <w:rFonts w:cs="David"/>
          <w:color w:val="0D0D0D" w:themeColor="text1" w:themeTint="F2"/>
          <w:rtl/>
        </w:rPr>
        <w:t xml:space="preserve"> </w:t>
      </w:r>
      <w:r w:rsidRPr="00F25229">
        <w:rPr>
          <w:rFonts w:cs="David" w:hint="cs"/>
          <w:color w:val="0D0D0D" w:themeColor="text1" w:themeTint="F2"/>
          <w:rtl/>
        </w:rPr>
        <w:t>או</w:t>
      </w:r>
      <w:r w:rsidRPr="00F25229">
        <w:rPr>
          <w:rFonts w:cs="David"/>
          <w:color w:val="0D0D0D" w:themeColor="text1" w:themeTint="F2"/>
          <w:rtl/>
        </w:rPr>
        <w:t xml:space="preserve"> </w:t>
      </w:r>
      <w:r w:rsidRPr="00F25229">
        <w:rPr>
          <w:rFonts w:cs="David" w:hint="cs"/>
          <w:color w:val="0D0D0D" w:themeColor="text1" w:themeTint="F2"/>
          <w:rtl/>
        </w:rPr>
        <w:t>כל</w:t>
      </w:r>
      <w:r w:rsidRPr="00F25229">
        <w:rPr>
          <w:rFonts w:cs="David"/>
          <w:color w:val="0D0D0D" w:themeColor="text1" w:themeTint="F2"/>
          <w:rtl/>
        </w:rPr>
        <w:t xml:space="preserve"> </w:t>
      </w:r>
      <w:r w:rsidRPr="00F25229">
        <w:rPr>
          <w:rFonts w:cs="David" w:hint="cs"/>
          <w:color w:val="0D0D0D" w:themeColor="text1" w:themeTint="F2"/>
          <w:rtl/>
        </w:rPr>
        <w:t>סמכות</w:t>
      </w:r>
      <w:r w:rsidRPr="00F25229">
        <w:rPr>
          <w:rFonts w:cs="David"/>
          <w:color w:val="0D0D0D" w:themeColor="text1" w:themeTint="F2"/>
          <w:rtl/>
        </w:rPr>
        <w:t xml:space="preserve"> </w:t>
      </w:r>
      <w:r w:rsidRPr="00F25229">
        <w:rPr>
          <w:rFonts w:cs="David" w:hint="cs"/>
          <w:color w:val="0D0D0D" w:themeColor="text1" w:themeTint="F2"/>
          <w:rtl/>
        </w:rPr>
        <w:t>רבנית</w:t>
      </w:r>
      <w:r w:rsidRPr="00F25229">
        <w:rPr>
          <w:rFonts w:cs="David"/>
          <w:color w:val="0D0D0D" w:themeColor="text1" w:themeTint="F2"/>
          <w:rtl/>
        </w:rPr>
        <w:t xml:space="preserve"> </w:t>
      </w:r>
      <w:r w:rsidRPr="00F25229">
        <w:rPr>
          <w:rFonts w:cs="David" w:hint="cs"/>
          <w:color w:val="0D0D0D" w:themeColor="text1" w:themeTint="F2"/>
          <w:rtl/>
        </w:rPr>
        <w:t>למקרא</w:t>
      </w:r>
      <w:r w:rsidRPr="00F25229">
        <w:rPr>
          <w:rFonts w:cs="David"/>
          <w:color w:val="0D0D0D" w:themeColor="text1" w:themeTint="F2"/>
          <w:rtl/>
        </w:rPr>
        <w:t xml:space="preserve"> (</w:t>
      </w:r>
      <w:r w:rsidRPr="00F25229">
        <w:rPr>
          <w:rFonts w:cs="David" w:hint="cs"/>
          <w:color w:val="0D0D0D" w:themeColor="text1" w:themeTint="F2"/>
          <w:rtl/>
        </w:rPr>
        <w:t>הנקראת</w:t>
      </w:r>
      <w:r w:rsidRPr="00F25229">
        <w:rPr>
          <w:rFonts w:cs="David"/>
          <w:color w:val="0D0D0D" w:themeColor="text1" w:themeTint="F2"/>
          <w:rtl/>
        </w:rPr>
        <w:t xml:space="preserve"> </w:t>
      </w:r>
      <w:r w:rsidRPr="00F25229">
        <w:rPr>
          <w:rFonts w:cs="David" w:hint="cs"/>
          <w:color w:val="0D0D0D" w:themeColor="text1" w:themeTint="F2"/>
          <w:rtl/>
        </w:rPr>
        <w:t>בפי</w:t>
      </w:r>
      <w:r w:rsidRPr="00F25229">
        <w:rPr>
          <w:rFonts w:cs="David"/>
          <w:color w:val="0D0D0D" w:themeColor="text1" w:themeTint="F2"/>
          <w:rtl/>
        </w:rPr>
        <w:t xml:space="preserve"> </w:t>
      </w:r>
      <w:r w:rsidRPr="00F25229">
        <w:rPr>
          <w:rFonts w:cs="David" w:hint="cs"/>
          <w:color w:val="0D0D0D" w:themeColor="text1" w:themeTint="F2"/>
          <w:rtl/>
        </w:rPr>
        <w:t>היהדות</w:t>
      </w:r>
      <w:r w:rsidRPr="00F25229">
        <w:rPr>
          <w:rFonts w:cs="David"/>
          <w:color w:val="0D0D0D" w:themeColor="text1" w:themeTint="F2"/>
          <w:rtl/>
        </w:rPr>
        <w:t xml:space="preserve"> </w:t>
      </w:r>
      <w:r w:rsidRPr="00F25229">
        <w:rPr>
          <w:rFonts w:cs="David" w:hint="cs"/>
          <w:color w:val="0D0D0D" w:themeColor="text1" w:themeTint="F2"/>
          <w:rtl/>
        </w:rPr>
        <w:t>הרבנית</w:t>
      </w:r>
      <w:r w:rsidRPr="00F25229">
        <w:rPr>
          <w:rFonts w:cs="David"/>
          <w:color w:val="0D0D0D" w:themeColor="text1" w:themeTint="F2"/>
          <w:rtl/>
        </w:rPr>
        <w:t xml:space="preserve"> "</w:t>
      </w:r>
      <w:r w:rsidRPr="00F25229">
        <w:rPr>
          <w:rFonts w:cs="David" w:hint="cs"/>
          <w:color w:val="0D0D0D" w:themeColor="text1" w:themeTint="F2"/>
          <w:rtl/>
        </w:rPr>
        <w:t>תורה</w:t>
      </w:r>
      <w:r w:rsidRPr="00F25229">
        <w:rPr>
          <w:rFonts w:cs="David"/>
          <w:color w:val="0D0D0D" w:themeColor="text1" w:themeTint="F2"/>
          <w:rtl/>
        </w:rPr>
        <w:t xml:space="preserve"> </w:t>
      </w:r>
      <w:r w:rsidRPr="00F25229">
        <w:rPr>
          <w:rFonts w:cs="David" w:hint="cs"/>
          <w:color w:val="0D0D0D" w:themeColor="text1" w:themeTint="F2"/>
          <w:rtl/>
        </w:rPr>
        <w:t>שבעל</w:t>
      </w:r>
      <w:r w:rsidRPr="00F25229">
        <w:rPr>
          <w:rFonts w:cs="David"/>
          <w:color w:val="0D0D0D" w:themeColor="text1" w:themeTint="F2"/>
          <w:rtl/>
        </w:rPr>
        <w:t xml:space="preserve"> </w:t>
      </w:r>
      <w:r w:rsidRPr="00F25229">
        <w:rPr>
          <w:rFonts w:cs="David" w:hint="cs"/>
          <w:color w:val="0D0D0D" w:themeColor="text1" w:themeTint="F2"/>
          <w:rtl/>
        </w:rPr>
        <w:t>פה</w:t>
      </w:r>
      <w:r w:rsidRPr="00F25229">
        <w:rPr>
          <w:rFonts w:cs="David"/>
          <w:color w:val="0D0D0D" w:themeColor="text1" w:themeTint="F2"/>
          <w:rtl/>
        </w:rPr>
        <w:t xml:space="preserve">"), </w:t>
      </w:r>
      <w:r w:rsidRPr="00F25229">
        <w:rPr>
          <w:rFonts w:cs="David" w:hint="cs"/>
          <w:color w:val="0D0D0D" w:themeColor="text1" w:themeTint="F2"/>
          <w:rtl/>
        </w:rPr>
        <w:t>והם</w:t>
      </w:r>
      <w:r w:rsidRPr="00F25229">
        <w:rPr>
          <w:rFonts w:cs="David"/>
          <w:color w:val="0D0D0D" w:themeColor="text1" w:themeTint="F2"/>
          <w:rtl/>
        </w:rPr>
        <w:t xml:space="preserve"> </w:t>
      </w:r>
      <w:r w:rsidRPr="00F25229">
        <w:rPr>
          <w:rFonts w:cs="David" w:hint="cs"/>
          <w:color w:val="0D0D0D" w:themeColor="text1" w:themeTint="F2"/>
          <w:rtl/>
        </w:rPr>
        <w:t>מחויבים</w:t>
      </w:r>
      <w:r w:rsidRPr="00F25229">
        <w:rPr>
          <w:rFonts w:cs="David"/>
          <w:color w:val="0D0D0D" w:themeColor="text1" w:themeTint="F2"/>
          <w:rtl/>
        </w:rPr>
        <w:t xml:space="preserve"> </w:t>
      </w:r>
      <w:r w:rsidRPr="00F25229">
        <w:rPr>
          <w:rFonts w:cs="David" w:hint="cs"/>
          <w:color w:val="0D0D0D" w:themeColor="text1" w:themeTint="F2"/>
          <w:rtl/>
        </w:rPr>
        <w:t>רק</w:t>
      </w:r>
      <w:r w:rsidRPr="00F25229">
        <w:rPr>
          <w:rFonts w:cs="David"/>
          <w:color w:val="0D0D0D" w:themeColor="text1" w:themeTint="F2"/>
          <w:rtl/>
        </w:rPr>
        <w:t xml:space="preserve"> </w:t>
      </w:r>
      <w:r w:rsidRPr="00F25229">
        <w:rPr>
          <w:rFonts w:cs="David" w:hint="cs"/>
          <w:color w:val="0D0D0D" w:themeColor="text1" w:themeTint="F2"/>
          <w:rtl/>
        </w:rPr>
        <w:t>לדברי</w:t>
      </w:r>
      <w:r w:rsidRPr="00F25229">
        <w:rPr>
          <w:rFonts w:cs="David"/>
          <w:color w:val="0D0D0D" w:themeColor="text1" w:themeTint="F2"/>
          <w:rtl/>
        </w:rPr>
        <w:t xml:space="preserve"> </w:t>
      </w:r>
      <w:r w:rsidRPr="00F25229">
        <w:rPr>
          <w:rFonts w:cs="David" w:hint="cs"/>
          <w:color w:val="0D0D0D" w:themeColor="text1" w:themeTint="F2"/>
          <w:rtl/>
        </w:rPr>
        <w:t>המקרא</w:t>
      </w:r>
      <w:r w:rsidRPr="00F25229">
        <w:rPr>
          <w:rFonts w:cs="David"/>
          <w:color w:val="0D0D0D" w:themeColor="text1" w:themeTint="F2"/>
          <w:rtl/>
        </w:rPr>
        <w:t xml:space="preserve"> </w:t>
      </w:r>
      <w:r w:rsidRPr="00F25229">
        <w:rPr>
          <w:rFonts w:cs="David" w:hint="cs"/>
          <w:color w:val="0D0D0D" w:themeColor="text1" w:themeTint="F2"/>
          <w:rtl/>
        </w:rPr>
        <w:t>המפורשים</w:t>
      </w:r>
      <w:r w:rsidRPr="00F25229">
        <w:rPr>
          <w:rFonts w:cs="David"/>
          <w:color w:val="0D0D0D" w:themeColor="text1" w:themeTint="F2"/>
          <w:rtl/>
        </w:rPr>
        <w:t xml:space="preserve"> </w:t>
      </w:r>
      <w:r w:rsidRPr="00F25229">
        <w:rPr>
          <w:rFonts w:cs="David" w:hint="cs"/>
          <w:color w:val="0D0D0D" w:themeColor="text1" w:themeTint="F2"/>
          <w:rtl/>
        </w:rPr>
        <w:t>בלבד</w:t>
      </w:r>
      <w:r w:rsidRPr="00F25229">
        <w:rPr>
          <w:rFonts w:cs="David"/>
          <w:color w:val="0D0D0D" w:themeColor="text1" w:themeTint="F2"/>
          <w:rtl/>
        </w:rPr>
        <w:t xml:space="preserve"> (</w:t>
      </w:r>
      <w:r w:rsidRPr="00F25229">
        <w:rPr>
          <w:rFonts w:cs="David" w:hint="cs"/>
          <w:color w:val="0D0D0D" w:themeColor="text1" w:themeTint="F2"/>
          <w:rtl/>
        </w:rPr>
        <w:t>הנקראים</w:t>
      </w:r>
      <w:r w:rsidRPr="00F25229">
        <w:rPr>
          <w:rFonts w:cs="David"/>
          <w:color w:val="0D0D0D" w:themeColor="text1" w:themeTint="F2"/>
          <w:rtl/>
        </w:rPr>
        <w:t xml:space="preserve"> </w:t>
      </w:r>
      <w:r w:rsidRPr="00F25229">
        <w:rPr>
          <w:rFonts w:cs="David" w:hint="cs"/>
          <w:color w:val="0D0D0D" w:themeColor="text1" w:themeTint="F2"/>
          <w:rtl/>
        </w:rPr>
        <w:t>בפי</w:t>
      </w:r>
      <w:r w:rsidRPr="00F25229">
        <w:rPr>
          <w:rFonts w:cs="David"/>
          <w:color w:val="0D0D0D" w:themeColor="text1" w:themeTint="F2"/>
          <w:rtl/>
        </w:rPr>
        <w:t xml:space="preserve"> </w:t>
      </w:r>
      <w:r w:rsidRPr="00F25229">
        <w:rPr>
          <w:rFonts w:cs="David" w:hint="cs"/>
          <w:color w:val="0D0D0D" w:themeColor="text1" w:themeTint="F2"/>
          <w:rtl/>
        </w:rPr>
        <w:t>היהדות</w:t>
      </w:r>
      <w:r w:rsidRPr="00F25229">
        <w:rPr>
          <w:rFonts w:cs="David"/>
          <w:color w:val="0D0D0D" w:themeColor="text1" w:themeTint="F2"/>
          <w:rtl/>
        </w:rPr>
        <w:t xml:space="preserve"> </w:t>
      </w:r>
      <w:r w:rsidRPr="00F25229">
        <w:rPr>
          <w:rFonts w:cs="David" w:hint="cs"/>
          <w:color w:val="0D0D0D" w:themeColor="text1" w:themeTint="F2"/>
          <w:rtl/>
        </w:rPr>
        <w:t>הרבנית</w:t>
      </w:r>
      <w:r w:rsidRPr="00F25229">
        <w:rPr>
          <w:rFonts w:cs="David"/>
          <w:color w:val="0D0D0D" w:themeColor="text1" w:themeTint="F2"/>
          <w:rtl/>
        </w:rPr>
        <w:t xml:space="preserve"> "</w:t>
      </w:r>
      <w:r w:rsidRPr="00F25229">
        <w:rPr>
          <w:rFonts w:cs="David" w:hint="cs"/>
          <w:color w:val="0D0D0D" w:themeColor="text1" w:themeTint="F2"/>
          <w:rtl/>
        </w:rPr>
        <w:t>תורה</w:t>
      </w:r>
      <w:r w:rsidRPr="00F25229">
        <w:rPr>
          <w:rFonts w:cs="David"/>
          <w:color w:val="0D0D0D" w:themeColor="text1" w:themeTint="F2"/>
          <w:rtl/>
        </w:rPr>
        <w:t xml:space="preserve"> </w:t>
      </w:r>
      <w:r w:rsidRPr="00F25229">
        <w:rPr>
          <w:rFonts w:cs="David" w:hint="cs"/>
          <w:color w:val="0D0D0D" w:themeColor="text1" w:themeTint="F2"/>
          <w:rtl/>
        </w:rPr>
        <w:t>שבכתב</w:t>
      </w:r>
      <w:r w:rsidRPr="00F25229">
        <w:rPr>
          <w:rFonts w:cs="David"/>
          <w:color w:val="0D0D0D" w:themeColor="text1" w:themeTint="F2"/>
          <w:rtl/>
        </w:rPr>
        <w:t>").</w:t>
      </w:r>
    </w:p>
    <w:p w:rsidR="009F0D99" w:rsidRPr="00444C8A" w:rsidRDefault="009F0D99" w:rsidP="00444C8A">
      <w:pPr>
        <w:jc w:val="center"/>
        <w:rPr>
          <w:rFonts w:cs="David"/>
          <w:b/>
          <w:bCs/>
          <w:color w:val="0D0D0D" w:themeColor="text1" w:themeTint="F2"/>
          <w:rtl/>
        </w:rPr>
      </w:pPr>
      <w:r w:rsidRPr="00444C8A">
        <w:rPr>
          <w:rFonts w:ascii="Times New Roman" w:eastAsia="Times New Roman" w:hAnsi="Times New Roman" w:cs="David" w:hint="cs"/>
          <w:b/>
          <w:bCs/>
          <w:color w:val="000000" w:themeColor="text1"/>
          <w:sz w:val="48"/>
          <w:szCs w:val="48"/>
          <w:rtl/>
        </w:rPr>
        <w:t>פרושים</w:t>
      </w:r>
    </w:p>
    <w:p w:rsidR="009F0D99" w:rsidRDefault="009F0D99" w:rsidP="009F0D99">
      <w:pPr>
        <w:jc w:val="both"/>
        <w:rPr>
          <w:rFonts w:cs="David"/>
          <w:color w:val="0D0D0D" w:themeColor="text1" w:themeTint="F2"/>
          <w:rtl/>
        </w:rPr>
      </w:pPr>
      <w:r w:rsidRPr="0051016C">
        <w:rPr>
          <w:rFonts w:cs="David" w:hint="cs"/>
          <w:color w:val="0D0D0D" w:themeColor="text1" w:themeTint="F2"/>
          <w:rtl/>
        </w:rPr>
        <w:t>פרושים</w:t>
      </w:r>
      <w:r w:rsidRPr="0051016C">
        <w:rPr>
          <w:rFonts w:cs="David"/>
          <w:color w:val="0D0D0D" w:themeColor="text1" w:themeTint="F2"/>
          <w:rtl/>
        </w:rPr>
        <w:t xml:space="preserve"> </w:t>
      </w:r>
      <w:r w:rsidRPr="0051016C">
        <w:rPr>
          <w:rFonts w:cs="David" w:hint="cs"/>
          <w:color w:val="0D0D0D" w:themeColor="text1" w:themeTint="F2"/>
          <w:rtl/>
        </w:rPr>
        <w:t>הם</w:t>
      </w:r>
      <w:r w:rsidRPr="0051016C">
        <w:rPr>
          <w:rFonts w:cs="David"/>
          <w:color w:val="0D0D0D" w:themeColor="text1" w:themeTint="F2"/>
          <w:rtl/>
        </w:rPr>
        <w:t xml:space="preserve"> </w:t>
      </w:r>
      <w:r w:rsidRPr="0051016C">
        <w:rPr>
          <w:rFonts w:cs="David" w:hint="cs"/>
          <w:color w:val="0D0D0D" w:themeColor="text1" w:themeTint="F2"/>
          <w:rtl/>
        </w:rPr>
        <w:t>אחד</w:t>
      </w:r>
      <w:r w:rsidRPr="0051016C">
        <w:rPr>
          <w:rFonts w:cs="David"/>
          <w:color w:val="0D0D0D" w:themeColor="text1" w:themeTint="F2"/>
          <w:rtl/>
        </w:rPr>
        <w:t xml:space="preserve"> </w:t>
      </w:r>
      <w:r w:rsidRPr="0051016C">
        <w:rPr>
          <w:rFonts w:cs="David" w:hint="cs"/>
          <w:color w:val="0D0D0D" w:themeColor="text1" w:themeTint="F2"/>
          <w:rtl/>
        </w:rPr>
        <w:t>מהזרמים</w:t>
      </w:r>
      <w:r w:rsidRPr="0051016C">
        <w:rPr>
          <w:rFonts w:cs="David"/>
          <w:color w:val="0D0D0D" w:themeColor="text1" w:themeTint="F2"/>
          <w:rtl/>
        </w:rPr>
        <w:t xml:space="preserve"> </w:t>
      </w:r>
      <w:r w:rsidRPr="0051016C">
        <w:rPr>
          <w:rFonts w:cs="David" w:hint="cs"/>
          <w:color w:val="0D0D0D" w:themeColor="text1" w:themeTint="F2"/>
          <w:rtl/>
        </w:rPr>
        <w:t>היהודיים</w:t>
      </w:r>
      <w:r w:rsidRPr="0051016C">
        <w:rPr>
          <w:rFonts w:cs="David"/>
          <w:color w:val="0D0D0D" w:themeColor="text1" w:themeTint="F2"/>
          <w:rtl/>
        </w:rPr>
        <w:t xml:space="preserve"> </w:t>
      </w:r>
      <w:r w:rsidRPr="0051016C">
        <w:rPr>
          <w:rFonts w:cs="David" w:hint="cs"/>
          <w:color w:val="0D0D0D" w:themeColor="text1" w:themeTint="F2"/>
          <w:rtl/>
        </w:rPr>
        <w:t>בתקופת</w:t>
      </w:r>
      <w:r w:rsidRPr="0051016C">
        <w:rPr>
          <w:rFonts w:cs="David"/>
          <w:color w:val="0D0D0D" w:themeColor="text1" w:themeTint="F2"/>
          <w:rtl/>
        </w:rPr>
        <w:t xml:space="preserve"> </w:t>
      </w:r>
      <w:r w:rsidRPr="0051016C">
        <w:rPr>
          <w:rFonts w:cs="David" w:hint="cs"/>
          <w:color w:val="0D0D0D" w:themeColor="text1" w:themeTint="F2"/>
          <w:rtl/>
        </w:rPr>
        <w:t>בית</w:t>
      </w:r>
      <w:r w:rsidRPr="0051016C">
        <w:rPr>
          <w:rFonts w:cs="David"/>
          <w:color w:val="0D0D0D" w:themeColor="text1" w:themeTint="F2"/>
          <w:rtl/>
        </w:rPr>
        <w:t xml:space="preserve"> </w:t>
      </w:r>
      <w:r w:rsidRPr="0051016C">
        <w:rPr>
          <w:rFonts w:cs="David" w:hint="cs"/>
          <w:color w:val="0D0D0D" w:themeColor="text1" w:themeTint="F2"/>
          <w:rtl/>
        </w:rPr>
        <w:t>שני</w:t>
      </w:r>
      <w:r w:rsidRPr="0051016C">
        <w:rPr>
          <w:rFonts w:cs="David"/>
          <w:color w:val="0D0D0D" w:themeColor="text1" w:themeTint="F2"/>
          <w:rtl/>
        </w:rPr>
        <w:t xml:space="preserve">. </w:t>
      </w:r>
      <w:r w:rsidRPr="0051016C">
        <w:rPr>
          <w:rFonts w:cs="David" w:hint="cs"/>
          <w:color w:val="0D0D0D" w:themeColor="text1" w:themeTint="F2"/>
          <w:rtl/>
        </w:rPr>
        <w:t>בתקופת</w:t>
      </w:r>
      <w:r w:rsidRPr="0051016C">
        <w:rPr>
          <w:rFonts w:cs="David"/>
          <w:color w:val="0D0D0D" w:themeColor="text1" w:themeTint="F2"/>
          <w:rtl/>
        </w:rPr>
        <w:t xml:space="preserve"> </w:t>
      </w:r>
      <w:r w:rsidRPr="0051016C">
        <w:rPr>
          <w:rFonts w:cs="David" w:hint="cs"/>
          <w:color w:val="0D0D0D" w:themeColor="text1" w:themeTint="F2"/>
          <w:rtl/>
        </w:rPr>
        <w:t>בית</w:t>
      </w:r>
      <w:r w:rsidRPr="0051016C">
        <w:rPr>
          <w:rFonts w:cs="David"/>
          <w:color w:val="0D0D0D" w:themeColor="text1" w:themeTint="F2"/>
          <w:rtl/>
        </w:rPr>
        <w:t xml:space="preserve"> </w:t>
      </w:r>
      <w:r w:rsidRPr="0051016C">
        <w:rPr>
          <w:rFonts w:cs="David" w:hint="cs"/>
          <w:color w:val="0D0D0D" w:themeColor="text1" w:themeTint="F2"/>
          <w:rtl/>
        </w:rPr>
        <w:t>חשמונאי</w:t>
      </w:r>
      <w:r w:rsidRPr="0051016C">
        <w:rPr>
          <w:rFonts w:cs="David"/>
          <w:color w:val="0D0D0D" w:themeColor="text1" w:themeTint="F2"/>
          <w:rtl/>
        </w:rPr>
        <w:t xml:space="preserve"> </w:t>
      </w:r>
      <w:r w:rsidRPr="0051016C">
        <w:rPr>
          <w:rFonts w:cs="David" w:hint="cs"/>
          <w:color w:val="0D0D0D" w:themeColor="text1" w:themeTint="F2"/>
          <w:rtl/>
        </w:rPr>
        <w:t>התפצלה</w:t>
      </w:r>
      <w:r w:rsidRPr="0051016C">
        <w:rPr>
          <w:rFonts w:cs="David"/>
          <w:color w:val="0D0D0D" w:themeColor="text1" w:themeTint="F2"/>
          <w:rtl/>
        </w:rPr>
        <w:t xml:space="preserve"> </w:t>
      </w:r>
      <w:r w:rsidRPr="0051016C">
        <w:rPr>
          <w:rFonts w:cs="David" w:hint="cs"/>
          <w:color w:val="0D0D0D" w:themeColor="text1" w:themeTint="F2"/>
          <w:rtl/>
        </w:rPr>
        <w:t>החברה</w:t>
      </w:r>
      <w:r w:rsidRPr="0051016C">
        <w:rPr>
          <w:rFonts w:cs="David"/>
          <w:color w:val="0D0D0D" w:themeColor="text1" w:themeTint="F2"/>
          <w:rtl/>
        </w:rPr>
        <w:t xml:space="preserve"> </w:t>
      </w:r>
      <w:r w:rsidRPr="0051016C">
        <w:rPr>
          <w:rFonts w:cs="David" w:hint="cs"/>
          <w:color w:val="0D0D0D" w:themeColor="text1" w:themeTint="F2"/>
          <w:rtl/>
        </w:rPr>
        <w:t>היהודית</w:t>
      </w:r>
      <w:r w:rsidRPr="0051016C">
        <w:rPr>
          <w:rFonts w:cs="David"/>
          <w:color w:val="0D0D0D" w:themeColor="text1" w:themeTint="F2"/>
          <w:rtl/>
        </w:rPr>
        <w:t xml:space="preserve"> </w:t>
      </w:r>
      <w:r w:rsidRPr="0051016C">
        <w:rPr>
          <w:rFonts w:cs="David" w:hint="cs"/>
          <w:color w:val="0D0D0D" w:themeColor="text1" w:themeTint="F2"/>
          <w:rtl/>
        </w:rPr>
        <w:t>לכתות</w:t>
      </w:r>
      <w:r w:rsidRPr="0051016C">
        <w:rPr>
          <w:rFonts w:cs="David"/>
          <w:color w:val="0D0D0D" w:themeColor="text1" w:themeTint="F2"/>
          <w:rtl/>
        </w:rPr>
        <w:t xml:space="preserve"> </w:t>
      </w:r>
      <w:r w:rsidRPr="0051016C">
        <w:rPr>
          <w:rFonts w:cs="David" w:hint="cs"/>
          <w:color w:val="0D0D0D" w:themeColor="text1" w:themeTint="F2"/>
          <w:rtl/>
        </w:rPr>
        <w:t>דתיות</w:t>
      </w:r>
      <w:r w:rsidRPr="0051016C">
        <w:rPr>
          <w:rFonts w:cs="David"/>
          <w:color w:val="0D0D0D" w:themeColor="text1" w:themeTint="F2"/>
          <w:rtl/>
        </w:rPr>
        <w:t xml:space="preserve"> </w:t>
      </w:r>
      <w:r w:rsidRPr="0051016C">
        <w:rPr>
          <w:rFonts w:cs="David" w:hint="cs"/>
          <w:color w:val="0D0D0D" w:themeColor="text1" w:themeTint="F2"/>
          <w:rtl/>
        </w:rPr>
        <w:t>שונות</w:t>
      </w:r>
      <w:r w:rsidRPr="0051016C">
        <w:rPr>
          <w:rFonts w:cs="David"/>
          <w:color w:val="0D0D0D" w:themeColor="text1" w:themeTint="F2"/>
          <w:rtl/>
        </w:rPr>
        <w:t xml:space="preserve">. </w:t>
      </w:r>
      <w:r w:rsidRPr="0051016C">
        <w:rPr>
          <w:rFonts w:cs="David" w:hint="cs"/>
          <w:color w:val="0D0D0D" w:themeColor="text1" w:themeTint="F2"/>
          <w:rtl/>
        </w:rPr>
        <w:t>המוכרות</w:t>
      </w:r>
      <w:r w:rsidRPr="0051016C">
        <w:rPr>
          <w:rFonts w:cs="David"/>
          <w:color w:val="0D0D0D" w:themeColor="text1" w:themeTint="F2"/>
          <w:rtl/>
        </w:rPr>
        <w:t xml:space="preserve"> </w:t>
      </w:r>
      <w:r w:rsidRPr="0051016C">
        <w:rPr>
          <w:rFonts w:cs="David" w:hint="cs"/>
          <w:color w:val="0D0D0D" w:themeColor="text1" w:themeTint="F2"/>
          <w:rtl/>
        </w:rPr>
        <w:t>שבהן</w:t>
      </w:r>
      <w:r w:rsidRPr="0051016C">
        <w:rPr>
          <w:rFonts w:cs="David"/>
          <w:color w:val="0D0D0D" w:themeColor="text1" w:themeTint="F2"/>
          <w:rtl/>
        </w:rPr>
        <w:t xml:space="preserve"> </w:t>
      </w:r>
      <w:r w:rsidRPr="0051016C">
        <w:rPr>
          <w:rFonts w:cs="David" w:hint="cs"/>
          <w:color w:val="0D0D0D" w:themeColor="text1" w:themeTint="F2"/>
          <w:rtl/>
        </w:rPr>
        <w:t>כונו</w:t>
      </w:r>
      <w:r w:rsidRPr="0051016C">
        <w:rPr>
          <w:rFonts w:cs="David"/>
          <w:color w:val="0D0D0D" w:themeColor="text1" w:themeTint="F2"/>
          <w:rtl/>
        </w:rPr>
        <w:t xml:space="preserve"> </w:t>
      </w:r>
      <w:r w:rsidRPr="0051016C">
        <w:rPr>
          <w:rFonts w:cs="David" w:hint="cs"/>
          <w:color w:val="0D0D0D" w:themeColor="text1" w:themeTint="F2"/>
          <w:rtl/>
        </w:rPr>
        <w:t>פרושים</w:t>
      </w:r>
      <w:r w:rsidRPr="0051016C">
        <w:rPr>
          <w:rFonts w:cs="David"/>
          <w:color w:val="0D0D0D" w:themeColor="text1" w:themeTint="F2"/>
          <w:rtl/>
        </w:rPr>
        <w:t xml:space="preserve">, </w:t>
      </w:r>
      <w:r w:rsidRPr="0051016C">
        <w:rPr>
          <w:rFonts w:cs="David" w:hint="cs"/>
          <w:color w:val="0D0D0D" w:themeColor="text1" w:themeTint="F2"/>
          <w:rtl/>
        </w:rPr>
        <w:t>איסיים</w:t>
      </w:r>
      <w:r w:rsidRPr="0051016C">
        <w:rPr>
          <w:rFonts w:cs="David"/>
          <w:color w:val="0D0D0D" w:themeColor="text1" w:themeTint="F2"/>
          <w:rtl/>
        </w:rPr>
        <w:t xml:space="preserve"> </w:t>
      </w:r>
      <w:r w:rsidRPr="0051016C">
        <w:rPr>
          <w:rFonts w:cs="David" w:hint="cs"/>
          <w:color w:val="0D0D0D" w:themeColor="text1" w:themeTint="F2"/>
          <w:rtl/>
        </w:rPr>
        <w:t>וצדוקים</w:t>
      </w:r>
      <w:r w:rsidRPr="0051016C">
        <w:rPr>
          <w:rFonts w:cs="David"/>
          <w:color w:val="0D0D0D" w:themeColor="text1" w:themeTint="F2"/>
          <w:rtl/>
        </w:rPr>
        <w:t>.</w:t>
      </w:r>
      <w:r w:rsidRPr="0051016C">
        <w:rPr>
          <w:rFonts w:cs="David" w:hint="cs"/>
          <w:color w:val="0D0D0D" w:themeColor="text1" w:themeTint="F2"/>
          <w:rtl/>
        </w:rPr>
        <w:t>מן</w:t>
      </w:r>
      <w:r w:rsidRPr="0051016C">
        <w:rPr>
          <w:rFonts w:cs="David"/>
          <w:color w:val="0D0D0D" w:themeColor="text1" w:themeTint="F2"/>
          <w:rtl/>
        </w:rPr>
        <w:t xml:space="preserve"> </w:t>
      </w:r>
      <w:r w:rsidRPr="0051016C">
        <w:rPr>
          <w:rFonts w:cs="David" w:hint="cs"/>
          <w:color w:val="0D0D0D" w:themeColor="text1" w:themeTint="F2"/>
          <w:rtl/>
        </w:rPr>
        <w:t>הפרושים</w:t>
      </w:r>
      <w:r w:rsidRPr="0051016C">
        <w:rPr>
          <w:rFonts w:cs="David"/>
          <w:color w:val="0D0D0D" w:themeColor="text1" w:themeTint="F2"/>
          <w:rtl/>
        </w:rPr>
        <w:t xml:space="preserve"> </w:t>
      </w:r>
      <w:r w:rsidRPr="0051016C">
        <w:rPr>
          <w:rFonts w:cs="David" w:hint="cs"/>
          <w:color w:val="0D0D0D" w:themeColor="text1" w:themeTint="F2"/>
          <w:rtl/>
        </w:rPr>
        <w:t>יצאה</w:t>
      </w:r>
      <w:r w:rsidRPr="0051016C">
        <w:rPr>
          <w:rFonts w:cs="David"/>
          <w:color w:val="0D0D0D" w:themeColor="text1" w:themeTint="F2"/>
          <w:rtl/>
        </w:rPr>
        <w:t xml:space="preserve"> </w:t>
      </w:r>
      <w:r w:rsidRPr="0051016C">
        <w:rPr>
          <w:rFonts w:cs="David" w:hint="cs"/>
          <w:color w:val="0D0D0D" w:themeColor="text1" w:themeTint="F2"/>
          <w:rtl/>
        </w:rPr>
        <w:t>ההנהגה</w:t>
      </w:r>
      <w:r w:rsidRPr="0051016C">
        <w:rPr>
          <w:rFonts w:cs="David"/>
          <w:color w:val="0D0D0D" w:themeColor="text1" w:themeTint="F2"/>
          <w:rtl/>
        </w:rPr>
        <w:t xml:space="preserve"> </w:t>
      </w:r>
      <w:r w:rsidRPr="0051016C">
        <w:rPr>
          <w:rFonts w:cs="David" w:hint="cs"/>
          <w:color w:val="0D0D0D" w:themeColor="text1" w:themeTint="F2"/>
          <w:rtl/>
        </w:rPr>
        <w:t>היהודית</w:t>
      </w:r>
      <w:r w:rsidRPr="0051016C">
        <w:rPr>
          <w:rFonts w:cs="David"/>
          <w:color w:val="0D0D0D" w:themeColor="text1" w:themeTint="F2"/>
          <w:rtl/>
        </w:rPr>
        <w:t xml:space="preserve"> </w:t>
      </w:r>
      <w:r w:rsidRPr="0051016C">
        <w:rPr>
          <w:rFonts w:cs="David" w:hint="cs"/>
          <w:color w:val="0D0D0D" w:themeColor="text1" w:themeTint="F2"/>
          <w:rtl/>
        </w:rPr>
        <w:t>לאחר</w:t>
      </w:r>
      <w:r w:rsidRPr="0051016C">
        <w:rPr>
          <w:rFonts w:cs="David"/>
          <w:color w:val="0D0D0D" w:themeColor="text1" w:themeTint="F2"/>
          <w:rtl/>
        </w:rPr>
        <w:t xml:space="preserve"> </w:t>
      </w:r>
      <w:r w:rsidRPr="0051016C">
        <w:rPr>
          <w:rFonts w:cs="David" w:hint="cs"/>
          <w:color w:val="0D0D0D" w:themeColor="text1" w:themeTint="F2"/>
          <w:rtl/>
        </w:rPr>
        <w:t>חורבן</w:t>
      </w:r>
      <w:r w:rsidRPr="0051016C">
        <w:rPr>
          <w:rFonts w:cs="David"/>
          <w:color w:val="0D0D0D" w:themeColor="text1" w:themeTint="F2"/>
          <w:rtl/>
        </w:rPr>
        <w:t xml:space="preserve"> </w:t>
      </w:r>
      <w:r w:rsidRPr="0051016C">
        <w:rPr>
          <w:rFonts w:cs="David" w:hint="cs"/>
          <w:color w:val="0D0D0D" w:themeColor="text1" w:themeTint="F2"/>
          <w:rtl/>
        </w:rPr>
        <w:t>הבית</w:t>
      </w:r>
      <w:r w:rsidRPr="0051016C">
        <w:rPr>
          <w:rFonts w:cs="David"/>
          <w:color w:val="0D0D0D" w:themeColor="text1" w:themeTint="F2"/>
          <w:rtl/>
        </w:rPr>
        <w:t xml:space="preserve">. </w:t>
      </w:r>
      <w:r w:rsidRPr="0051016C">
        <w:rPr>
          <w:rFonts w:cs="David" w:hint="cs"/>
          <w:color w:val="0D0D0D" w:themeColor="text1" w:themeTint="F2"/>
          <w:rtl/>
        </w:rPr>
        <w:t>מאפייניו</w:t>
      </w:r>
      <w:r w:rsidRPr="0051016C">
        <w:rPr>
          <w:rFonts w:cs="David"/>
          <w:color w:val="0D0D0D" w:themeColor="text1" w:themeTint="F2"/>
          <w:rtl/>
        </w:rPr>
        <w:t xml:space="preserve"> </w:t>
      </w:r>
      <w:r w:rsidRPr="0051016C">
        <w:rPr>
          <w:rFonts w:cs="David" w:hint="cs"/>
          <w:color w:val="0D0D0D" w:themeColor="text1" w:themeTint="F2"/>
          <w:rtl/>
        </w:rPr>
        <w:t>של</w:t>
      </w:r>
      <w:r w:rsidRPr="0051016C">
        <w:rPr>
          <w:rFonts w:cs="David"/>
          <w:color w:val="0D0D0D" w:themeColor="text1" w:themeTint="F2"/>
          <w:rtl/>
        </w:rPr>
        <w:t xml:space="preserve"> </w:t>
      </w:r>
      <w:r w:rsidRPr="0051016C">
        <w:rPr>
          <w:rFonts w:cs="David" w:hint="cs"/>
          <w:color w:val="0D0D0D" w:themeColor="text1" w:themeTint="F2"/>
          <w:rtl/>
        </w:rPr>
        <w:t>זרם</w:t>
      </w:r>
      <w:r w:rsidRPr="0051016C">
        <w:rPr>
          <w:rFonts w:cs="David"/>
          <w:color w:val="0D0D0D" w:themeColor="text1" w:themeTint="F2"/>
          <w:rtl/>
        </w:rPr>
        <w:t xml:space="preserve"> </w:t>
      </w:r>
      <w:r w:rsidRPr="0051016C">
        <w:rPr>
          <w:rFonts w:cs="David" w:hint="cs"/>
          <w:color w:val="0D0D0D" w:themeColor="text1" w:themeTint="F2"/>
          <w:rtl/>
        </w:rPr>
        <w:t>זה</w:t>
      </w:r>
      <w:r w:rsidRPr="0051016C">
        <w:rPr>
          <w:rFonts w:cs="David"/>
          <w:color w:val="0D0D0D" w:themeColor="text1" w:themeTint="F2"/>
          <w:rtl/>
        </w:rPr>
        <w:t xml:space="preserve"> </w:t>
      </w:r>
      <w:r w:rsidRPr="0051016C">
        <w:rPr>
          <w:rFonts w:cs="David" w:hint="cs"/>
          <w:color w:val="0D0D0D" w:themeColor="text1" w:themeTint="F2"/>
          <w:rtl/>
        </w:rPr>
        <w:t>משקפים</w:t>
      </w:r>
      <w:r w:rsidRPr="0051016C">
        <w:rPr>
          <w:rFonts w:cs="David"/>
          <w:color w:val="0D0D0D" w:themeColor="text1" w:themeTint="F2"/>
          <w:rtl/>
        </w:rPr>
        <w:t xml:space="preserve"> </w:t>
      </w:r>
      <w:r w:rsidRPr="0051016C">
        <w:rPr>
          <w:rFonts w:cs="David" w:hint="cs"/>
          <w:color w:val="0D0D0D" w:themeColor="text1" w:themeTint="F2"/>
          <w:rtl/>
        </w:rPr>
        <w:t>במידה</w:t>
      </w:r>
      <w:r w:rsidRPr="0051016C">
        <w:rPr>
          <w:rFonts w:cs="David"/>
          <w:color w:val="0D0D0D" w:themeColor="text1" w:themeTint="F2"/>
          <w:rtl/>
        </w:rPr>
        <w:t xml:space="preserve"> </w:t>
      </w:r>
      <w:r w:rsidRPr="0051016C">
        <w:rPr>
          <w:rFonts w:cs="David" w:hint="cs"/>
          <w:color w:val="0D0D0D" w:themeColor="text1" w:themeTint="F2"/>
          <w:rtl/>
        </w:rPr>
        <w:t>רבה</w:t>
      </w:r>
      <w:r w:rsidRPr="0051016C">
        <w:rPr>
          <w:rFonts w:cs="David"/>
          <w:color w:val="0D0D0D" w:themeColor="text1" w:themeTint="F2"/>
          <w:rtl/>
        </w:rPr>
        <w:t xml:space="preserve"> </w:t>
      </w:r>
      <w:r w:rsidRPr="0051016C">
        <w:rPr>
          <w:rFonts w:cs="David" w:hint="cs"/>
          <w:color w:val="0D0D0D" w:themeColor="text1" w:themeTint="F2"/>
          <w:rtl/>
        </w:rPr>
        <w:t>מאוד</w:t>
      </w:r>
      <w:r w:rsidRPr="0051016C">
        <w:rPr>
          <w:rFonts w:cs="David"/>
          <w:color w:val="0D0D0D" w:themeColor="text1" w:themeTint="F2"/>
          <w:rtl/>
        </w:rPr>
        <w:t xml:space="preserve"> </w:t>
      </w:r>
      <w:r w:rsidRPr="0051016C">
        <w:rPr>
          <w:rFonts w:cs="David" w:hint="cs"/>
          <w:color w:val="0D0D0D" w:themeColor="text1" w:themeTint="F2"/>
          <w:rtl/>
        </w:rPr>
        <w:t>את</w:t>
      </w:r>
      <w:r w:rsidRPr="0051016C">
        <w:rPr>
          <w:rFonts w:cs="David"/>
          <w:color w:val="0D0D0D" w:themeColor="text1" w:themeTint="F2"/>
          <w:rtl/>
        </w:rPr>
        <w:t xml:space="preserve"> </w:t>
      </w:r>
      <w:r w:rsidRPr="0051016C">
        <w:rPr>
          <w:rFonts w:cs="David" w:hint="cs"/>
          <w:color w:val="0D0D0D" w:themeColor="text1" w:themeTint="F2"/>
          <w:rtl/>
        </w:rPr>
        <w:t>מאפייני</w:t>
      </w:r>
      <w:r w:rsidRPr="0051016C">
        <w:rPr>
          <w:rFonts w:cs="David"/>
          <w:color w:val="0D0D0D" w:themeColor="text1" w:themeTint="F2"/>
          <w:rtl/>
        </w:rPr>
        <w:t xml:space="preserve"> </w:t>
      </w:r>
      <w:r w:rsidRPr="0051016C">
        <w:rPr>
          <w:rFonts w:cs="David" w:hint="cs"/>
          <w:color w:val="0D0D0D" w:themeColor="text1" w:themeTint="F2"/>
          <w:rtl/>
        </w:rPr>
        <w:t>היהדות</w:t>
      </w:r>
      <w:r w:rsidRPr="0051016C">
        <w:rPr>
          <w:rFonts w:cs="David"/>
          <w:color w:val="0D0D0D" w:themeColor="text1" w:themeTint="F2"/>
          <w:rtl/>
        </w:rPr>
        <w:t xml:space="preserve"> </w:t>
      </w:r>
      <w:r w:rsidRPr="0051016C">
        <w:rPr>
          <w:rFonts w:cs="David" w:hint="cs"/>
          <w:color w:val="0D0D0D" w:themeColor="text1" w:themeTint="F2"/>
          <w:rtl/>
        </w:rPr>
        <w:t>האורתודוקסית</w:t>
      </w:r>
      <w:r w:rsidRPr="0051016C">
        <w:rPr>
          <w:rFonts w:cs="David"/>
          <w:color w:val="0D0D0D" w:themeColor="text1" w:themeTint="F2"/>
          <w:rtl/>
        </w:rPr>
        <w:t xml:space="preserve"> </w:t>
      </w:r>
      <w:r w:rsidRPr="0051016C">
        <w:rPr>
          <w:rFonts w:cs="David" w:hint="cs"/>
          <w:color w:val="0D0D0D" w:themeColor="text1" w:themeTint="F2"/>
          <w:rtl/>
        </w:rPr>
        <w:t>המקובלת</w:t>
      </w:r>
      <w:r w:rsidRPr="0051016C">
        <w:rPr>
          <w:rFonts w:cs="David"/>
          <w:color w:val="0D0D0D" w:themeColor="text1" w:themeTint="F2"/>
          <w:rtl/>
        </w:rPr>
        <w:t xml:space="preserve"> </w:t>
      </w:r>
      <w:r w:rsidRPr="0051016C">
        <w:rPr>
          <w:rFonts w:cs="David" w:hint="cs"/>
          <w:color w:val="0D0D0D" w:themeColor="text1" w:themeTint="F2"/>
          <w:rtl/>
        </w:rPr>
        <w:t>בימינו</w:t>
      </w:r>
      <w:r w:rsidRPr="0051016C">
        <w:rPr>
          <w:rFonts w:cs="David"/>
          <w:color w:val="0D0D0D" w:themeColor="text1" w:themeTint="F2"/>
          <w:rtl/>
        </w:rPr>
        <w:t xml:space="preserve">, </w:t>
      </w:r>
      <w:r w:rsidRPr="0051016C">
        <w:rPr>
          <w:rFonts w:cs="David" w:hint="cs"/>
          <w:color w:val="0D0D0D" w:themeColor="text1" w:themeTint="F2"/>
          <w:rtl/>
        </w:rPr>
        <w:t>שלמעשה</w:t>
      </w:r>
      <w:r w:rsidRPr="0051016C">
        <w:rPr>
          <w:rFonts w:cs="David"/>
          <w:color w:val="0D0D0D" w:themeColor="text1" w:themeTint="F2"/>
          <w:rtl/>
        </w:rPr>
        <w:t xml:space="preserve"> </w:t>
      </w:r>
      <w:r w:rsidRPr="0051016C">
        <w:rPr>
          <w:rFonts w:cs="David" w:hint="cs"/>
          <w:color w:val="0D0D0D" w:themeColor="text1" w:themeTint="F2"/>
          <w:rtl/>
        </w:rPr>
        <w:t>צמחה</w:t>
      </w:r>
      <w:r w:rsidRPr="0051016C">
        <w:rPr>
          <w:rFonts w:cs="David"/>
          <w:color w:val="0D0D0D" w:themeColor="text1" w:themeTint="F2"/>
          <w:rtl/>
        </w:rPr>
        <w:t xml:space="preserve"> </w:t>
      </w:r>
      <w:r w:rsidRPr="0051016C">
        <w:rPr>
          <w:rFonts w:cs="David" w:hint="cs"/>
          <w:color w:val="0D0D0D" w:themeColor="text1" w:themeTint="F2"/>
          <w:rtl/>
        </w:rPr>
        <w:t>ממנה</w:t>
      </w:r>
      <w:r w:rsidRPr="0051016C">
        <w:rPr>
          <w:rFonts w:cs="David"/>
          <w:color w:val="0D0D0D" w:themeColor="text1" w:themeTint="F2"/>
          <w:rtl/>
        </w:rPr>
        <w:t>.</w:t>
      </w:r>
    </w:p>
    <w:p w:rsidR="009F0D99" w:rsidRPr="00444C8A" w:rsidRDefault="009F0D99" w:rsidP="00444C8A">
      <w:pPr>
        <w:jc w:val="center"/>
        <w:rPr>
          <w:rFonts w:ascii="Times New Roman" w:eastAsia="Times New Roman" w:hAnsi="Times New Roman" w:cs="David"/>
          <w:b/>
          <w:bCs/>
          <w:color w:val="000000" w:themeColor="text1"/>
          <w:sz w:val="48"/>
          <w:szCs w:val="48"/>
          <w:rtl/>
        </w:rPr>
      </w:pPr>
      <w:r w:rsidRPr="00444C8A">
        <w:rPr>
          <w:rFonts w:ascii="Times New Roman" w:eastAsia="Times New Roman" w:hAnsi="Times New Roman" w:cs="David" w:hint="cs"/>
          <w:b/>
          <w:bCs/>
          <w:color w:val="000000" w:themeColor="text1"/>
          <w:sz w:val="48"/>
          <w:szCs w:val="48"/>
          <w:rtl/>
        </w:rPr>
        <w:t>משפט עברי</w:t>
      </w:r>
    </w:p>
    <w:p w:rsidR="009F0D99" w:rsidRPr="00E12376" w:rsidRDefault="009F0D99" w:rsidP="009F0D99">
      <w:pPr>
        <w:jc w:val="both"/>
        <w:rPr>
          <w:rFonts w:cs="David"/>
          <w:color w:val="0D0D0D" w:themeColor="text1" w:themeTint="F2"/>
          <w:rtl/>
        </w:rPr>
      </w:pPr>
      <w:r w:rsidRPr="00E12376">
        <w:rPr>
          <w:rFonts w:cs="David" w:hint="cs"/>
          <w:color w:val="0D0D0D" w:themeColor="text1" w:themeTint="F2"/>
          <w:rtl/>
        </w:rPr>
        <w:t>משפט</w:t>
      </w:r>
      <w:r w:rsidRPr="00E12376">
        <w:rPr>
          <w:rFonts w:cs="David"/>
          <w:color w:val="0D0D0D" w:themeColor="text1" w:themeTint="F2"/>
          <w:rtl/>
        </w:rPr>
        <w:t xml:space="preserve"> </w:t>
      </w:r>
      <w:r w:rsidRPr="00E12376">
        <w:rPr>
          <w:rFonts w:cs="David" w:hint="cs"/>
          <w:color w:val="0D0D0D" w:themeColor="text1" w:themeTint="F2"/>
          <w:rtl/>
        </w:rPr>
        <w:t>עברי</w:t>
      </w:r>
      <w:r w:rsidRPr="00E12376">
        <w:rPr>
          <w:rFonts w:cs="David"/>
          <w:color w:val="0D0D0D" w:themeColor="text1" w:themeTint="F2"/>
          <w:rtl/>
        </w:rPr>
        <w:t xml:space="preserve"> </w:t>
      </w:r>
      <w:r w:rsidRPr="00E12376">
        <w:rPr>
          <w:rFonts w:cs="David" w:hint="cs"/>
          <w:color w:val="0D0D0D" w:themeColor="text1" w:themeTint="F2"/>
          <w:rtl/>
        </w:rPr>
        <w:t>הוא</w:t>
      </w:r>
      <w:r w:rsidRPr="00E12376">
        <w:rPr>
          <w:rFonts w:cs="David"/>
          <w:color w:val="0D0D0D" w:themeColor="text1" w:themeTint="F2"/>
          <w:rtl/>
        </w:rPr>
        <w:t xml:space="preserve"> </w:t>
      </w:r>
      <w:r w:rsidRPr="00E12376">
        <w:rPr>
          <w:rFonts w:cs="David" w:hint="cs"/>
          <w:color w:val="0D0D0D" w:themeColor="text1" w:themeTint="F2"/>
          <w:rtl/>
        </w:rPr>
        <w:t>מונח</w:t>
      </w:r>
      <w:r w:rsidRPr="00E12376">
        <w:rPr>
          <w:rFonts w:cs="David"/>
          <w:color w:val="0D0D0D" w:themeColor="text1" w:themeTint="F2"/>
          <w:rtl/>
        </w:rPr>
        <w:t xml:space="preserve"> </w:t>
      </w:r>
      <w:r w:rsidRPr="00E12376">
        <w:rPr>
          <w:rFonts w:cs="David" w:hint="cs"/>
          <w:color w:val="0D0D0D" w:themeColor="text1" w:themeTint="F2"/>
          <w:rtl/>
        </w:rPr>
        <w:t>מודרני</w:t>
      </w:r>
      <w:r w:rsidRPr="00E12376">
        <w:rPr>
          <w:rFonts w:cs="David"/>
          <w:color w:val="0D0D0D" w:themeColor="text1" w:themeTint="F2"/>
          <w:rtl/>
        </w:rPr>
        <w:t xml:space="preserve"> </w:t>
      </w:r>
      <w:r w:rsidRPr="00E12376">
        <w:rPr>
          <w:rFonts w:cs="David" w:hint="cs"/>
          <w:color w:val="0D0D0D" w:themeColor="text1" w:themeTint="F2"/>
          <w:rtl/>
        </w:rPr>
        <w:t>הבא</w:t>
      </w:r>
      <w:r w:rsidRPr="00E12376">
        <w:rPr>
          <w:rFonts w:cs="David"/>
          <w:color w:val="0D0D0D" w:themeColor="text1" w:themeTint="F2"/>
          <w:rtl/>
        </w:rPr>
        <w:t xml:space="preserve"> </w:t>
      </w:r>
      <w:r w:rsidRPr="00E12376">
        <w:rPr>
          <w:rFonts w:cs="David" w:hint="cs"/>
          <w:color w:val="0D0D0D" w:themeColor="text1" w:themeTint="F2"/>
          <w:rtl/>
        </w:rPr>
        <w:t>להגדיר</w:t>
      </w:r>
      <w:r w:rsidRPr="00E12376">
        <w:rPr>
          <w:rFonts w:cs="David"/>
          <w:color w:val="0D0D0D" w:themeColor="text1" w:themeTint="F2"/>
          <w:rtl/>
        </w:rPr>
        <w:t xml:space="preserve"> </w:t>
      </w:r>
      <w:r w:rsidRPr="00E12376">
        <w:rPr>
          <w:rFonts w:cs="David" w:hint="cs"/>
          <w:color w:val="0D0D0D" w:themeColor="text1" w:themeTint="F2"/>
          <w:rtl/>
        </w:rPr>
        <w:t>את</w:t>
      </w:r>
      <w:r w:rsidRPr="00E12376">
        <w:rPr>
          <w:rFonts w:cs="David"/>
          <w:color w:val="0D0D0D" w:themeColor="text1" w:themeTint="F2"/>
          <w:rtl/>
        </w:rPr>
        <w:t xml:space="preserve"> </w:t>
      </w:r>
      <w:r w:rsidRPr="00E12376">
        <w:rPr>
          <w:rFonts w:cs="David" w:hint="cs"/>
          <w:color w:val="0D0D0D" w:themeColor="text1" w:themeTint="F2"/>
          <w:rtl/>
        </w:rPr>
        <w:t>מכלול</w:t>
      </w:r>
      <w:r w:rsidRPr="00E12376">
        <w:rPr>
          <w:rFonts w:cs="David"/>
          <w:color w:val="0D0D0D" w:themeColor="text1" w:themeTint="F2"/>
          <w:rtl/>
        </w:rPr>
        <w:t xml:space="preserve"> </w:t>
      </w:r>
      <w:r w:rsidRPr="00E12376">
        <w:rPr>
          <w:rFonts w:cs="David" w:hint="cs"/>
          <w:color w:val="0D0D0D" w:themeColor="text1" w:themeTint="F2"/>
          <w:rtl/>
        </w:rPr>
        <w:t>התורה</w:t>
      </w:r>
      <w:r w:rsidRPr="00E12376">
        <w:rPr>
          <w:rFonts w:cs="David"/>
          <w:color w:val="0D0D0D" w:themeColor="text1" w:themeTint="F2"/>
          <w:rtl/>
        </w:rPr>
        <w:t xml:space="preserve"> </w:t>
      </w:r>
      <w:r w:rsidRPr="00E12376">
        <w:rPr>
          <w:rFonts w:cs="David" w:hint="cs"/>
          <w:color w:val="0D0D0D" w:themeColor="text1" w:themeTint="F2"/>
          <w:rtl/>
        </w:rPr>
        <w:t>המשפטית</w:t>
      </w:r>
      <w:r w:rsidRPr="00E12376">
        <w:rPr>
          <w:rFonts w:cs="David"/>
          <w:color w:val="0D0D0D" w:themeColor="text1" w:themeTint="F2"/>
          <w:rtl/>
        </w:rPr>
        <w:t xml:space="preserve"> </w:t>
      </w:r>
      <w:r w:rsidRPr="00E12376">
        <w:rPr>
          <w:rFonts w:cs="David" w:hint="cs"/>
          <w:color w:val="0D0D0D" w:themeColor="text1" w:themeTint="F2"/>
          <w:rtl/>
        </w:rPr>
        <w:t>המופיעה</w:t>
      </w:r>
      <w:r w:rsidRPr="00E12376">
        <w:rPr>
          <w:rFonts w:cs="David"/>
          <w:color w:val="0D0D0D" w:themeColor="text1" w:themeTint="F2"/>
          <w:rtl/>
        </w:rPr>
        <w:t xml:space="preserve"> </w:t>
      </w:r>
      <w:r w:rsidRPr="00E12376">
        <w:rPr>
          <w:rFonts w:cs="David" w:hint="cs"/>
          <w:color w:val="0D0D0D" w:themeColor="text1" w:themeTint="F2"/>
          <w:rtl/>
        </w:rPr>
        <w:t>בהלכה</w:t>
      </w:r>
      <w:r w:rsidRPr="00E12376">
        <w:rPr>
          <w:rFonts w:cs="David"/>
          <w:color w:val="0D0D0D" w:themeColor="text1" w:themeTint="F2"/>
          <w:rtl/>
        </w:rPr>
        <w:t xml:space="preserve"> </w:t>
      </w:r>
      <w:r w:rsidRPr="00E12376">
        <w:rPr>
          <w:rFonts w:cs="David" w:hint="cs"/>
          <w:color w:val="0D0D0D" w:themeColor="text1" w:themeTint="F2"/>
          <w:rtl/>
        </w:rPr>
        <w:t>ובמקורות</w:t>
      </w:r>
      <w:r w:rsidRPr="00E12376">
        <w:rPr>
          <w:rFonts w:cs="David"/>
          <w:color w:val="0D0D0D" w:themeColor="text1" w:themeTint="F2"/>
          <w:rtl/>
        </w:rPr>
        <w:t xml:space="preserve"> </w:t>
      </w:r>
      <w:r w:rsidRPr="00E12376">
        <w:rPr>
          <w:rFonts w:cs="David" w:hint="cs"/>
          <w:color w:val="0D0D0D" w:themeColor="text1" w:themeTint="F2"/>
          <w:rtl/>
        </w:rPr>
        <w:t>עבריים</w:t>
      </w:r>
      <w:r w:rsidRPr="00E12376">
        <w:rPr>
          <w:rFonts w:cs="David"/>
          <w:color w:val="0D0D0D" w:themeColor="text1" w:themeTint="F2"/>
          <w:rtl/>
        </w:rPr>
        <w:t xml:space="preserve"> </w:t>
      </w:r>
      <w:r w:rsidRPr="00E12376">
        <w:rPr>
          <w:rFonts w:cs="David" w:hint="cs"/>
          <w:color w:val="0D0D0D" w:themeColor="text1" w:themeTint="F2"/>
          <w:rtl/>
        </w:rPr>
        <w:t>בכלל</w:t>
      </w:r>
      <w:r w:rsidRPr="00E12376">
        <w:rPr>
          <w:rFonts w:cs="David"/>
          <w:color w:val="0D0D0D" w:themeColor="text1" w:themeTint="F2"/>
          <w:rtl/>
        </w:rPr>
        <w:t xml:space="preserve">, </w:t>
      </w:r>
      <w:r w:rsidRPr="00E12376">
        <w:rPr>
          <w:rFonts w:cs="David" w:hint="cs"/>
          <w:color w:val="0D0D0D" w:themeColor="text1" w:themeTint="F2"/>
          <w:rtl/>
        </w:rPr>
        <w:t>החל</w:t>
      </w:r>
      <w:r w:rsidRPr="00E12376">
        <w:rPr>
          <w:rFonts w:cs="David"/>
          <w:color w:val="0D0D0D" w:themeColor="text1" w:themeTint="F2"/>
          <w:rtl/>
        </w:rPr>
        <w:t xml:space="preserve"> </w:t>
      </w:r>
      <w:r w:rsidRPr="00E12376">
        <w:rPr>
          <w:rFonts w:cs="David" w:hint="cs"/>
          <w:color w:val="0D0D0D" w:themeColor="text1" w:themeTint="F2"/>
          <w:rtl/>
        </w:rPr>
        <w:t>ממתן</w:t>
      </w:r>
      <w:r w:rsidRPr="00E12376">
        <w:rPr>
          <w:rFonts w:cs="David"/>
          <w:color w:val="0D0D0D" w:themeColor="text1" w:themeTint="F2"/>
          <w:rtl/>
        </w:rPr>
        <w:t xml:space="preserve"> </w:t>
      </w:r>
      <w:r w:rsidRPr="00E12376">
        <w:rPr>
          <w:rFonts w:cs="David" w:hint="cs"/>
          <w:color w:val="0D0D0D" w:themeColor="text1" w:themeTint="F2"/>
          <w:rtl/>
        </w:rPr>
        <w:t>תורה</w:t>
      </w:r>
      <w:r w:rsidRPr="00E12376">
        <w:rPr>
          <w:rFonts w:cs="David"/>
          <w:color w:val="0D0D0D" w:themeColor="text1" w:themeTint="F2"/>
          <w:rtl/>
        </w:rPr>
        <w:t xml:space="preserve">. </w:t>
      </w:r>
      <w:r w:rsidRPr="00E12376">
        <w:rPr>
          <w:rFonts w:cs="David" w:hint="cs"/>
          <w:color w:val="0D0D0D" w:themeColor="text1" w:themeTint="F2"/>
          <w:rtl/>
        </w:rPr>
        <w:t>על</w:t>
      </w:r>
      <w:r w:rsidRPr="00E12376">
        <w:rPr>
          <w:rFonts w:cs="David"/>
          <w:color w:val="0D0D0D" w:themeColor="text1" w:themeTint="F2"/>
          <w:rtl/>
        </w:rPr>
        <w:t xml:space="preserve"> </w:t>
      </w:r>
      <w:r w:rsidRPr="00E12376">
        <w:rPr>
          <w:rFonts w:cs="David" w:hint="cs"/>
          <w:color w:val="0D0D0D" w:themeColor="text1" w:themeTint="F2"/>
          <w:rtl/>
        </w:rPr>
        <w:t>מקורות</w:t>
      </w:r>
      <w:r w:rsidRPr="00E12376">
        <w:rPr>
          <w:rFonts w:cs="David"/>
          <w:color w:val="0D0D0D" w:themeColor="text1" w:themeTint="F2"/>
          <w:rtl/>
        </w:rPr>
        <w:t xml:space="preserve"> </w:t>
      </w:r>
      <w:r w:rsidRPr="00E12376">
        <w:rPr>
          <w:rFonts w:cs="David" w:hint="cs"/>
          <w:color w:val="0D0D0D" w:themeColor="text1" w:themeTint="F2"/>
          <w:rtl/>
        </w:rPr>
        <w:t>המשפט</w:t>
      </w:r>
      <w:r w:rsidR="0092262B">
        <w:rPr>
          <w:rFonts w:cs="David"/>
          <w:color w:val="0D0D0D" w:themeColor="text1" w:themeTint="F2"/>
          <w:rtl/>
        </w:rPr>
        <w:fldChar w:fldCharType="begin"/>
      </w:r>
      <w:r w:rsidR="0092262B">
        <w:instrText xml:space="preserve"> XE "</w:instrText>
      </w:r>
      <w:r w:rsidR="0092262B" w:rsidRPr="00677070">
        <w:rPr>
          <w:rFonts w:cs="David" w:hint="eastAsia"/>
          <w:b/>
          <w:bCs/>
          <w:color w:val="0D0D0D" w:themeColor="text1" w:themeTint="F2"/>
          <w:sz w:val="24"/>
          <w:szCs w:val="24"/>
          <w:u w:val="single"/>
          <w:rtl/>
        </w:rPr>
        <w:instrText>מקורות</w:instrText>
      </w:r>
      <w:r w:rsidR="0092262B" w:rsidRPr="00677070">
        <w:rPr>
          <w:rFonts w:cs="David"/>
          <w:b/>
          <w:bCs/>
          <w:color w:val="0D0D0D" w:themeColor="text1" w:themeTint="F2"/>
          <w:sz w:val="24"/>
          <w:szCs w:val="24"/>
          <w:u w:val="single"/>
          <w:rtl/>
        </w:rPr>
        <w:instrText xml:space="preserve"> </w:instrText>
      </w:r>
      <w:r w:rsidR="0092262B" w:rsidRPr="00677070">
        <w:rPr>
          <w:rFonts w:cs="David" w:hint="eastAsia"/>
          <w:b/>
          <w:bCs/>
          <w:color w:val="0D0D0D" w:themeColor="text1" w:themeTint="F2"/>
          <w:sz w:val="24"/>
          <w:szCs w:val="24"/>
          <w:u w:val="single"/>
          <w:rtl/>
        </w:rPr>
        <w:instrText>המשפט</w:instrText>
      </w:r>
      <w:r w:rsidR="0092262B">
        <w:instrText xml:space="preserve">" </w:instrText>
      </w:r>
      <w:r w:rsidR="0092262B">
        <w:rPr>
          <w:rFonts w:cs="David"/>
          <w:color w:val="0D0D0D" w:themeColor="text1" w:themeTint="F2"/>
          <w:rtl/>
        </w:rPr>
        <w:fldChar w:fldCharType="end"/>
      </w:r>
      <w:r w:rsidRPr="00E12376">
        <w:rPr>
          <w:rFonts w:cs="David"/>
          <w:color w:val="0D0D0D" w:themeColor="text1" w:themeTint="F2"/>
          <w:rtl/>
        </w:rPr>
        <w:t xml:space="preserve"> </w:t>
      </w:r>
      <w:r w:rsidRPr="00E12376">
        <w:rPr>
          <w:rFonts w:cs="David" w:hint="cs"/>
          <w:color w:val="0D0D0D" w:themeColor="text1" w:themeTint="F2"/>
          <w:rtl/>
        </w:rPr>
        <w:t>העברי</w:t>
      </w:r>
      <w:r w:rsidRPr="00E12376">
        <w:rPr>
          <w:rFonts w:cs="David"/>
          <w:color w:val="0D0D0D" w:themeColor="text1" w:themeTint="F2"/>
          <w:rtl/>
        </w:rPr>
        <w:t xml:space="preserve"> </w:t>
      </w:r>
      <w:r w:rsidRPr="00E12376">
        <w:rPr>
          <w:rFonts w:cs="David" w:hint="cs"/>
          <w:color w:val="0D0D0D" w:themeColor="text1" w:themeTint="F2"/>
          <w:rtl/>
        </w:rPr>
        <w:t>נמנים</w:t>
      </w:r>
      <w:r w:rsidRPr="00E12376">
        <w:rPr>
          <w:rFonts w:cs="David"/>
          <w:color w:val="0D0D0D" w:themeColor="text1" w:themeTint="F2"/>
          <w:rtl/>
        </w:rPr>
        <w:t xml:space="preserve"> </w:t>
      </w:r>
      <w:r w:rsidRPr="00E12376">
        <w:rPr>
          <w:rFonts w:cs="David" w:hint="cs"/>
          <w:color w:val="0D0D0D" w:themeColor="text1" w:themeTint="F2"/>
          <w:rtl/>
        </w:rPr>
        <w:t>המשנה</w:t>
      </w:r>
      <w:r w:rsidRPr="00E12376">
        <w:rPr>
          <w:rFonts w:cs="David"/>
          <w:color w:val="0D0D0D" w:themeColor="text1" w:themeTint="F2"/>
          <w:rtl/>
        </w:rPr>
        <w:t xml:space="preserve">, </w:t>
      </w:r>
      <w:r w:rsidRPr="00E12376">
        <w:rPr>
          <w:rFonts w:cs="David" w:hint="cs"/>
          <w:color w:val="0D0D0D" w:themeColor="text1" w:themeTint="F2"/>
          <w:rtl/>
        </w:rPr>
        <w:t>התלמוד</w:t>
      </w:r>
      <w:r w:rsidRPr="00E12376">
        <w:rPr>
          <w:rFonts w:cs="David"/>
          <w:color w:val="0D0D0D" w:themeColor="text1" w:themeTint="F2"/>
          <w:rtl/>
        </w:rPr>
        <w:t xml:space="preserve">, </w:t>
      </w:r>
      <w:r w:rsidRPr="00E12376">
        <w:rPr>
          <w:rFonts w:cs="David" w:hint="cs"/>
          <w:color w:val="0D0D0D" w:themeColor="text1" w:themeTint="F2"/>
          <w:rtl/>
        </w:rPr>
        <w:t>ספרות</w:t>
      </w:r>
      <w:r w:rsidRPr="00E12376">
        <w:rPr>
          <w:rFonts w:cs="David"/>
          <w:color w:val="0D0D0D" w:themeColor="text1" w:themeTint="F2"/>
          <w:rtl/>
        </w:rPr>
        <w:t xml:space="preserve"> </w:t>
      </w:r>
      <w:r w:rsidRPr="00E12376">
        <w:rPr>
          <w:rFonts w:cs="David" w:hint="cs"/>
          <w:color w:val="0D0D0D" w:themeColor="text1" w:themeTint="F2"/>
          <w:rtl/>
        </w:rPr>
        <w:t>השו</w:t>
      </w:r>
      <w:r w:rsidRPr="00E12376">
        <w:rPr>
          <w:rFonts w:cs="David"/>
          <w:color w:val="0D0D0D" w:themeColor="text1" w:themeTint="F2"/>
          <w:rtl/>
        </w:rPr>
        <w:t>"</w:t>
      </w:r>
      <w:r w:rsidRPr="00E12376">
        <w:rPr>
          <w:rFonts w:cs="David" w:hint="cs"/>
          <w:color w:val="0D0D0D" w:themeColor="text1" w:themeTint="F2"/>
          <w:rtl/>
        </w:rPr>
        <w:t>ת</w:t>
      </w:r>
      <w:r w:rsidRPr="00E12376">
        <w:rPr>
          <w:rFonts w:cs="David"/>
          <w:color w:val="0D0D0D" w:themeColor="text1" w:themeTint="F2"/>
          <w:rtl/>
        </w:rPr>
        <w:t xml:space="preserve"> </w:t>
      </w:r>
      <w:r w:rsidRPr="00E12376">
        <w:rPr>
          <w:rFonts w:cs="David" w:hint="cs"/>
          <w:color w:val="0D0D0D" w:themeColor="text1" w:themeTint="F2"/>
          <w:rtl/>
        </w:rPr>
        <w:t>והפסיקה</w:t>
      </w:r>
      <w:r w:rsidRPr="00E12376">
        <w:rPr>
          <w:rFonts w:cs="David"/>
          <w:color w:val="0D0D0D" w:themeColor="text1" w:themeTint="F2"/>
          <w:rtl/>
        </w:rPr>
        <w:t>.</w:t>
      </w:r>
    </w:p>
    <w:p w:rsidR="0050740F" w:rsidRDefault="009F0D99" w:rsidP="00E73F76">
      <w:pPr>
        <w:spacing w:after="0"/>
        <w:jc w:val="both"/>
        <w:rPr>
          <w:rFonts w:cs="David"/>
          <w:color w:val="0D0D0D" w:themeColor="text1" w:themeTint="F2"/>
          <w:rtl/>
        </w:rPr>
      </w:pPr>
      <w:r w:rsidRPr="00E12376">
        <w:rPr>
          <w:rFonts w:cs="David" w:hint="cs"/>
          <w:color w:val="0D0D0D" w:themeColor="text1" w:themeTint="F2"/>
          <w:rtl/>
        </w:rPr>
        <w:t>בנוגע</w:t>
      </w:r>
      <w:r w:rsidRPr="00E12376">
        <w:rPr>
          <w:rFonts w:cs="David"/>
          <w:color w:val="0D0D0D" w:themeColor="text1" w:themeTint="F2"/>
          <w:rtl/>
        </w:rPr>
        <w:t xml:space="preserve"> </w:t>
      </w:r>
      <w:r w:rsidRPr="00E12376">
        <w:rPr>
          <w:rFonts w:cs="David" w:hint="cs"/>
          <w:color w:val="0D0D0D" w:themeColor="text1" w:themeTint="F2"/>
          <w:rtl/>
        </w:rPr>
        <w:t>לקטגוריות</w:t>
      </w:r>
      <w:r w:rsidRPr="00E12376">
        <w:rPr>
          <w:rFonts w:cs="David"/>
          <w:color w:val="0D0D0D" w:themeColor="text1" w:themeTint="F2"/>
          <w:rtl/>
        </w:rPr>
        <w:t xml:space="preserve"> </w:t>
      </w:r>
      <w:r w:rsidRPr="00E12376">
        <w:rPr>
          <w:rFonts w:cs="David" w:hint="cs"/>
          <w:color w:val="0D0D0D" w:themeColor="text1" w:themeTint="F2"/>
          <w:rtl/>
        </w:rPr>
        <w:t>המדויקות</w:t>
      </w:r>
      <w:r w:rsidRPr="00E12376">
        <w:rPr>
          <w:rFonts w:cs="David"/>
          <w:color w:val="0D0D0D" w:themeColor="text1" w:themeTint="F2"/>
          <w:rtl/>
        </w:rPr>
        <w:t xml:space="preserve"> </w:t>
      </w:r>
      <w:r w:rsidRPr="00E12376">
        <w:rPr>
          <w:rFonts w:cs="David" w:hint="cs"/>
          <w:color w:val="0D0D0D" w:themeColor="text1" w:themeTint="F2"/>
          <w:rtl/>
        </w:rPr>
        <w:t>הנכללות</w:t>
      </w:r>
      <w:r w:rsidRPr="00E12376">
        <w:rPr>
          <w:rFonts w:cs="David"/>
          <w:color w:val="0D0D0D" w:themeColor="text1" w:themeTint="F2"/>
          <w:rtl/>
        </w:rPr>
        <w:t xml:space="preserve"> </w:t>
      </w:r>
      <w:r w:rsidRPr="00E12376">
        <w:rPr>
          <w:rFonts w:cs="David" w:hint="cs"/>
          <w:color w:val="0D0D0D" w:themeColor="text1" w:themeTint="F2"/>
          <w:rtl/>
        </w:rPr>
        <w:t>תחת</w:t>
      </w:r>
      <w:r w:rsidRPr="00E12376">
        <w:rPr>
          <w:rFonts w:cs="David"/>
          <w:color w:val="0D0D0D" w:themeColor="text1" w:themeTint="F2"/>
          <w:rtl/>
        </w:rPr>
        <w:t xml:space="preserve"> </w:t>
      </w:r>
      <w:r w:rsidRPr="00E12376">
        <w:rPr>
          <w:rFonts w:cs="David" w:hint="cs"/>
          <w:color w:val="0D0D0D" w:themeColor="text1" w:themeTint="F2"/>
          <w:rtl/>
        </w:rPr>
        <w:t>הגדרה</w:t>
      </w:r>
      <w:r w:rsidRPr="00E12376">
        <w:rPr>
          <w:rFonts w:cs="David"/>
          <w:color w:val="0D0D0D" w:themeColor="text1" w:themeTint="F2"/>
          <w:rtl/>
        </w:rPr>
        <w:t xml:space="preserve"> </w:t>
      </w:r>
      <w:r w:rsidRPr="00E12376">
        <w:rPr>
          <w:rFonts w:cs="David" w:hint="cs"/>
          <w:color w:val="0D0D0D" w:themeColor="text1" w:themeTint="F2"/>
          <w:rtl/>
        </w:rPr>
        <w:t>זו</w:t>
      </w:r>
      <w:r w:rsidRPr="00E12376">
        <w:rPr>
          <w:rFonts w:cs="David"/>
          <w:color w:val="0D0D0D" w:themeColor="text1" w:themeTint="F2"/>
          <w:rtl/>
        </w:rPr>
        <w:t xml:space="preserve"> </w:t>
      </w:r>
      <w:r w:rsidRPr="00E12376">
        <w:rPr>
          <w:rFonts w:cs="David" w:hint="cs"/>
          <w:color w:val="0D0D0D" w:themeColor="text1" w:themeTint="F2"/>
          <w:rtl/>
        </w:rPr>
        <w:t>קיים</w:t>
      </w:r>
      <w:r w:rsidRPr="00E12376">
        <w:rPr>
          <w:rFonts w:cs="David"/>
          <w:color w:val="0D0D0D" w:themeColor="text1" w:themeTint="F2"/>
          <w:rtl/>
        </w:rPr>
        <w:t xml:space="preserve"> </w:t>
      </w:r>
      <w:r w:rsidRPr="00E12376">
        <w:rPr>
          <w:rFonts w:cs="David" w:hint="cs"/>
          <w:color w:val="0D0D0D" w:themeColor="text1" w:themeTint="F2"/>
          <w:rtl/>
        </w:rPr>
        <w:t>ויכוח</w:t>
      </w:r>
      <w:r w:rsidRPr="00E12376">
        <w:rPr>
          <w:rFonts w:cs="David"/>
          <w:color w:val="0D0D0D" w:themeColor="text1" w:themeTint="F2"/>
          <w:rtl/>
        </w:rPr>
        <w:t xml:space="preserve"> </w:t>
      </w:r>
      <w:r w:rsidRPr="00E12376">
        <w:rPr>
          <w:rFonts w:cs="David" w:hint="cs"/>
          <w:color w:val="0D0D0D" w:themeColor="text1" w:themeTint="F2"/>
          <w:rtl/>
        </w:rPr>
        <w:t>בין</w:t>
      </w:r>
      <w:r w:rsidRPr="00E12376">
        <w:rPr>
          <w:rFonts w:cs="David"/>
          <w:color w:val="0D0D0D" w:themeColor="text1" w:themeTint="F2"/>
          <w:rtl/>
        </w:rPr>
        <w:t xml:space="preserve"> </w:t>
      </w:r>
      <w:r w:rsidRPr="00E12376">
        <w:rPr>
          <w:rFonts w:cs="David" w:hint="cs"/>
          <w:color w:val="0D0D0D" w:themeColor="text1" w:themeTint="F2"/>
          <w:rtl/>
        </w:rPr>
        <w:t>חוקרים</w:t>
      </w:r>
      <w:r w:rsidRPr="00E12376">
        <w:rPr>
          <w:rFonts w:cs="David"/>
          <w:color w:val="0D0D0D" w:themeColor="text1" w:themeTint="F2"/>
          <w:rtl/>
        </w:rPr>
        <w:t xml:space="preserve"> </w:t>
      </w:r>
      <w:r w:rsidRPr="00E12376">
        <w:rPr>
          <w:rFonts w:cs="David" w:hint="cs"/>
          <w:color w:val="0D0D0D" w:themeColor="text1" w:themeTint="F2"/>
          <w:rtl/>
        </w:rPr>
        <w:t>ומשפטנים</w:t>
      </w:r>
      <w:r w:rsidRPr="00E12376">
        <w:rPr>
          <w:rFonts w:cs="David"/>
          <w:color w:val="0D0D0D" w:themeColor="text1" w:themeTint="F2"/>
          <w:rtl/>
        </w:rPr>
        <w:t xml:space="preserve">. </w:t>
      </w:r>
      <w:r w:rsidRPr="00E12376">
        <w:rPr>
          <w:rFonts w:cs="David" w:hint="cs"/>
          <w:color w:val="0D0D0D" w:themeColor="text1" w:themeTint="F2"/>
          <w:rtl/>
        </w:rPr>
        <w:t>מנחם</w:t>
      </w:r>
      <w:r w:rsidRPr="00E12376">
        <w:rPr>
          <w:rFonts w:cs="David"/>
          <w:color w:val="0D0D0D" w:themeColor="text1" w:themeTint="F2"/>
          <w:rtl/>
        </w:rPr>
        <w:t xml:space="preserve"> </w:t>
      </w:r>
      <w:r w:rsidRPr="00E12376">
        <w:rPr>
          <w:rFonts w:cs="David" w:hint="cs"/>
          <w:color w:val="0D0D0D" w:themeColor="text1" w:themeTint="F2"/>
          <w:rtl/>
        </w:rPr>
        <w:t>אלון</w:t>
      </w:r>
      <w:r w:rsidRPr="00E12376">
        <w:rPr>
          <w:rFonts w:cs="David"/>
          <w:color w:val="0D0D0D" w:themeColor="text1" w:themeTint="F2"/>
          <w:rtl/>
        </w:rPr>
        <w:t xml:space="preserve"> </w:t>
      </w:r>
      <w:r w:rsidRPr="00E12376">
        <w:rPr>
          <w:rFonts w:cs="David" w:hint="cs"/>
          <w:color w:val="0D0D0D" w:themeColor="text1" w:themeTint="F2"/>
          <w:rtl/>
        </w:rPr>
        <w:t>סבור</w:t>
      </w:r>
      <w:r w:rsidRPr="00E12376">
        <w:rPr>
          <w:rFonts w:cs="David"/>
          <w:color w:val="0D0D0D" w:themeColor="text1" w:themeTint="F2"/>
          <w:rtl/>
        </w:rPr>
        <w:t xml:space="preserve"> </w:t>
      </w:r>
      <w:r w:rsidRPr="00E12376">
        <w:rPr>
          <w:rFonts w:cs="David" w:hint="cs"/>
          <w:color w:val="0D0D0D" w:themeColor="text1" w:themeTint="F2"/>
          <w:rtl/>
        </w:rPr>
        <w:t>כי</w:t>
      </w:r>
      <w:r w:rsidRPr="00E12376">
        <w:rPr>
          <w:rFonts w:cs="David"/>
          <w:color w:val="0D0D0D" w:themeColor="text1" w:themeTint="F2"/>
          <w:rtl/>
        </w:rPr>
        <w:t xml:space="preserve"> </w:t>
      </w:r>
      <w:r w:rsidRPr="00E12376">
        <w:rPr>
          <w:rFonts w:cs="David" w:hint="cs"/>
          <w:color w:val="0D0D0D" w:themeColor="text1" w:themeTint="F2"/>
          <w:rtl/>
        </w:rPr>
        <w:t>משפט</w:t>
      </w:r>
      <w:r w:rsidRPr="00E12376">
        <w:rPr>
          <w:rFonts w:cs="David"/>
          <w:color w:val="0D0D0D" w:themeColor="text1" w:themeTint="F2"/>
          <w:rtl/>
        </w:rPr>
        <w:t xml:space="preserve"> </w:t>
      </w:r>
      <w:r w:rsidRPr="00E12376">
        <w:rPr>
          <w:rFonts w:cs="David" w:hint="cs"/>
          <w:color w:val="0D0D0D" w:themeColor="text1" w:themeTint="F2"/>
          <w:rtl/>
        </w:rPr>
        <w:t>עברי</w:t>
      </w:r>
      <w:r w:rsidRPr="00E12376">
        <w:rPr>
          <w:rFonts w:cs="David"/>
          <w:color w:val="0D0D0D" w:themeColor="text1" w:themeTint="F2"/>
          <w:rtl/>
        </w:rPr>
        <w:t xml:space="preserve"> </w:t>
      </w:r>
      <w:r w:rsidRPr="00E12376">
        <w:rPr>
          <w:rFonts w:cs="David" w:hint="cs"/>
          <w:color w:val="0D0D0D" w:themeColor="text1" w:themeTint="F2"/>
          <w:rtl/>
        </w:rPr>
        <w:t>כולל</w:t>
      </w:r>
      <w:r w:rsidRPr="00E12376">
        <w:rPr>
          <w:rFonts w:cs="David"/>
          <w:color w:val="0D0D0D" w:themeColor="text1" w:themeTint="F2"/>
          <w:rtl/>
        </w:rPr>
        <w:t xml:space="preserve"> </w:t>
      </w:r>
      <w:r w:rsidRPr="00E12376">
        <w:rPr>
          <w:rFonts w:cs="David" w:hint="cs"/>
          <w:color w:val="0D0D0D" w:themeColor="text1" w:themeTint="F2"/>
          <w:rtl/>
        </w:rPr>
        <w:t>את</w:t>
      </w:r>
      <w:r w:rsidRPr="00E12376">
        <w:rPr>
          <w:rFonts w:cs="David"/>
          <w:color w:val="0D0D0D" w:themeColor="text1" w:themeTint="F2"/>
          <w:rtl/>
        </w:rPr>
        <w:t xml:space="preserve"> </w:t>
      </w:r>
      <w:r w:rsidRPr="00E12376">
        <w:rPr>
          <w:rFonts w:cs="David" w:hint="cs"/>
          <w:color w:val="0D0D0D" w:themeColor="text1" w:themeTint="F2"/>
          <w:rtl/>
        </w:rPr>
        <w:t>התחומים</w:t>
      </w:r>
      <w:r w:rsidRPr="00E12376">
        <w:rPr>
          <w:rFonts w:cs="David"/>
          <w:color w:val="0D0D0D" w:themeColor="text1" w:themeTint="F2"/>
          <w:rtl/>
        </w:rPr>
        <w:t xml:space="preserve"> </w:t>
      </w:r>
      <w:r w:rsidRPr="00E12376">
        <w:rPr>
          <w:rFonts w:cs="David" w:hint="cs"/>
          <w:color w:val="0D0D0D" w:themeColor="text1" w:themeTint="F2"/>
          <w:rtl/>
        </w:rPr>
        <w:t>בהלכה</w:t>
      </w:r>
      <w:r w:rsidRPr="00E12376">
        <w:rPr>
          <w:rFonts w:cs="David"/>
          <w:color w:val="0D0D0D" w:themeColor="text1" w:themeTint="F2"/>
          <w:rtl/>
        </w:rPr>
        <w:t xml:space="preserve"> </w:t>
      </w:r>
      <w:r w:rsidRPr="00E12376">
        <w:rPr>
          <w:rFonts w:cs="David" w:hint="cs"/>
          <w:color w:val="0D0D0D" w:themeColor="text1" w:themeTint="F2"/>
          <w:rtl/>
        </w:rPr>
        <w:t>שמקובלים</w:t>
      </w:r>
      <w:r w:rsidRPr="00E12376">
        <w:rPr>
          <w:rFonts w:cs="David"/>
          <w:color w:val="0D0D0D" w:themeColor="text1" w:themeTint="F2"/>
          <w:rtl/>
        </w:rPr>
        <w:t xml:space="preserve"> </w:t>
      </w:r>
      <w:r w:rsidRPr="00E12376">
        <w:rPr>
          <w:rFonts w:cs="David" w:hint="cs"/>
          <w:color w:val="0D0D0D" w:themeColor="text1" w:themeTint="F2"/>
          <w:rtl/>
        </w:rPr>
        <w:t>כתחומים</w:t>
      </w:r>
      <w:r w:rsidRPr="00E12376">
        <w:rPr>
          <w:rFonts w:cs="David"/>
          <w:color w:val="0D0D0D" w:themeColor="text1" w:themeTint="F2"/>
          <w:rtl/>
        </w:rPr>
        <w:t xml:space="preserve"> </w:t>
      </w:r>
      <w:r w:rsidRPr="00E12376">
        <w:rPr>
          <w:rFonts w:cs="David" w:hint="cs"/>
          <w:color w:val="0D0D0D" w:themeColor="text1" w:themeTint="F2"/>
          <w:rtl/>
        </w:rPr>
        <w:t>משפטיים</w:t>
      </w:r>
      <w:r w:rsidRPr="00E12376">
        <w:rPr>
          <w:rFonts w:cs="David"/>
          <w:color w:val="0D0D0D" w:themeColor="text1" w:themeTint="F2"/>
          <w:rtl/>
        </w:rPr>
        <w:t xml:space="preserve"> </w:t>
      </w:r>
      <w:r w:rsidRPr="00E12376">
        <w:rPr>
          <w:rFonts w:cs="David" w:hint="cs"/>
          <w:color w:val="0D0D0D" w:themeColor="text1" w:themeTint="F2"/>
          <w:rtl/>
        </w:rPr>
        <w:t>בשיטות</w:t>
      </w:r>
      <w:r w:rsidRPr="00E12376">
        <w:rPr>
          <w:rFonts w:cs="David"/>
          <w:color w:val="0D0D0D" w:themeColor="text1" w:themeTint="F2"/>
          <w:rtl/>
        </w:rPr>
        <w:t xml:space="preserve"> </w:t>
      </w:r>
      <w:r w:rsidRPr="00E12376">
        <w:rPr>
          <w:rFonts w:cs="David" w:hint="cs"/>
          <w:color w:val="0D0D0D" w:themeColor="text1" w:themeTint="F2"/>
          <w:rtl/>
        </w:rPr>
        <w:t>משפט</w:t>
      </w:r>
      <w:r w:rsidRPr="00E12376">
        <w:rPr>
          <w:rFonts w:cs="David"/>
          <w:color w:val="0D0D0D" w:themeColor="text1" w:themeTint="F2"/>
          <w:rtl/>
        </w:rPr>
        <w:t xml:space="preserve"> </w:t>
      </w:r>
      <w:r w:rsidRPr="00E12376">
        <w:rPr>
          <w:rFonts w:cs="David" w:hint="cs"/>
          <w:color w:val="0D0D0D" w:themeColor="text1" w:themeTint="F2"/>
          <w:rtl/>
        </w:rPr>
        <w:t>אחרות</w:t>
      </w:r>
      <w:r w:rsidRPr="00E12376">
        <w:rPr>
          <w:rFonts w:cs="David"/>
          <w:color w:val="0D0D0D" w:themeColor="text1" w:themeTint="F2"/>
          <w:rtl/>
        </w:rPr>
        <w:t xml:space="preserve">, </w:t>
      </w:r>
      <w:r w:rsidRPr="00E12376">
        <w:rPr>
          <w:rFonts w:cs="David" w:hint="cs"/>
          <w:color w:val="0D0D0D" w:themeColor="text1" w:themeTint="F2"/>
          <w:rtl/>
        </w:rPr>
        <w:t>כמו</w:t>
      </w:r>
      <w:r w:rsidRPr="00E12376">
        <w:rPr>
          <w:rFonts w:cs="David"/>
          <w:color w:val="0D0D0D" w:themeColor="text1" w:themeTint="F2"/>
          <w:rtl/>
        </w:rPr>
        <w:t xml:space="preserve"> </w:t>
      </w:r>
      <w:r w:rsidRPr="00E12376">
        <w:rPr>
          <w:rFonts w:cs="David" w:hint="cs"/>
          <w:color w:val="0D0D0D" w:themeColor="text1" w:themeTint="F2"/>
          <w:rtl/>
        </w:rPr>
        <w:t>דיני</w:t>
      </w:r>
      <w:r w:rsidRPr="00E12376">
        <w:rPr>
          <w:rFonts w:cs="David"/>
          <w:color w:val="0D0D0D" w:themeColor="text1" w:themeTint="F2"/>
          <w:rtl/>
        </w:rPr>
        <w:t xml:space="preserve"> </w:t>
      </w:r>
      <w:r w:rsidRPr="00E12376">
        <w:rPr>
          <w:rFonts w:cs="David" w:hint="cs"/>
          <w:color w:val="0D0D0D" w:themeColor="text1" w:themeTint="F2"/>
          <w:rtl/>
        </w:rPr>
        <w:t>נזיקין</w:t>
      </w:r>
      <w:r w:rsidRPr="00E12376">
        <w:rPr>
          <w:rFonts w:cs="David"/>
          <w:color w:val="0D0D0D" w:themeColor="text1" w:themeTint="F2"/>
          <w:rtl/>
        </w:rPr>
        <w:t xml:space="preserve">, </w:t>
      </w:r>
      <w:r w:rsidRPr="00E12376">
        <w:rPr>
          <w:rFonts w:cs="David" w:hint="cs"/>
          <w:color w:val="0D0D0D" w:themeColor="text1" w:themeTint="F2"/>
          <w:rtl/>
        </w:rPr>
        <w:t>דיני</w:t>
      </w:r>
      <w:r w:rsidRPr="00E12376">
        <w:rPr>
          <w:rFonts w:cs="David"/>
          <w:color w:val="0D0D0D" w:themeColor="text1" w:themeTint="F2"/>
          <w:rtl/>
        </w:rPr>
        <w:t xml:space="preserve"> </w:t>
      </w:r>
      <w:r w:rsidRPr="00E12376">
        <w:rPr>
          <w:rFonts w:cs="David" w:hint="cs"/>
          <w:color w:val="0D0D0D" w:themeColor="text1" w:themeTint="F2"/>
          <w:rtl/>
        </w:rPr>
        <w:t>קניין</w:t>
      </w:r>
      <w:r w:rsidR="00A1707E">
        <w:rPr>
          <w:rFonts w:cs="David"/>
          <w:color w:val="0D0D0D" w:themeColor="text1" w:themeTint="F2"/>
          <w:rtl/>
        </w:rPr>
        <w:fldChar w:fldCharType="begin"/>
      </w:r>
      <w:r w:rsidR="00A1707E">
        <w:instrText xml:space="preserve"> XE "</w:instrText>
      </w:r>
      <w:r w:rsidR="00A1707E" w:rsidRPr="00B76EBE">
        <w:rPr>
          <w:rFonts w:cs="David" w:hint="cs"/>
          <w:color w:val="0D0D0D" w:themeColor="text1" w:themeTint="F2"/>
          <w:u w:val="single"/>
          <w:rtl/>
        </w:rPr>
        <w:instrText>דיני</w:instrText>
      </w:r>
      <w:r w:rsidR="00A1707E" w:rsidRPr="00B76EBE">
        <w:rPr>
          <w:rFonts w:cs="David"/>
          <w:color w:val="0D0D0D" w:themeColor="text1" w:themeTint="F2"/>
          <w:u w:val="single"/>
          <w:rtl/>
        </w:rPr>
        <w:instrText xml:space="preserve"> </w:instrText>
      </w:r>
      <w:r w:rsidR="00A1707E" w:rsidRPr="00B76EBE">
        <w:rPr>
          <w:rFonts w:cs="David" w:hint="cs"/>
          <w:color w:val="0D0D0D" w:themeColor="text1" w:themeTint="F2"/>
          <w:u w:val="single"/>
          <w:rtl/>
        </w:rPr>
        <w:instrText>קניין</w:instrText>
      </w:r>
      <w:r w:rsidR="00A1707E">
        <w:instrText xml:space="preserve">" </w:instrText>
      </w:r>
      <w:r w:rsidR="00A1707E">
        <w:rPr>
          <w:rFonts w:cs="David"/>
          <w:color w:val="0D0D0D" w:themeColor="text1" w:themeTint="F2"/>
          <w:rtl/>
        </w:rPr>
        <w:fldChar w:fldCharType="end"/>
      </w:r>
      <w:r w:rsidRPr="00E12376">
        <w:rPr>
          <w:rFonts w:cs="David"/>
          <w:color w:val="0D0D0D" w:themeColor="text1" w:themeTint="F2"/>
          <w:rtl/>
        </w:rPr>
        <w:t xml:space="preserve"> </w:t>
      </w:r>
      <w:r w:rsidRPr="00E12376">
        <w:rPr>
          <w:rFonts w:cs="David" w:hint="cs"/>
          <w:color w:val="0D0D0D" w:themeColor="text1" w:themeTint="F2"/>
          <w:rtl/>
        </w:rPr>
        <w:t>ודיני</w:t>
      </w:r>
      <w:r w:rsidRPr="00E12376">
        <w:rPr>
          <w:rFonts w:cs="David"/>
          <w:color w:val="0D0D0D" w:themeColor="text1" w:themeTint="F2"/>
          <w:rtl/>
        </w:rPr>
        <w:t xml:space="preserve"> </w:t>
      </w:r>
      <w:r w:rsidRPr="00E12376">
        <w:rPr>
          <w:rFonts w:cs="David" w:hint="cs"/>
          <w:color w:val="0D0D0D" w:themeColor="text1" w:themeTint="F2"/>
          <w:rtl/>
        </w:rPr>
        <w:t>עונשין</w:t>
      </w:r>
      <w:r w:rsidRPr="00E12376">
        <w:rPr>
          <w:rFonts w:cs="David"/>
          <w:color w:val="0D0D0D" w:themeColor="text1" w:themeTint="F2"/>
          <w:rtl/>
        </w:rPr>
        <w:t xml:space="preserve">. </w:t>
      </w:r>
      <w:r w:rsidRPr="00E12376">
        <w:rPr>
          <w:rFonts w:cs="David" w:hint="cs"/>
          <w:color w:val="0D0D0D" w:themeColor="text1" w:themeTint="F2"/>
          <w:rtl/>
        </w:rPr>
        <w:t>לדעתו</w:t>
      </w:r>
      <w:r w:rsidRPr="00E12376">
        <w:rPr>
          <w:rFonts w:cs="David"/>
          <w:color w:val="0D0D0D" w:themeColor="text1" w:themeTint="F2"/>
          <w:rtl/>
        </w:rPr>
        <w:t xml:space="preserve"> </w:t>
      </w:r>
      <w:r w:rsidRPr="00E12376">
        <w:rPr>
          <w:rFonts w:cs="David" w:hint="cs"/>
          <w:color w:val="0D0D0D" w:themeColor="text1" w:themeTint="F2"/>
          <w:rtl/>
        </w:rPr>
        <w:t>יש</w:t>
      </w:r>
      <w:r w:rsidRPr="00E12376">
        <w:rPr>
          <w:rFonts w:cs="David"/>
          <w:color w:val="0D0D0D" w:themeColor="text1" w:themeTint="F2"/>
          <w:rtl/>
        </w:rPr>
        <w:t xml:space="preserve"> </w:t>
      </w:r>
      <w:r w:rsidRPr="00E12376">
        <w:rPr>
          <w:rFonts w:cs="David" w:hint="cs"/>
          <w:color w:val="0D0D0D" w:themeColor="text1" w:themeTint="F2"/>
          <w:rtl/>
        </w:rPr>
        <w:t>להבחין</w:t>
      </w:r>
      <w:r w:rsidRPr="00E12376">
        <w:rPr>
          <w:rFonts w:cs="David"/>
          <w:color w:val="0D0D0D" w:themeColor="text1" w:themeTint="F2"/>
          <w:rtl/>
        </w:rPr>
        <w:t xml:space="preserve"> </w:t>
      </w:r>
      <w:r w:rsidRPr="00E12376">
        <w:rPr>
          <w:rFonts w:cs="David" w:hint="cs"/>
          <w:color w:val="0D0D0D" w:themeColor="text1" w:themeTint="F2"/>
          <w:rtl/>
        </w:rPr>
        <w:t>בין</w:t>
      </w:r>
      <w:r w:rsidRPr="00E12376">
        <w:rPr>
          <w:rFonts w:cs="David"/>
          <w:color w:val="0D0D0D" w:themeColor="text1" w:themeTint="F2"/>
          <w:rtl/>
        </w:rPr>
        <w:t xml:space="preserve"> </w:t>
      </w:r>
      <w:r w:rsidRPr="00E12376">
        <w:rPr>
          <w:rFonts w:cs="David" w:hint="cs"/>
          <w:color w:val="0D0D0D" w:themeColor="text1" w:themeTint="F2"/>
          <w:rtl/>
        </w:rPr>
        <w:t>הלכות</w:t>
      </w:r>
      <w:r w:rsidRPr="00E12376">
        <w:rPr>
          <w:rFonts w:cs="David"/>
          <w:color w:val="0D0D0D" w:themeColor="text1" w:themeTint="F2"/>
          <w:rtl/>
        </w:rPr>
        <w:t xml:space="preserve"> "</w:t>
      </w:r>
      <w:r w:rsidRPr="00E12376">
        <w:rPr>
          <w:rFonts w:cs="David" w:hint="cs"/>
          <w:color w:val="0D0D0D" w:themeColor="text1" w:themeTint="F2"/>
          <w:rtl/>
        </w:rPr>
        <w:t>משפטיות</w:t>
      </w:r>
      <w:r w:rsidRPr="00E12376">
        <w:rPr>
          <w:rFonts w:cs="David"/>
          <w:color w:val="0D0D0D" w:themeColor="text1" w:themeTint="F2"/>
          <w:rtl/>
        </w:rPr>
        <w:t>"</w:t>
      </w:r>
      <w:r>
        <w:rPr>
          <w:rFonts w:cs="David" w:hint="cs"/>
          <w:color w:val="0D0D0D" w:themeColor="text1" w:themeTint="F2"/>
          <w:rtl/>
        </w:rPr>
        <w:t xml:space="preserve"> </w:t>
      </w:r>
      <w:r w:rsidRPr="00E12376">
        <w:rPr>
          <w:rFonts w:cs="David"/>
          <w:color w:val="0D0D0D" w:themeColor="text1" w:themeTint="F2"/>
          <w:rtl/>
        </w:rPr>
        <w:t>(</w:t>
      </w:r>
      <w:r w:rsidRPr="00E12376">
        <w:rPr>
          <w:rFonts w:cs="David"/>
          <w:color w:val="0D0D0D" w:themeColor="text1" w:themeTint="F2"/>
        </w:rPr>
        <w:t>Judicial</w:t>
      </w:r>
      <w:r w:rsidRPr="00E12376">
        <w:rPr>
          <w:rFonts w:cs="David"/>
          <w:color w:val="0D0D0D" w:themeColor="text1" w:themeTint="F2"/>
          <w:rtl/>
        </w:rPr>
        <w:t xml:space="preserve">) </w:t>
      </w:r>
      <w:r w:rsidRPr="00E12376">
        <w:rPr>
          <w:rFonts w:cs="David" w:hint="cs"/>
          <w:color w:val="0D0D0D" w:themeColor="text1" w:themeTint="F2"/>
          <w:rtl/>
        </w:rPr>
        <w:t>והלכות</w:t>
      </w:r>
      <w:r w:rsidRPr="00E12376">
        <w:rPr>
          <w:rFonts w:cs="David"/>
          <w:color w:val="0D0D0D" w:themeColor="text1" w:themeTint="F2"/>
          <w:rtl/>
        </w:rPr>
        <w:t xml:space="preserve"> "</w:t>
      </w:r>
      <w:r w:rsidRPr="00E12376">
        <w:rPr>
          <w:rFonts w:cs="David" w:hint="cs"/>
          <w:color w:val="0D0D0D" w:themeColor="text1" w:themeTint="F2"/>
          <w:rtl/>
        </w:rPr>
        <w:t>דתיות</w:t>
      </w:r>
      <w:r w:rsidRPr="00E12376">
        <w:rPr>
          <w:rFonts w:cs="David"/>
          <w:color w:val="0D0D0D" w:themeColor="text1" w:themeTint="F2"/>
          <w:rtl/>
        </w:rPr>
        <w:t>"</w:t>
      </w:r>
      <w:r>
        <w:rPr>
          <w:rFonts w:cs="David" w:hint="cs"/>
          <w:color w:val="0D0D0D" w:themeColor="text1" w:themeTint="F2"/>
          <w:rtl/>
        </w:rPr>
        <w:t xml:space="preserve"> </w:t>
      </w:r>
      <w:r w:rsidRPr="00E12376">
        <w:rPr>
          <w:rFonts w:cs="David"/>
          <w:color w:val="0D0D0D" w:themeColor="text1" w:themeTint="F2"/>
          <w:rtl/>
        </w:rPr>
        <w:t>(</w:t>
      </w:r>
      <w:r w:rsidRPr="00E12376">
        <w:rPr>
          <w:rFonts w:cs="David"/>
          <w:color w:val="0D0D0D" w:themeColor="text1" w:themeTint="F2"/>
        </w:rPr>
        <w:t>Religious</w:t>
      </w:r>
      <w:r w:rsidRPr="00E12376">
        <w:rPr>
          <w:rFonts w:cs="David"/>
          <w:color w:val="0D0D0D" w:themeColor="text1" w:themeTint="F2"/>
          <w:rtl/>
        </w:rPr>
        <w:t>).</w:t>
      </w:r>
      <w:r>
        <w:rPr>
          <w:rFonts w:cs="David" w:hint="cs"/>
          <w:color w:val="0D0D0D" w:themeColor="text1" w:themeTint="F2"/>
          <w:rtl/>
        </w:rPr>
        <w:t xml:space="preserve"> </w:t>
      </w:r>
      <w:r w:rsidRPr="00E12376">
        <w:rPr>
          <w:rFonts w:cs="David"/>
          <w:color w:val="0D0D0D" w:themeColor="text1" w:themeTint="F2"/>
          <w:rtl/>
        </w:rPr>
        <w:t xml:space="preserve"> </w:t>
      </w:r>
      <w:r w:rsidRPr="00E12376">
        <w:rPr>
          <w:rFonts w:cs="David" w:hint="cs"/>
          <w:color w:val="0D0D0D" w:themeColor="text1" w:themeTint="F2"/>
          <w:rtl/>
        </w:rPr>
        <w:t>לעומתו</w:t>
      </w:r>
      <w:r w:rsidRPr="00E12376">
        <w:rPr>
          <w:rFonts w:cs="David"/>
          <w:color w:val="0D0D0D" w:themeColor="text1" w:themeTint="F2"/>
          <w:rtl/>
        </w:rPr>
        <w:t xml:space="preserve">, </w:t>
      </w:r>
      <w:r w:rsidRPr="00E12376">
        <w:rPr>
          <w:rFonts w:cs="David" w:hint="cs"/>
          <w:color w:val="0D0D0D" w:themeColor="text1" w:themeTint="F2"/>
          <w:rtl/>
        </w:rPr>
        <w:t>יצחק</w:t>
      </w:r>
      <w:r w:rsidRPr="00E12376">
        <w:rPr>
          <w:rFonts w:cs="David"/>
          <w:color w:val="0D0D0D" w:themeColor="text1" w:themeTint="F2"/>
          <w:rtl/>
        </w:rPr>
        <w:t xml:space="preserve"> </w:t>
      </w:r>
      <w:r w:rsidRPr="00E12376">
        <w:rPr>
          <w:rFonts w:cs="David" w:hint="cs"/>
          <w:color w:val="0D0D0D" w:themeColor="text1" w:themeTint="F2"/>
          <w:rtl/>
        </w:rPr>
        <w:t>אנגלרד</w:t>
      </w:r>
      <w:r w:rsidRPr="00E12376">
        <w:rPr>
          <w:rFonts w:cs="David"/>
          <w:color w:val="0D0D0D" w:themeColor="text1" w:themeTint="F2"/>
          <w:rtl/>
        </w:rPr>
        <w:t xml:space="preserve"> </w:t>
      </w:r>
      <w:r w:rsidRPr="00E12376">
        <w:rPr>
          <w:rFonts w:cs="David" w:hint="cs"/>
          <w:color w:val="0D0D0D" w:themeColor="text1" w:themeTint="F2"/>
          <w:rtl/>
        </w:rPr>
        <w:t>סבור</w:t>
      </w:r>
      <w:r w:rsidRPr="00E12376">
        <w:rPr>
          <w:rFonts w:cs="David"/>
          <w:color w:val="0D0D0D" w:themeColor="text1" w:themeTint="F2"/>
          <w:rtl/>
        </w:rPr>
        <w:t xml:space="preserve"> </w:t>
      </w:r>
      <w:r w:rsidRPr="00E12376">
        <w:rPr>
          <w:rFonts w:cs="David" w:hint="cs"/>
          <w:color w:val="0D0D0D" w:themeColor="text1" w:themeTint="F2"/>
          <w:rtl/>
        </w:rPr>
        <w:t>כי</w:t>
      </w:r>
      <w:r w:rsidRPr="00E12376">
        <w:rPr>
          <w:rFonts w:cs="David"/>
          <w:color w:val="0D0D0D" w:themeColor="text1" w:themeTint="F2"/>
          <w:rtl/>
        </w:rPr>
        <w:t xml:space="preserve"> </w:t>
      </w:r>
      <w:r w:rsidRPr="00E12376">
        <w:rPr>
          <w:rFonts w:cs="David" w:hint="cs"/>
          <w:color w:val="0D0D0D" w:themeColor="text1" w:themeTint="F2"/>
          <w:rtl/>
        </w:rPr>
        <w:t>לא</w:t>
      </w:r>
      <w:r w:rsidRPr="00E12376">
        <w:rPr>
          <w:rFonts w:cs="David"/>
          <w:color w:val="0D0D0D" w:themeColor="text1" w:themeTint="F2"/>
          <w:rtl/>
        </w:rPr>
        <w:t xml:space="preserve"> </w:t>
      </w:r>
      <w:r w:rsidRPr="00E12376">
        <w:rPr>
          <w:rFonts w:cs="David" w:hint="cs"/>
          <w:color w:val="0D0D0D" w:themeColor="text1" w:themeTint="F2"/>
          <w:rtl/>
        </w:rPr>
        <w:t>ניתן</w:t>
      </w:r>
      <w:r w:rsidRPr="00E12376">
        <w:rPr>
          <w:rFonts w:cs="David"/>
          <w:color w:val="0D0D0D" w:themeColor="text1" w:themeTint="F2"/>
          <w:rtl/>
        </w:rPr>
        <w:t xml:space="preserve"> </w:t>
      </w:r>
      <w:r w:rsidRPr="00E12376">
        <w:rPr>
          <w:rFonts w:cs="David" w:hint="cs"/>
          <w:color w:val="0D0D0D" w:themeColor="text1" w:themeTint="F2"/>
          <w:rtl/>
        </w:rPr>
        <w:t>להפריד</w:t>
      </w:r>
      <w:r w:rsidRPr="00E12376">
        <w:rPr>
          <w:rFonts w:cs="David"/>
          <w:color w:val="0D0D0D" w:themeColor="text1" w:themeTint="F2"/>
          <w:rtl/>
        </w:rPr>
        <w:t xml:space="preserve"> </w:t>
      </w:r>
      <w:r w:rsidRPr="00E12376">
        <w:rPr>
          <w:rFonts w:cs="David" w:hint="cs"/>
          <w:color w:val="0D0D0D" w:themeColor="text1" w:themeTint="F2"/>
          <w:rtl/>
        </w:rPr>
        <w:t>בין</w:t>
      </w:r>
      <w:r w:rsidRPr="00E12376">
        <w:rPr>
          <w:rFonts w:cs="David"/>
          <w:color w:val="0D0D0D" w:themeColor="text1" w:themeTint="F2"/>
          <w:rtl/>
        </w:rPr>
        <w:t xml:space="preserve"> </w:t>
      </w:r>
      <w:r w:rsidRPr="00E12376">
        <w:rPr>
          <w:rFonts w:cs="David" w:hint="cs"/>
          <w:color w:val="0D0D0D" w:themeColor="text1" w:themeTint="F2"/>
          <w:rtl/>
        </w:rPr>
        <w:t>הלכות</w:t>
      </w:r>
      <w:r w:rsidRPr="00E12376">
        <w:rPr>
          <w:rFonts w:cs="David"/>
          <w:color w:val="0D0D0D" w:themeColor="text1" w:themeTint="F2"/>
          <w:rtl/>
        </w:rPr>
        <w:t xml:space="preserve"> </w:t>
      </w:r>
      <w:r w:rsidRPr="00E12376">
        <w:rPr>
          <w:rFonts w:cs="David" w:hint="cs"/>
          <w:color w:val="0D0D0D" w:themeColor="text1" w:themeTint="F2"/>
          <w:rtl/>
        </w:rPr>
        <w:t>משפטיות</w:t>
      </w:r>
      <w:r w:rsidRPr="00E12376">
        <w:rPr>
          <w:rFonts w:cs="David"/>
          <w:color w:val="0D0D0D" w:themeColor="text1" w:themeTint="F2"/>
          <w:rtl/>
        </w:rPr>
        <w:t xml:space="preserve"> </w:t>
      </w:r>
      <w:r w:rsidRPr="00E12376">
        <w:rPr>
          <w:rFonts w:cs="David" w:hint="cs"/>
          <w:color w:val="0D0D0D" w:themeColor="text1" w:themeTint="F2"/>
          <w:rtl/>
        </w:rPr>
        <w:t>והלכות</w:t>
      </w:r>
      <w:r w:rsidRPr="00E12376">
        <w:rPr>
          <w:rFonts w:cs="David"/>
          <w:color w:val="0D0D0D" w:themeColor="text1" w:themeTint="F2"/>
          <w:rtl/>
        </w:rPr>
        <w:t xml:space="preserve"> </w:t>
      </w:r>
      <w:r w:rsidRPr="00E12376">
        <w:rPr>
          <w:rFonts w:cs="David" w:hint="cs"/>
          <w:color w:val="0D0D0D" w:themeColor="text1" w:themeTint="F2"/>
          <w:rtl/>
        </w:rPr>
        <w:t>דתיות</w:t>
      </w:r>
      <w:r w:rsidRPr="00E12376">
        <w:rPr>
          <w:rFonts w:cs="David"/>
          <w:color w:val="0D0D0D" w:themeColor="text1" w:themeTint="F2"/>
          <w:rtl/>
        </w:rPr>
        <w:t xml:space="preserve">, </w:t>
      </w:r>
      <w:r w:rsidRPr="00E12376">
        <w:rPr>
          <w:rFonts w:cs="David" w:hint="cs"/>
          <w:color w:val="0D0D0D" w:themeColor="text1" w:themeTint="F2"/>
          <w:rtl/>
        </w:rPr>
        <w:t>וחלוקה</w:t>
      </w:r>
      <w:r w:rsidRPr="00E12376">
        <w:rPr>
          <w:rFonts w:cs="David"/>
          <w:color w:val="0D0D0D" w:themeColor="text1" w:themeTint="F2"/>
          <w:rtl/>
        </w:rPr>
        <w:t xml:space="preserve"> </w:t>
      </w:r>
      <w:r w:rsidRPr="00E12376">
        <w:rPr>
          <w:rFonts w:cs="David" w:hint="cs"/>
          <w:color w:val="0D0D0D" w:themeColor="text1" w:themeTint="F2"/>
          <w:rtl/>
        </w:rPr>
        <w:t>כזו</w:t>
      </w:r>
      <w:r w:rsidRPr="00E12376">
        <w:rPr>
          <w:rFonts w:cs="David"/>
          <w:color w:val="0D0D0D" w:themeColor="text1" w:themeTint="F2"/>
          <w:rtl/>
        </w:rPr>
        <w:t xml:space="preserve"> </w:t>
      </w:r>
      <w:r w:rsidRPr="00E12376">
        <w:rPr>
          <w:rFonts w:cs="David" w:hint="cs"/>
          <w:color w:val="0D0D0D" w:themeColor="text1" w:themeTint="F2"/>
          <w:rtl/>
        </w:rPr>
        <w:t>הינה</w:t>
      </w:r>
      <w:r w:rsidRPr="00E12376">
        <w:rPr>
          <w:rFonts w:cs="David"/>
          <w:color w:val="0D0D0D" w:themeColor="text1" w:themeTint="F2"/>
          <w:rtl/>
        </w:rPr>
        <w:t xml:space="preserve"> </w:t>
      </w:r>
      <w:r w:rsidRPr="00E12376">
        <w:rPr>
          <w:rFonts w:cs="David" w:hint="cs"/>
          <w:color w:val="0D0D0D" w:themeColor="text1" w:themeTint="F2"/>
          <w:rtl/>
        </w:rPr>
        <w:t>שרירותית</w:t>
      </w:r>
      <w:r w:rsidR="000E7813">
        <w:rPr>
          <w:rFonts w:cs="David" w:hint="cs"/>
          <w:color w:val="0D0D0D" w:themeColor="text1" w:themeTint="F2"/>
          <w:rtl/>
        </w:rPr>
        <w:t xml:space="preserve">. </w:t>
      </w:r>
    </w:p>
    <w:p w:rsidR="000E7813" w:rsidRPr="00C32B95" w:rsidRDefault="000E7813" w:rsidP="00C32B95">
      <w:pPr>
        <w:jc w:val="center"/>
        <w:rPr>
          <w:rFonts w:ascii="Times New Roman" w:eastAsia="Times New Roman" w:hAnsi="Times New Roman" w:cs="David"/>
          <w:b/>
          <w:bCs/>
          <w:color w:val="000000" w:themeColor="text1"/>
          <w:sz w:val="48"/>
          <w:szCs w:val="48"/>
          <w:rtl/>
        </w:rPr>
      </w:pPr>
      <w:r w:rsidRPr="00C32B95">
        <w:rPr>
          <w:rFonts w:ascii="Times New Roman" w:eastAsia="Times New Roman" w:hAnsi="Times New Roman" w:cs="David" w:hint="cs"/>
          <w:b/>
          <w:bCs/>
          <w:color w:val="000000" w:themeColor="text1"/>
          <w:sz w:val="48"/>
          <w:szCs w:val="48"/>
          <w:rtl/>
        </w:rPr>
        <w:t>בית</w:t>
      </w:r>
      <w:r w:rsidRPr="00C32B95">
        <w:rPr>
          <w:rFonts w:ascii="Times New Roman" w:eastAsia="Times New Roman" w:hAnsi="Times New Roman" w:cs="David"/>
          <w:b/>
          <w:bCs/>
          <w:color w:val="000000" w:themeColor="text1"/>
          <w:sz w:val="48"/>
          <w:szCs w:val="48"/>
          <w:rtl/>
        </w:rPr>
        <w:t xml:space="preserve"> </w:t>
      </w:r>
      <w:r w:rsidRPr="00C32B95">
        <w:rPr>
          <w:rFonts w:ascii="Times New Roman" w:eastAsia="Times New Roman" w:hAnsi="Times New Roman" w:cs="David" w:hint="cs"/>
          <w:b/>
          <w:bCs/>
          <w:color w:val="000000" w:themeColor="text1"/>
          <w:sz w:val="48"/>
          <w:szCs w:val="48"/>
          <w:rtl/>
        </w:rPr>
        <w:t>הלל</w:t>
      </w:r>
      <w:r w:rsidRPr="00C32B95">
        <w:rPr>
          <w:rFonts w:ascii="Times New Roman" w:eastAsia="Times New Roman" w:hAnsi="Times New Roman" w:cs="David"/>
          <w:b/>
          <w:bCs/>
          <w:color w:val="000000" w:themeColor="text1"/>
          <w:sz w:val="48"/>
          <w:szCs w:val="48"/>
          <w:rtl/>
        </w:rPr>
        <w:t xml:space="preserve"> </w:t>
      </w:r>
      <w:r w:rsidRPr="00C32B95">
        <w:rPr>
          <w:rFonts w:ascii="Times New Roman" w:eastAsia="Times New Roman" w:hAnsi="Times New Roman" w:cs="David" w:hint="cs"/>
          <w:b/>
          <w:bCs/>
          <w:color w:val="000000" w:themeColor="text1"/>
          <w:sz w:val="48"/>
          <w:szCs w:val="48"/>
          <w:rtl/>
        </w:rPr>
        <w:t>ובית</w:t>
      </w:r>
      <w:r w:rsidRPr="00C32B95">
        <w:rPr>
          <w:rFonts w:ascii="Times New Roman" w:eastAsia="Times New Roman" w:hAnsi="Times New Roman" w:cs="David"/>
          <w:b/>
          <w:bCs/>
          <w:color w:val="000000" w:themeColor="text1"/>
          <w:sz w:val="48"/>
          <w:szCs w:val="48"/>
          <w:rtl/>
        </w:rPr>
        <w:t xml:space="preserve"> </w:t>
      </w:r>
      <w:r w:rsidRPr="00C32B95">
        <w:rPr>
          <w:rFonts w:ascii="Times New Roman" w:eastAsia="Times New Roman" w:hAnsi="Times New Roman" w:cs="David" w:hint="cs"/>
          <w:b/>
          <w:bCs/>
          <w:color w:val="000000" w:themeColor="text1"/>
          <w:sz w:val="48"/>
          <w:szCs w:val="48"/>
          <w:rtl/>
        </w:rPr>
        <w:t>שמאי</w:t>
      </w:r>
    </w:p>
    <w:p w:rsidR="000E7813" w:rsidRDefault="000E7813" w:rsidP="00E73F76">
      <w:pPr>
        <w:spacing w:after="0"/>
        <w:jc w:val="both"/>
        <w:rPr>
          <w:rFonts w:cs="David"/>
          <w:color w:val="0D0D0D" w:themeColor="text1" w:themeTint="F2"/>
          <w:rtl/>
        </w:rPr>
      </w:pPr>
      <w:r w:rsidRPr="000E7813">
        <w:rPr>
          <w:rFonts w:cs="David"/>
          <w:color w:val="0D0D0D" w:themeColor="text1" w:themeTint="F2"/>
          <w:rtl/>
        </w:rPr>
        <w:t>"</w:t>
      </w:r>
      <w:r w:rsidRPr="000E7813">
        <w:rPr>
          <w:rFonts w:cs="David" w:hint="cs"/>
          <w:color w:val="0D0D0D" w:themeColor="text1" w:themeTint="F2"/>
          <w:rtl/>
        </w:rPr>
        <w:t>בית</w:t>
      </w:r>
      <w:r w:rsidRPr="000E7813">
        <w:rPr>
          <w:rFonts w:cs="David"/>
          <w:color w:val="0D0D0D" w:themeColor="text1" w:themeTint="F2"/>
          <w:rtl/>
        </w:rPr>
        <w:t xml:space="preserve"> </w:t>
      </w:r>
      <w:r w:rsidRPr="000E7813">
        <w:rPr>
          <w:rFonts w:cs="David" w:hint="cs"/>
          <w:color w:val="0D0D0D" w:themeColor="text1" w:themeTint="F2"/>
          <w:rtl/>
        </w:rPr>
        <w:t>הלל</w:t>
      </w:r>
      <w:r w:rsidRPr="000E7813">
        <w:rPr>
          <w:rFonts w:cs="David"/>
          <w:color w:val="0D0D0D" w:themeColor="text1" w:themeTint="F2"/>
          <w:rtl/>
        </w:rPr>
        <w:t xml:space="preserve">" </w:t>
      </w:r>
      <w:r w:rsidRPr="000E7813">
        <w:rPr>
          <w:rFonts w:cs="David" w:hint="cs"/>
          <w:color w:val="0D0D0D" w:themeColor="text1" w:themeTint="F2"/>
          <w:rtl/>
        </w:rPr>
        <w:t>הוא</w:t>
      </w:r>
      <w:r w:rsidRPr="000E7813">
        <w:rPr>
          <w:rFonts w:cs="David"/>
          <w:color w:val="0D0D0D" w:themeColor="text1" w:themeTint="F2"/>
          <w:rtl/>
        </w:rPr>
        <w:t xml:space="preserve"> </w:t>
      </w:r>
      <w:r w:rsidRPr="000E7813">
        <w:rPr>
          <w:rFonts w:cs="David" w:hint="cs"/>
          <w:color w:val="0D0D0D" w:themeColor="text1" w:themeTint="F2"/>
          <w:rtl/>
        </w:rPr>
        <w:t>כינוי</w:t>
      </w:r>
      <w:r w:rsidRPr="000E7813">
        <w:rPr>
          <w:rFonts w:cs="David"/>
          <w:color w:val="0D0D0D" w:themeColor="text1" w:themeTint="F2"/>
          <w:rtl/>
        </w:rPr>
        <w:t xml:space="preserve"> </w:t>
      </w:r>
      <w:r w:rsidRPr="000E7813">
        <w:rPr>
          <w:rFonts w:cs="David" w:hint="cs"/>
          <w:color w:val="0D0D0D" w:themeColor="text1" w:themeTint="F2"/>
          <w:rtl/>
        </w:rPr>
        <w:t>לקבוצת</w:t>
      </w:r>
      <w:r w:rsidRPr="000E7813">
        <w:rPr>
          <w:rFonts w:cs="David"/>
          <w:color w:val="0D0D0D" w:themeColor="text1" w:themeTint="F2"/>
          <w:rtl/>
        </w:rPr>
        <w:t xml:space="preserve"> </w:t>
      </w:r>
      <w:r w:rsidRPr="000E7813">
        <w:rPr>
          <w:rFonts w:cs="David" w:hint="cs"/>
          <w:color w:val="0D0D0D" w:themeColor="text1" w:themeTint="F2"/>
          <w:rtl/>
        </w:rPr>
        <w:t>תלמידיו</w:t>
      </w:r>
      <w:r w:rsidRPr="000E7813">
        <w:rPr>
          <w:rFonts w:cs="David"/>
          <w:color w:val="0D0D0D" w:themeColor="text1" w:themeTint="F2"/>
          <w:rtl/>
        </w:rPr>
        <w:t xml:space="preserve"> </w:t>
      </w:r>
      <w:r w:rsidRPr="000E7813">
        <w:rPr>
          <w:rFonts w:cs="David" w:hint="cs"/>
          <w:color w:val="0D0D0D" w:themeColor="text1" w:themeTint="F2"/>
          <w:rtl/>
        </w:rPr>
        <w:t>של</w:t>
      </w:r>
      <w:r w:rsidRPr="000E7813">
        <w:rPr>
          <w:rFonts w:cs="David"/>
          <w:color w:val="0D0D0D" w:themeColor="text1" w:themeTint="F2"/>
          <w:rtl/>
        </w:rPr>
        <w:t xml:space="preserve"> </w:t>
      </w:r>
      <w:r w:rsidRPr="000E7813">
        <w:rPr>
          <w:rFonts w:cs="David" w:hint="cs"/>
          <w:color w:val="0D0D0D" w:themeColor="text1" w:themeTint="F2"/>
          <w:rtl/>
        </w:rPr>
        <w:t>הלל</w:t>
      </w:r>
      <w:r w:rsidRPr="000E7813">
        <w:rPr>
          <w:rFonts w:cs="David"/>
          <w:color w:val="0D0D0D" w:themeColor="text1" w:themeTint="F2"/>
          <w:rtl/>
        </w:rPr>
        <w:t xml:space="preserve"> </w:t>
      </w:r>
      <w:r w:rsidRPr="000E7813">
        <w:rPr>
          <w:rFonts w:cs="David" w:hint="cs"/>
          <w:color w:val="0D0D0D" w:themeColor="text1" w:themeTint="F2"/>
          <w:rtl/>
        </w:rPr>
        <w:t>הזקן</w:t>
      </w:r>
      <w:r w:rsidRPr="000E7813">
        <w:rPr>
          <w:rFonts w:cs="David"/>
          <w:color w:val="0D0D0D" w:themeColor="text1" w:themeTint="F2"/>
          <w:rtl/>
        </w:rPr>
        <w:t xml:space="preserve"> </w:t>
      </w:r>
      <w:r w:rsidRPr="000E7813">
        <w:rPr>
          <w:rFonts w:cs="David" w:hint="cs"/>
          <w:color w:val="0D0D0D" w:themeColor="text1" w:themeTint="F2"/>
          <w:rtl/>
        </w:rPr>
        <w:t>ו</w:t>
      </w:r>
      <w:r w:rsidRPr="000E7813">
        <w:rPr>
          <w:rFonts w:cs="David"/>
          <w:color w:val="0D0D0D" w:themeColor="text1" w:themeTint="F2"/>
          <w:rtl/>
        </w:rPr>
        <w:t>"</w:t>
      </w:r>
      <w:r w:rsidRPr="000E7813">
        <w:rPr>
          <w:rFonts w:cs="David" w:hint="cs"/>
          <w:color w:val="0D0D0D" w:themeColor="text1" w:themeTint="F2"/>
          <w:rtl/>
        </w:rPr>
        <w:t>בית</w:t>
      </w:r>
      <w:r w:rsidRPr="000E7813">
        <w:rPr>
          <w:rFonts w:cs="David"/>
          <w:color w:val="0D0D0D" w:themeColor="text1" w:themeTint="F2"/>
          <w:rtl/>
        </w:rPr>
        <w:t xml:space="preserve"> </w:t>
      </w:r>
      <w:r w:rsidRPr="000E7813">
        <w:rPr>
          <w:rFonts w:cs="David" w:hint="cs"/>
          <w:color w:val="0D0D0D" w:themeColor="text1" w:themeTint="F2"/>
          <w:rtl/>
        </w:rPr>
        <w:t>שמאי</w:t>
      </w:r>
      <w:r w:rsidRPr="000E7813">
        <w:rPr>
          <w:rFonts w:cs="David"/>
          <w:color w:val="0D0D0D" w:themeColor="text1" w:themeTint="F2"/>
          <w:rtl/>
        </w:rPr>
        <w:t xml:space="preserve">" </w:t>
      </w:r>
      <w:r w:rsidRPr="000E7813">
        <w:rPr>
          <w:rFonts w:cs="David" w:hint="cs"/>
          <w:color w:val="0D0D0D" w:themeColor="text1" w:themeTint="F2"/>
          <w:rtl/>
        </w:rPr>
        <w:t>הוא</w:t>
      </w:r>
      <w:r w:rsidRPr="000E7813">
        <w:rPr>
          <w:rFonts w:cs="David"/>
          <w:color w:val="0D0D0D" w:themeColor="text1" w:themeTint="F2"/>
          <w:rtl/>
        </w:rPr>
        <w:t xml:space="preserve"> </w:t>
      </w:r>
      <w:r w:rsidRPr="000E7813">
        <w:rPr>
          <w:rFonts w:cs="David" w:hint="cs"/>
          <w:color w:val="0D0D0D" w:themeColor="text1" w:themeTint="F2"/>
          <w:rtl/>
        </w:rPr>
        <w:t>כינוי</w:t>
      </w:r>
      <w:r w:rsidRPr="000E7813">
        <w:rPr>
          <w:rFonts w:cs="David"/>
          <w:color w:val="0D0D0D" w:themeColor="text1" w:themeTint="F2"/>
          <w:rtl/>
        </w:rPr>
        <w:t xml:space="preserve"> </w:t>
      </w:r>
      <w:r w:rsidRPr="000E7813">
        <w:rPr>
          <w:rFonts w:cs="David" w:hint="cs"/>
          <w:color w:val="0D0D0D" w:themeColor="text1" w:themeTint="F2"/>
          <w:rtl/>
        </w:rPr>
        <w:t>לקבוצת</w:t>
      </w:r>
      <w:r w:rsidRPr="000E7813">
        <w:rPr>
          <w:rFonts w:cs="David"/>
          <w:color w:val="0D0D0D" w:themeColor="text1" w:themeTint="F2"/>
          <w:rtl/>
        </w:rPr>
        <w:t xml:space="preserve"> </w:t>
      </w:r>
      <w:r w:rsidRPr="000E7813">
        <w:rPr>
          <w:rFonts w:cs="David" w:hint="cs"/>
          <w:color w:val="0D0D0D" w:themeColor="text1" w:themeTint="F2"/>
          <w:rtl/>
        </w:rPr>
        <w:t>תלמידיו</w:t>
      </w:r>
      <w:r w:rsidRPr="000E7813">
        <w:rPr>
          <w:rFonts w:cs="David"/>
          <w:color w:val="0D0D0D" w:themeColor="text1" w:themeTint="F2"/>
          <w:rtl/>
        </w:rPr>
        <w:t xml:space="preserve"> </w:t>
      </w:r>
      <w:r w:rsidRPr="000E7813">
        <w:rPr>
          <w:rFonts w:cs="David" w:hint="cs"/>
          <w:color w:val="0D0D0D" w:themeColor="text1" w:themeTint="F2"/>
          <w:rtl/>
        </w:rPr>
        <w:t>של</w:t>
      </w:r>
      <w:r w:rsidRPr="000E7813">
        <w:rPr>
          <w:rFonts w:cs="David"/>
          <w:color w:val="0D0D0D" w:themeColor="text1" w:themeTint="F2"/>
          <w:rtl/>
        </w:rPr>
        <w:t xml:space="preserve"> </w:t>
      </w:r>
      <w:r w:rsidRPr="000E7813">
        <w:rPr>
          <w:rFonts w:cs="David" w:hint="cs"/>
          <w:color w:val="0D0D0D" w:themeColor="text1" w:themeTint="F2"/>
          <w:rtl/>
        </w:rPr>
        <w:t>שמאי</w:t>
      </w:r>
      <w:r w:rsidRPr="000E7813">
        <w:rPr>
          <w:rFonts w:cs="David"/>
          <w:color w:val="0D0D0D" w:themeColor="text1" w:themeTint="F2"/>
          <w:rtl/>
        </w:rPr>
        <w:t xml:space="preserve"> </w:t>
      </w:r>
      <w:r w:rsidRPr="000E7813">
        <w:rPr>
          <w:rFonts w:cs="David" w:hint="cs"/>
          <w:color w:val="0D0D0D" w:themeColor="text1" w:themeTint="F2"/>
          <w:rtl/>
        </w:rPr>
        <w:t>הזקן</w:t>
      </w:r>
      <w:r w:rsidRPr="000E7813">
        <w:rPr>
          <w:rFonts w:cs="David"/>
          <w:color w:val="0D0D0D" w:themeColor="text1" w:themeTint="F2"/>
          <w:rtl/>
        </w:rPr>
        <w:t xml:space="preserve">. </w:t>
      </w:r>
      <w:r w:rsidRPr="000E7813">
        <w:rPr>
          <w:rFonts w:cs="David" w:hint="cs"/>
          <w:color w:val="0D0D0D" w:themeColor="text1" w:themeTint="F2"/>
          <w:rtl/>
        </w:rPr>
        <w:t>קבוצות</w:t>
      </w:r>
      <w:r w:rsidRPr="000E7813">
        <w:rPr>
          <w:rFonts w:cs="David"/>
          <w:color w:val="0D0D0D" w:themeColor="text1" w:themeTint="F2"/>
          <w:rtl/>
        </w:rPr>
        <w:t xml:space="preserve"> </w:t>
      </w:r>
      <w:r w:rsidRPr="000E7813">
        <w:rPr>
          <w:rFonts w:cs="David" w:hint="cs"/>
          <w:color w:val="0D0D0D" w:themeColor="text1" w:themeTint="F2"/>
          <w:rtl/>
        </w:rPr>
        <w:t>תלמידים</w:t>
      </w:r>
      <w:r w:rsidRPr="000E7813">
        <w:rPr>
          <w:rFonts w:cs="David"/>
          <w:color w:val="0D0D0D" w:themeColor="text1" w:themeTint="F2"/>
          <w:rtl/>
        </w:rPr>
        <w:t xml:space="preserve"> </w:t>
      </w:r>
      <w:r w:rsidRPr="000E7813">
        <w:rPr>
          <w:rFonts w:cs="David" w:hint="cs"/>
          <w:color w:val="0D0D0D" w:themeColor="text1" w:themeTint="F2"/>
          <w:rtl/>
        </w:rPr>
        <w:t>אלו</w:t>
      </w:r>
      <w:r w:rsidRPr="000E7813">
        <w:rPr>
          <w:rFonts w:cs="David"/>
          <w:color w:val="0D0D0D" w:themeColor="text1" w:themeTint="F2"/>
          <w:rtl/>
        </w:rPr>
        <w:t xml:space="preserve"> </w:t>
      </w:r>
      <w:r w:rsidRPr="000E7813">
        <w:rPr>
          <w:rFonts w:cs="David" w:hint="cs"/>
          <w:color w:val="0D0D0D" w:themeColor="text1" w:themeTint="F2"/>
          <w:rtl/>
        </w:rPr>
        <w:t>היו</w:t>
      </w:r>
      <w:r w:rsidRPr="000E7813">
        <w:rPr>
          <w:rFonts w:cs="David"/>
          <w:color w:val="0D0D0D" w:themeColor="text1" w:themeTint="F2"/>
          <w:rtl/>
        </w:rPr>
        <w:t xml:space="preserve"> </w:t>
      </w:r>
      <w:r w:rsidRPr="000E7813">
        <w:rPr>
          <w:rFonts w:cs="David" w:hint="cs"/>
          <w:color w:val="0D0D0D" w:themeColor="text1" w:themeTint="F2"/>
          <w:rtl/>
        </w:rPr>
        <w:t>בנות</w:t>
      </w:r>
      <w:r w:rsidRPr="000E7813">
        <w:rPr>
          <w:rFonts w:cs="David"/>
          <w:color w:val="0D0D0D" w:themeColor="text1" w:themeTint="F2"/>
          <w:rtl/>
        </w:rPr>
        <w:t xml:space="preserve"> </w:t>
      </w:r>
      <w:r w:rsidRPr="000E7813">
        <w:rPr>
          <w:rFonts w:cs="David" w:hint="cs"/>
          <w:color w:val="0D0D0D" w:themeColor="text1" w:themeTint="F2"/>
          <w:rtl/>
        </w:rPr>
        <w:t>פלוגתא</w:t>
      </w:r>
      <w:r w:rsidRPr="000E7813">
        <w:rPr>
          <w:rFonts w:cs="David"/>
          <w:color w:val="0D0D0D" w:themeColor="text1" w:themeTint="F2"/>
          <w:rtl/>
        </w:rPr>
        <w:t xml:space="preserve"> </w:t>
      </w:r>
      <w:r w:rsidRPr="000E7813">
        <w:rPr>
          <w:rFonts w:cs="David" w:hint="cs"/>
          <w:color w:val="0D0D0D" w:themeColor="text1" w:themeTint="F2"/>
          <w:rtl/>
        </w:rPr>
        <w:t>קבועות</w:t>
      </w:r>
      <w:r w:rsidRPr="000E7813">
        <w:rPr>
          <w:rFonts w:cs="David"/>
          <w:color w:val="0D0D0D" w:themeColor="text1" w:themeTint="F2"/>
          <w:rtl/>
        </w:rPr>
        <w:t xml:space="preserve"> </w:t>
      </w:r>
      <w:r w:rsidRPr="000E7813">
        <w:rPr>
          <w:rFonts w:cs="David" w:hint="cs"/>
          <w:color w:val="0D0D0D" w:themeColor="text1" w:themeTint="F2"/>
          <w:rtl/>
        </w:rPr>
        <w:t>שפעלו</w:t>
      </w:r>
      <w:r w:rsidRPr="000E7813">
        <w:rPr>
          <w:rFonts w:cs="David"/>
          <w:color w:val="0D0D0D" w:themeColor="text1" w:themeTint="F2"/>
          <w:rtl/>
        </w:rPr>
        <w:t xml:space="preserve"> </w:t>
      </w:r>
      <w:r w:rsidRPr="000E7813">
        <w:rPr>
          <w:rFonts w:cs="David" w:hint="cs"/>
          <w:color w:val="0D0D0D" w:themeColor="text1" w:themeTint="F2"/>
          <w:rtl/>
        </w:rPr>
        <w:t>בסנהדרין</w:t>
      </w:r>
      <w:r w:rsidRPr="000E7813">
        <w:rPr>
          <w:rFonts w:cs="David"/>
          <w:color w:val="0D0D0D" w:themeColor="text1" w:themeTint="F2"/>
          <w:rtl/>
        </w:rPr>
        <w:t xml:space="preserve"> </w:t>
      </w:r>
      <w:r w:rsidRPr="000E7813">
        <w:rPr>
          <w:rFonts w:cs="David" w:hint="cs"/>
          <w:color w:val="0D0D0D" w:themeColor="text1" w:themeTint="F2"/>
          <w:rtl/>
        </w:rPr>
        <w:t>בתקופה</w:t>
      </w:r>
      <w:r w:rsidRPr="000E7813">
        <w:rPr>
          <w:rFonts w:cs="David"/>
          <w:color w:val="0D0D0D" w:themeColor="text1" w:themeTint="F2"/>
          <w:rtl/>
        </w:rPr>
        <w:t xml:space="preserve"> </w:t>
      </w:r>
      <w:r w:rsidRPr="000E7813">
        <w:rPr>
          <w:rFonts w:cs="David" w:hint="cs"/>
          <w:color w:val="0D0D0D" w:themeColor="text1" w:themeTint="F2"/>
          <w:rtl/>
        </w:rPr>
        <w:t>המקבילה</w:t>
      </w:r>
      <w:r w:rsidRPr="000E7813">
        <w:rPr>
          <w:rFonts w:cs="David"/>
          <w:color w:val="0D0D0D" w:themeColor="text1" w:themeTint="F2"/>
          <w:rtl/>
        </w:rPr>
        <w:t xml:space="preserve"> </w:t>
      </w:r>
      <w:r w:rsidRPr="000E7813">
        <w:rPr>
          <w:rFonts w:cs="David" w:hint="cs"/>
          <w:color w:val="0D0D0D" w:themeColor="text1" w:themeTint="F2"/>
          <w:rtl/>
        </w:rPr>
        <w:t>פחות</w:t>
      </w:r>
      <w:r w:rsidRPr="000E7813">
        <w:rPr>
          <w:rFonts w:cs="David"/>
          <w:color w:val="0D0D0D" w:themeColor="text1" w:themeTint="F2"/>
          <w:rtl/>
        </w:rPr>
        <w:t xml:space="preserve"> </w:t>
      </w:r>
      <w:r w:rsidRPr="000E7813">
        <w:rPr>
          <w:rFonts w:cs="David" w:hint="cs"/>
          <w:color w:val="0D0D0D" w:themeColor="text1" w:themeTint="F2"/>
          <w:rtl/>
        </w:rPr>
        <w:t>או</w:t>
      </w:r>
      <w:r w:rsidRPr="000E7813">
        <w:rPr>
          <w:rFonts w:cs="David"/>
          <w:color w:val="0D0D0D" w:themeColor="text1" w:themeTint="F2"/>
          <w:rtl/>
        </w:rPr>
        <w:t xml:space="preserve"> </w:t>
      </w:r>
      <w:r w:rsidRPr="000E7813">
        <w:rPr>
          <w:rFonts w:cs="David" w:hint="cs"/>
          <w:color w:val="0D0D0D" w:themeColor="text1" w:themeTint="F2"/>
          <w:rtl/>
        </w:rPr>
        <w:t>יותר</w:t>
      </w:r>
      <w:r w:rsidRPr="000E7813">
        <w:rPr>
          <w:rFonts w:cs="David"/>
          <w:color w:val="0D0D0D" w:themeColor="text1" w:themeTint="F2"/>
          <w:rtl/>
        </w:rPr>
        <w:t xml:space="preserve"> </w:t>
      </w:r>
      <w:r w:rsidRPr="000E7813">
        <w:rPr>
          <w:rFonts w:cs="David" w:hint="cs"/>
          <w:color w:val="0D0D0D" w:themeColor="text1" w:themeTint="F2"/>
          <w:rtl/>
        </w:rPr>
        <w:t>לתקופת</w:t>
      </w:r>
      <w:r w:rsidRPr="000E7813">
        <w:rPr>
          <w:rFonts w:cs="David"/>
          <w:color w:val="0D0D0D" w:themeColor="text1" w:themeTint="F2"/>
          <w:rtl/>
        </w:rPr>
        <w:t xml:space="preserve"> </w:t>
      </w:r>
      <w:r w:rsidRPr="000E7813">
        <w:rPr>
          <w:rFonts w:cs="David" w:hint="cs"/>
          <w:color w:val="0D0D0D" w:themeColor="text1" w:themeTint="F2"/>
          <w:rtl/>
        </w:rPr>
        <w:t>שלהי</w:t>
      </w:r>
      <w:r w:rsidRPr="000E7813">
        <w:rPr>
          <w:rFonts w:cs="David"/>
          <w:color w:val="0D0D0D" w:themeColor="text1" w:themeTint="F2"/>
          <w:rtl/>
        </w:rPr>
        <w:t xml:space="preserve"> </w:t>
      </w:r>
      <w:r w:rsidRPr="000E7813">
        <w:rPr>
          <w:rFonts w:cs="David" w:hint="cs"/>
          <w:color w:val="0D0D0D" w:themeColor="text1" w:themeTint="F2"/>
          <w:rtl/>
        </w:rPr>
        <w:t>בית</w:t>
      </w:r>
      <w:r w:rsidRPr="000E7813">
        <w:rPr>
          <w:rFonts w:cs="David"/>
          <w:color w:val="0D0D0D" w:themeColor="text1" w:themeTint="F2"/>
          <w:rtl/>
        </w:rPr>
        <w:t xml:space="preserve"> </w:t>
      </w:r>
      <w:r w:rsidRPr="000E7813">
        <w:rPr>
          <w:rFonts w:cs="David" w:hint="cs"/>
          <w:color w:val="0D0D0D" w:themeColor="text1" w:themeTint="F2"/>
          <w:rtl/>
        </w:rPr>
        <w:t>המקדש</w:t>
      </w:r>
      <w:r w:rsidRPr="000E7813">
        <w:rPr>
          <w:rFonts w:cs="David"/>
          <w:color w:val="0D0D0D" w:themeColor="text1" w:themeTint="F2"/>
          <w:rtl/>
        </w:rPr>
        <w:t xml:space="preserve"> </w:t>
      </w:r>
      <w:r w:rsidRPr="000E7813">
        <w:rPr>
          <w:rFonts w:cs="David" w:hint="cs"/>
          <w:color w:val="0D0D0D" w:themeColor="text1" w:themeTint="F2"/>
          <w:rtl/>
        </w:rPr>
        <w:t>השני</w:t>
      </w:r>
      <w:r w:rsidRPr="000E7813">
        <w:rPr>
          <w:rFonts w:cs="David"/>
          <w:color w:val="0D0D0D" w:themeColor="text1" w:themeTint="F2"/>
          <w:rtl/>
        </w:rPr>
        <w:t xml:space="preserve"> </w:t>
      </w:r>
      <w:r w:rsidRPr="000E7813">
        <w:rPr>
          <w:rFonts w:cs="David" w:hint="cs"/>
          <w:color w:val="0D0D0D" w:themeColor="text1" w:themeTint="F2"/>
          <w:rtl/>
        </w:rPr>
        <w:t>וחורבנו</w:t>
      </w:r>
      <w:r w:rsidRPr="000E7813">
        <w:rPr>
          <w:rFonts w:cs="David"/>
          <w:color w:val="0D0D0D" w:themeColor="text1" w:themeTint="F2"/>
          <w:rtl/>
        </w:rPr>
        <w:t xml:space="preserve">. </w:t>
      </w:r>
      <w:r w:rsidRPr="000E7813">
        <w:rPr>
          <w:rFonts w:cs="David" w:hint="cs"/>
          <w:color w:val="0D0D0D" w:themeColor="text1" w:themeTint="F2"/>
          <w:rtl/>
        </w:rPr>
        <w:t>מונחים</w:t>
      </w:r>
      <w:r w:rsidRPr="000E7813">
        <w:rPr>
          <w:rFonts w:cs="David"/>
          <w:color w:val="0D0D0D" w:themeColor="text1" w:themeTint="F2"/>
          <w:rtl/>
        </w:rPr>
        <w:t xml:space="preserve"> </w:t>
      </w:r>
      <w:r w:rsidRPr="000E7813">
        <w:rPr>
          <w:rFonts w:cs="David" w:hint="cs"/>
          <w:color w:val="0D0D0D" w:themeColor="text1" w:themeTint="F2"/>
          <w:rtl/>
        </w:rPr>
        <w:t>אלה</w:t>
      </w:r>
      <w:r w:rsidRPr="000E7813">
        <w:rPr>
          <w:rFonts w:cs="David"/>
          <w:color w:val="0D0D0D" w:themeColor="text1" w:themeTint="F2"/>
          <w:rtl/>
        </w:rPr>
        <w:t xml:space="preserve"> </w:t>
      </w:r>
      <w:r w:rsidRPr="000E7813">
        <w:rPr>
          <w:rFonts w:cs="David" w:hint="cs"/>
          <w:color w:val="0D0D0D" w:themeColor="text1" w:themeTint="F2"/>
          <w:rtl/>
        </w:rPr>
        <w:t>מוזכרים</w:t>
      </w:r>
      <w:r w:rsidRPr="000E7813">
        <w:rPr>
          <w:rFonts w:cs="David"/>
          <w:color w:val="0D0D0D" w:themeColor="text1" w:themeTint="F2"/>
          <w:rtl/>
        </w:rPr>
        <w:t xml:space="preserve"> </w:t>
      </w:r>
      <w:r w:rsidRPr="000E7813">
        <w:rPr>
          <w:rFonts w:cs="David" w:hint="cs"/>
          <w:color w:val="0D0D0D" w:themeColor="text1" w:themeTint="F2"/>
          <w:rtl/>
        </w:rPr>
        <w:t>היום</w:t>
      </w:r>
      <w:r w:rsidRPr="000E7813">
        <w:rPr>
          <w:rFonts w:cs="David"/>
          <w:color w:val="0D0D0D" w:themeColor="text1" w:themeTint="F2"/>
          <w:rtl/>
        </w:rPr>
        <w:t xml:space="preserve"> </w:t>
      </w:r>
      <w:r w:rsidRPr="000E7813">
        <w:rPr>
          <w:rFonts w:cs="David" w:hint="cs"/>
          <w:color w:val="0D0D0D" w:themeColor="text1" w:themeTint="F2"/>
          <w:rtl/>
        </w:rPr>
        <w:t>כדי</w:t>
      </w:r>
      <w:r w:rsidRPr="000E7813">
        <w:rPr>
          <w:rFonts w:cs="David"/>
          <w:color w:val="0D0D0D" w:themeColor="text1" w:themeTint="F2"/>
          <w:rtl/>
        </w:rPr>
        <w:t xml:space="preserve"> </w:t>
      </w:r>
      <w:r w:rsidRPr="000E7813">
        <w:rPr>
          <w:rFonts w:cs="David" w:hint="cs"/>
          <w:color w:val="0D0D0D" w:themeColor="text1" w:themeTint="F2"/>
          <w:rtl/>
        </w:rPr>
        <w:t>להצביע</w:t>
      </w:r>
      <w:r w:rsidRPr="000E7813">
        <w:rPr>
          <w:rFonts w:cs="David"/>
          <w:color w:val="0D0D0D" w:themeColor="text1" w:themeTint="F2"/>
          <w:rtl/>
        </w:rPr>
        <w:t xml:space="preserve"> </w:t>
      </w:r>
      <w:r w:rsidRPr="000E7813">
        <w:rPr>
          <w:rFonts w:cs="David" w:hint="cs"/>
          <w:color w:val="0D0D0D" w:themeColor="text1" w:themeTint="F2"/>
          <w:rtl/>
        </w:rPr>
        <w:t>על</w:t>
      </w:r>
      <w:r w:rsidRPr="000E7813">
        <w:rPr>
          <w:rFonts w:cs="David"/>
          <w:color w:val="0D0D0D" w:themeColor="text1" w:themeTint="F2"/>
          <w:rtl/>
        </w:rPr>
        <w:t xml:space="preserve"> </w:t>
      </w:r>
      <w:r w:rsidRPr="000E7813">
        <w:rPr>
          <w:rFonts w:cs="David" w:hint="cs"/>
          <w:color w:val="0D0D0D" w:themeColor="text1" w:themeTint="F2"/>
          <w:rtl/>
        </w:rPr>
        <w:t>גישות</w:t>
      </w:r>
      <w:r w:rsidRPr="000E7813">
        <w:rPr>
          <w:rFonts w:cs="David"/>
          <w:color w:val="0D0D0D" w:themeColor="text1" w:themeTint="F2"/>
          <w:rtl/>
        </w:rPr>
        <w:t xml:space="preserve"> </w:t>
      </w:r>
      <w:r w:rsidRPr="000E7813">
        <w:rPr>
          <w:rFonts w:cs="David" w:hint="cs"/>
          <w:color w:val="0D0D0D" w:themeColor="text1" w:themeTint="F2"/>
          <w:rtl/>
        </w:rPr>
        <w:t>המתאפיינות</w:t>
      </w:r>
      <w:r w:rsidRPr="000E7813">
        <w:rPr>
          <w:rFonts w:cs="David"/>
          <w:color w:val="0D0D0D" w:themeColor="text1" w:themeTint="F2"/>
          <w:rtl/>
        </w:rPr>
        <w:t xml:space="preserve"> </w:t>
      </w:r>
      <w:r w:rsidRPr="000E7813">
        <w:rPr>
          <w:rFonts w:cs="David" w:hint="cs"/>
          <w:color w:val="0D0D0D" w:themeColor="text1" w:themeTint="F2"/>
          <w:rtl/>
        </w:rPr>
        <w:t>בהשקפת</w:t>
      </w:r>
      <w:r w:rsidRPr="000E7813">
        <w:rPr>
          <w:rFonts w:cs="David"/>
          <w:color w:val="0D0D0D" w:themeColor="text1" w:themeTint="F2"/>
          <w:rtl/>
        </w:rPr>
        <w:t xml:space="preserve"> </w:t>
      </w:r>
      <w:r w:rsidRPr="000E7813">
        <w:rPr>
          <w:rFonts w:cs="David" w:hint="cs"/>
          <w:color w:val="0D0D0D" w:themeColor="text1" w:themeTint="F2"/>
          <w:rtl/>
        </w:rPr>
        <w:t>עולם</w:t>
      </w:r>
      <w:r w:rsidRPr="000E7813">
        <w:rPr>
          <w:rFonts w:cs="David"/>
          <w:color w:val="0D0D0D" w:themeColor="text1" w:themeTint="F2"/>
          <w:rtl/>
        </w:rPr>
        <w:t xml:space="preserve"> </w:t>
      </w:r>
      <w:r w:rsidRPr="000E7813">
        <w:rPr>
          <w:rFonts w:cs="David" w:hint="cs"/>
          <w:color w:val="0D0D0D" w:themeColor="text1" w:themeTint="F2"/>
          <w:rtl/>
        </w:rPr>
        <w:t>קיצונית</w:t>
      </w:r>
      <w:r w:rsidRPr="000E7813">
        <w:rPr>
          <w:rFonts w:cs="David"/>
          <w:color w:val="0D0D0D" w:themeColor="text1" w:themeTint="F2"/>
          <w:rtl/>
        </w:rPr>
        <w:t xml:space="preserve"> </w:t>
      </w:r>
      <w:r w:rsidRPr="000E7813">
        <w:rPr>
          <w:rFonts w:cs="David" w:hint="cs"/>
          <w:color w:val="0D0D0D" w:themeColor="text1" w:themeTint="F2"/>
          <w:rtl/>
        </w:rPr>
        <w:t>לכאן</w:t>
      </w:r>
      <w:r w:rsidRPr="000E7813">
        <w:rPr>
          <w:rFonts w:cs="David"/>
          <w:color w:val="0D0D0D" w:themeColor="text1" w:themeTint="F2"/>
          <w:rtl/>
        </w:rPr>
        <w:t xml:space="preserve"> </w:t>
      </w:r>
      <w:r w:rsidRPr="000E7813">
        <w:rPr>
          <w:rFonts w:cs="David" w:hint="cs"/>
          <w:color w:val="0D0D0D" w:themeColor="text1" w:themeTint="F2"/>
          <w:rtl/>
        </w:rPr>
        <w:t>או</w:t>
      </w:r>
      <w:r w:rsidRPr="000E7813">
        <w:rPr>
          <w:rFonts w:cs="David"/>
          <w:color w:val="0D0D0D" w:themeColor="text1" w:themeTint="F2"/>
          <w:rtl/>
        </w:rPr>
        <w:t xml:space="preserve"> </w:t>
      </w:r>
      <w:r w:rsidRPr="000E7813">
        <w:rPr>
          <w:rFonts w:cs="David" w:hint="cs"/>
          <w:color w:val="0D0D0D" w:themeColor="text1" w:themeTint="F2"/>
          <w:rtl/>
        </w:rPr>
        <w:t>לכאן</w:t>
      </w:r>
      <w:r w:rsidRPr="000E7813">
        <w:rPr>
          <w:rFonts w:cs="David"/>
          <w:color w:val="0D0D0D" w:themeColor="text1" w:themeTint="F2"/>
          <w:rtl/>
        </w:rPr>
        <w:t xml:space="preserve"> </w:t>
      </w:r>
      <w:r w:rsidRPr="000E7813">
        <w:rPr>
          <w:rFonts w:cs="David" w:hint="cs"/>
          <w:color w:val="0D0D0D" w:themeColor="text1" w:themeTint="F2"/>
          <w:rtl/>
        </w:rPr>
        <w:t>בדומה</w:t>
      </w:r>
      <w:r w:rsidRPr="000E7813">
        <w:rPr>
          <w:rFonts w:cs="David"/>
          <w:color w:val="0D0D0D" w:themeColor="text1" w:themeTint="F2"/>
          <w:rtl/>
        </w:rPr>
        <w:t xml:space="preserve"> </w:t>
      </w:r>
      <w:r w:rsidRPr="000E7813">
        <w:rPr>
          <w:rFonts w:cs="David" w:hint="cs"/>
          <w:color w:val="0D0D0D" w:themeColor="text1" w:themeTint="F2"/>
          <w:rtl/>
        </w:rPr>
        <w:t>לניגוד</w:t>
      </w:r>
      <w:r w:rsidRPr="000E7813">
        <w:rPr>
          <w:rFonts w:cs="David"/>
          <w:color w:val="0D0D0D" w:themeColor="text1" w:themeTint="F2"/>
          <w:rtl/>
        </w:rPr>
        <w:t xml:space="preserve"> </w:t>
      </w:r>
      <w:r w:rsidRPr="000E7813">
        <w:rPr>
          <w:rFonts w:cs="David" w:hint="cs"/>
          <w:color w:val="0D0D0D" w:themeColor="text1" w:themeTint="F2"/>
          <w:rtl/>
        </w:rPr>
        <w:lastRenderedPageBreak/>
        <w:t>המפורסם</w:t>
      </w:r>
      <w:r w:rsidRPr="000E7813">
        <w:rPr>
          <w:rFonts w:cs="David"/>
          <w:color w:val="0D0D0D" w:themeColor="text1" w:themeTint="F2"/>
          <w:rtl/>
        </w:rPr>
        <w:t xml:space="preserve"> </w:t>
      </w:r>
      <w:r w:rsidRPr="000E7813">
        <w:rPr>
          <w:rFonts w:cs="David" w:hint="cs"/>
          <w:color w:val="0D0D0D" w:themeColor="text1" w:themeTint="F2"/>
          <w:rtl/>
        </w:rPr>
        <w:t>בהשקפות</w:t>
      </w:r>
      <w:r w:rsidRPr="000E7813">
        <w:rPr>
          <w:rFonts w:cs="David"/>
          <w:color w:val="0D0D0D" w:themeColor="text1" w:themeTint="F2"/>
          <w:rtl/>
        </w:rPr>
        <w:t xml:space="preserve"> </w:t>
      </w:r>
      <w:r w:rsidRPr="000E7813">
        <w:rPr>
          <w:rFonts w:cs="David" w:hint="cs"/>
          <w:color w:val="0D0D0D" w:themeColor="text1" w:themeTint="F2"/>
          <w:rtl/>
        </w:rPr>
        <w:t>שני</w:t>
      </w:r>
      <w:r w:rsidRPr="000E7813">
        <w:rPr>
          <w:rFonts w:cs="David"/>
          <w:color w:val="0D0D0D" w:themeColor="text1" w:themeTint="F2"/>
          <w:rtl/>
        </w:rPr>
        <w:t xml:space="preserve"> </w:t>
      </w:r>
      <w:r w:rsidRPr="000E7813">
        <w:rPr>
          <w:rFonts w:cs="David" w:hint="cs"/>
          <w:color w:val="0D0D0D" w:themeColor="text1" w:themeTint="F2"/>
          <w:rtl/>
        </w:rPr>
        <w:t>המנהיגים</w:t>
      </w:r>
      <w:r w:rsidRPr="000E7813">
        <w:rPr>
          <w:rFonts w:cs="David"/>
          <w:color w:val="0D0D0D" w:themeColor="text1" w:themeTint="F2"/>
          <w:rtl/>
        </w:rPr>
        <w:t xml:space="preserve">: </w:t>
      </w:r>
      <w:r w:rsidRPr="000E7813">
        <w:rPr>
          <w:rFonts w:cs="David" w:hint="cs"/>
          <w:color w:val="0D0D0D" w:themeColor="text1" w:themeTint="F2"/>
          <w:rtl/>
        </w:rPr>
        <w:t>הלל</w:t>
      </w:r>
      <w:r w:rsidRPr="000E7813">
        <w:rPr>
          <w:rFonts w:cs="David"/>
          <w:color w:val="0D0D0D" w:themeColor="text1" w:themeTint="F2"/>
          <w:rtl/>
        </w:rPr>
        <w:t xml:space="preserve"> </w:t>
      </w:r>
      <w:r w:rsidRPr="000E7813">
        <w:rPr>
          <w:rFonts w:cs="David" w:hint="cs"/>
          <w:color w:val="0D0D0D" w:themeColor="text1" w:themeTint="F2"/>
          <w:rtl/>
        </w:rPr>
        <w:t>בגישתו</w:t>
      </w:r>
      <w:r w:rsidRPr="000E7813">
        <w:rPr>
          <w:rFonts w:cs="David"/>
          <w:color w:val="0D0D0D" w:themeColor="text1" w:themeTint="F2"/>
          <w:rtl/>
        </w:rPr>
        <w:t xml:space="preserve"> </w:t>
      </w:r>
      <w:r w:rsidRPr="000E7813">
        <w:rPr>
          <w:rFonts w:cs="David" w:hint="cs"/>
          <w:color w:val="0D0D0D" w:themeColor="text1" w:themeTint="F2"/>
          <w:rtl/>
        </w:rPr>
        <w:t>הפתוחה</w:t>
      </w:r>
      <w:r w:rsidRPr="000E7813">
        <w:rPr>
          <w:rFonts w:cs="David"/>
          <w:color w:val="0D0D0D" w:themeColor="text1" w:themeTint="F2"/>
          <w:rtl/>
        </w:rPr>
        <w:t xml:space="preserve">, </w:t>
      </w:r>
      <w:r w:rsidRPr="000E7813">
        <w:rPr>
          <w:rFonts w:cs="David" w:hint="cs"/>
          <w:color w:val="0D0D0D" w:themeColor="text1" w:themeTint="F2"/>
          <w:rtl/>
        </w:rPr>
        <w:t>הסובלנית</w:t>
      </w:r>
      <w:r w:rsidRPr="000E7813">
        <w:rPr>
          <w:rFonts w:cs="David"/>
          <w:color w:val="0D0D0D" w:themeColor="text1" w:themeTint="F2"/>
          <w:rtl/>
        </w:rPr>
        <w:t xml:space="preserve"> </w:t>
      </w:r>
      <w:r w:rsidRPr="000E7813">
        <w:rPr>
          <w:rFonts w:cs="David" w:hint="cs"/>
          <w:color w:val="0D0D0D" w:themeColor="text1" w:themeTint="F2"/>
          <w:rtl/>
        </w:rPr>
        <w:t>והאוניברסלית</w:t>
      </w:r>
      <w:r w:rsidRPr="000E7813">
        <w:rPr>
          <w:rFonts w:cs="David"/>
          <w:color w:val="0D0D0D" w:themeColor="text1" w:themeTint="F2"/>
          <w:rtl/>
        </w:rPr>
        <w:t xml:space="preserve">, </w:t>
      </w:r>
      <w:r w:rsidRPr="000E7813">
        <w:rPr>
          <w:rFonts w:cs="David" w:hint="cs"/>
          <w:color w:val="0D0D0D" w:themeColor="text1" w:themeTint="F2"/>
          <w:rtl/>
        </w:rPr>
        <w:t>לעומת</w:t>
      </w:r>
      <w:r w:rsidRPr="000E7813">
        <w:rPr>
          <w:rFonts w:cs="David"/>
          <w:color w:val="0D0D0D" w:themeColor="text1" w:themeTint="F2"/>
          <w:rtl/>
        </w:rPr>
        <w:t xml:space="preserve"> </w:t>
      </w:r>
      <w:r w:rsidRPr="000E7813">
        <w:rPr>
          <w:rFonts w:cs="David" w:hint="cs"/>
          <w:color w:val="0D0D0D" w:themeColor="text1" w:themeTint="F2"/>
          <w:rtl/>
        </w:rPr>
        <w:t>שמאי</w:t>
      </w:r>
      <w:r w:rsidRPr="000E7813">
        <w:rPr>
          <w:rFonts w:cs="David"/>
          <w:color w:val="0D0D0D" w:themeColor="text1" w:themeTint="F2"/>
          <w:rtl/>
        </w:rPr>
        <w:t xml:space="preserve"> </w:t>
      </w:r>
      <w:r w:rsidRPr="000E7813">
        <w:rPr>
          <w:rFonts w:cs="David" w:hint="cs"/>
          <w:color w:val="0D0D0D" w:themeColor="text1" w:themeTint="F2"/>
          <w:rtl/>
        </w:rPr>
        <w:t>בגישתו</w:t>
      </w:r>
      <w:r w:rsidRPr="000E7813">
        <w:rPr>
          <w:rFonts w:cs="David"/>
          <w:color w:val="0D0D0D" w:themeColor="text1" w:themeTint="F2"/>
          <w:rtl/>
        </w:rPr>
        <w:t xml:space="preserve"> </w:t>
      </w:r>
      <w:r w:rsidRPr="000E7813">
        <w:rPr>
          <w:rFonts w:cs="David" w:hint="cs"/>
          <w:color w:val="0D0D0D" w:themeColor="text1" w:themeTint="F2"/>
          <w:rtl/>
        </w:rPr>
        <w:t>הנוקשה</w:t>
      </w:r>
      <w:r w:rsidRPr="000E7813">
        <w:rPr>
          <w:rFonts w:cs="David"/>
          <w:color w:val="0D0D0D" w:themeColor="text1" w:themeTint="F2"/>
          <w:rtl/>
        </w:rPr>
        <w:t xml:space="preserve"> </w:t>
      </w:r>
      <w:r w:rsidRPr="000E7813">
        <w:rPr>
          <w:rFonts w:cs="David" w:hint="cs"/>
          <w:color w:val="0D0D0D" w:themeColor="text1" w:themeTint="F2"/>
          <w:rtl/>
        </w:rPr>
        <w:t>והמסורתית</w:t>
      </w:r>
      <w:r w:rsidRPr="000E7813">
        <w:rPr>
          <w:rFonts w:cs="David"/>
          <w:color w:val="0D0D0D" w:themeColor="text1" w:themeTint="F2"/>
          <w:rtl/>
        </w:rPr>
        <w:t>.</w:t>
      </w:r>
    </w:p>
    <w:p w:rsidR="00C32B95" w:rsidRPr="00C32B95" w:rsidRDefault="00C32B95" w:rsidP="00C32B95">
      <w:pPr>
        <w:spacing w:after="0"/>
        <w:jc w:val="both"/>
        <w:rPr>
          <w:rFonts w:cs="David"/>
          <w:color w:val="0D0D0D" w:themeColor="text1" w:themeTint="F2"/>
          <w:rtl/>
        </w:rPr>
      </w:pPr>
    </w:p>
    <w:p w:rsidR="00C32B95" w:rsidRPr="00C32B95" w:rsidRDefault="00C32B95" w:rsidP="00C32B95">
      <w:pPr>
        <w:jc w:val="center"/>
        <w:rPr>
          <w:rFonts w:ascii="Times New Roman" w:eastAsia="Times New Roman" w:hAnsi="Times New Roman" w:cs="David"/>
          <w:b/>
          <w:bCs/>
          <w:color w:val="000000" w:themeColor="text1"/>
          <w:sz w:val="48"/>
          <w:szCs w:val="48"/>
          <w:rtl/>
        </w:rPr>
      </w:pPr>
      <w:r w:rsidRPr="00C32B95">
        <w:rPr>
          <w:rFonts w:ascii="Times New Roman" w:eastAsia="Times New Roman" w:hAnsi="Times New Roman" w:cs="David" w:hint="cs"/>
          <w:b/>
          <w:bCs/>
          <w:color w:val="000000" w:themeColor="text1"/>
          <w:sz w:val="48"/>
          <w:szCs w:val="48"/>
          <w:rtl/>
        </w:rPr>
        <w:t>סנהדרין</w:t>
      </w:r>
    </w:p>
    <w:p w:rsidR="00C32B95" w:rsidRPr="00C32B95" w:rsidRDefault="00C32B95" w:rsidP="00C32B95">
      <w:pPr>
        <w:spacing w:after="0"/>
        <w:jc w:val="both"/>
        <w:rPr>
          <w:rFonts w:cs="David"/>
          <w:color w:val="0D0D0D" w:themeColor="text1" w:themeTint="F2"/>
          <w:rtl/>
        </w:rPr>
      </w:pPr>
      <w:r w:rsidRPr="00C32B95">
        <w:rPr>
          <w:rFonts w:cs="David" w:hint="cs"/>
          <w:color w:val="0D0D0D" w:themeColor="text1" w:themeTint="F2"/>
          <w:rtl/>
        </w:rPr>
        <w:t>סנהדרין</w:t>
      </w:r>
      <w:r w:rsidRPr="00C32B95">
        <w:rPr>
          <w:rFonts w:cs="David"/>
          <w:color w:val="0D0D0D" w:themeColor="text1" w:themeTint="F2"/>
          <w:rtl/>
        </w:rPr>
        <w:t xml:space="preserve"> (</w:t>
      </w:r>
      <w:r w:rsidRPr="00C32B95">
        <w:rPr>
          <w:rFonts w:cs="David" w:hint="cs"/>
          <w:color w:val="0D0D0D" w:themeColor="text1" w:themeTint="F2"/>
          <w:rtl/>
        </w:rPr>
        <w:t>או</w:t>
      </w:r>
      <w:r w:rsidRPr="00C32B95">
        <w:rPr>
          <w:rFonts w:cs="David"/>
          <w:color w:val="0D0D0D" w:themeColor="text1" w:themeTint="F2"/>
          <w:rtl/>
        </w:rPr>
        <w:t xml:space="preserve"> </w:t>
      </w:r>
      <w:r w:rsidRPr="00C32B95">
        <w:rPr>
          <w:rFonts w:cs="David" w:hint="cs"/>
          <w:color w:val="0D0D0D" w:themeColor="text1" w:themeTint="F2"/>
          <w:rtl/>
        </w:rPr>
        <w:t>סנהדרֵי</w:t>
      </w:r>
      <w:r w:rsidRPr="00C32B95">
        <w:rPr>
          <w:rFonts w:cs="David"/>
          <w:color w:val="0D0D0D" w:themeColor="text1" w:themeTint="F2"/>
          <w:rtl/>
        </w:rPr>
        <w:t xml:space="preserve"> </w:t>
      </w:r>
      <w:r w:rsidRPr="00C32B95">
        <w:rPr>
          <w:rFonts w:cs="David" w:hint="cs"/>
          <w:color w:val="0D0D0D" w:themeColor="text1" w:themeTint="F2"/>
          <w:rtl/>
        </w:rPr>
        <w:t>גדולה</w:t>
      </w:r>
      <w:r w:rsidRPr="00C32B95">
        <w:rPr>
          <w:rFonts w:cs="David"/>
          <w:color w:val="0D0D0D" w:themeColor="text1" w:themeTint="F2"/>
          <w:rtl/>
        </w:rPr>
        <w:t xml:space="preserve"> </w:t>
      </w:r>
      <w:r w:rsidRPr="00C32B95">
        <w:rPr>
          <w:rFonts w:cs="David" w:hint="cs"/>
          <w:color w:val="0D0D0D" w:themeColor="text1" w:themeTint="F2"/>
          <w:rtl/>
        </w:rPr>
        <w:t>או</w:t>
      </w:r>
      <w:r w:rsidRPr="00C32B95">
        <w:rPr>
          <w:rFonts w:cs="David"/>
          <w:color w:val="0D0D0D" w:themeColor="text1" w:themeTint="F2"/>
          <w:rtl/>
        </w:rPr>
        <w:t xml:space="preserve"> </w:t>
      </w:r>
      <w:r w:rsidRPr="00C32B95">
        <w:rPr>
          <w:rFonts w:cs="David" w:hint="cs"/>
          <w:color w:val="0D0D0D" w:themeColor="text1" w:themeTint="F2"/>
          <w:rtl/>
        </w:rPr>
        <w:t>בית</w:t>
      </w:r>
      <w:r w:rsidRPr="00C32B95">
        <w:rPr>
          <w:rFonts w:cs="David"/>
          <w:color w:val="0D0D0D" w:themeColor="text1" w:themeTint="F2"/>
          <w:rtl/>
        </w:rPr>
        <w:t xml:space="preserve"> </w:t>
      </w:r>
      <w:r w:rsidRPr="00C32B95">
        <w:rPr>
          <w:rFonts w:cs="David" w:hint="cs"/>
          <w:color w:val="0D0D0D" w:themeColor="text1" w:themeTint="F2"/>
          <w:rtl/>
        </w:rPr>
        <w:t>דין</w:t>
      </w:r>
      <w:r w:rsidRPr="00C32B95">
        <w:rPr>
          <w:rFonts w:cs="David"/>
          <w:color w:val="0D0D0D" w:themeColor="text1" w:themeTint="F2"/>
          <w:rtl/>
        </w:rPr>
        <w:t xml:space="preserve"> </w:t>
      </w:r>
      <w:r w:rsidRPr="00C32B95">
        <w:rPr>
          <w:rFonts w:cs="David" w:hint="cs"/>
          <w:color w:val="0D0D0D" w:themeColor="text1" w:themeTint="F2"/>
          <w:rtl/>
        </w:rPr>
        <w:t>הגדול</w:t>
      </w:r>
      <w:r w:rsidRPr="00C32B95">
        <w:rPr>
          <w:rFonts w:cs="David"/>
          <w:color w:val="0D0D0D" w:themeColor="text1" w:themeTint="F2"/>
          <w:rtl/>
        </w:rPr>
        <w:t xml:space="preserve">) </w:t>
      </w:r>
      <w:r w:rsidRPr="00C32B95">
        <w:rPr>
          <w:rFonts w:cs="David" w:hint="cs"/>
          <w:color w:val="0D0D0D" w:themeColor="text1" w:themeTint="F2"/>
          <w:rtl/>
        </w:rPr>
        <w:t>הוא</w:t>
      </w:r>
      <w:r w:rsidRPr="00C32B95">
        <w:rPr>
          <w:rFonts w:cs="David"/>
          <w:color w:val="0D0D0D" w:themeColor="text1" w:themeTint="F2"/>
          <w:rtl/>
        </w:rPr>
        <w:t xml:space="preserve"> </w:t>
      </w:r>
      <w:r w:rsidRPr="00C32B95">
        <w:rPr>
          <w:rFonts w:cs="David" w:hint="cs"/>
          <w:color w:val="0D0D0D" w:themeColor="text1" w:themeTint="F2"/>
          <w:rtl/>
        </w:rPr>
        <w:t>בית</w:t>
      </w:r>
      <w:r w:rsidRPr="00C32B95">
        <w:rPr>
          <w:rFonts w:cs="David"/>
          <w:color w:val="0D0D0D" w:themeColor="text1" w:themeTint="F2"/>
          <w:rtl/>
        </w:rPr>
        <w:t xml:space="preserve"> </w:t>
      </w:r>
      <w:r w:rsidRPr="00C32B95">
        <w:rPr>
          <w:rFonts w:cs="David" w:hint="cs"/>
          <w:color w:val="0D0D0D" w:themeColor="text1" w:themeTint="F2"/>
          <w:rtl/>
        </w:rPr>
        <w:t>דין</w:t>
      </w:r>
      <w:r w:rsidRPr="00C32B95">
        <w:rPr>
          <w:rFonts w:cs="David"/>
          <w:color w:val="0D0D0D" w:themeColor="text1" w:themeTint="F2"/>
          <w:rtl/>
        </w:rPr>
        <w:t xml:space="preserve"> </w:t>
      </w:r>
      <w:r w:rsidRPr="00C32B95">
        <w:rPr>
          <w:rFonts w:cs="David" w:hint="cs"/>
          <w:color w:val="0D0D0D" w:themeColor="text1" w:themeTint="F2"/>
          <w:rtl/>
        </w:rPr>
        <w:t>של</w:t>
      </w:r>
      <w:r w:rsidRPr="00C32B95">
        <w:rPr>
          <w:rFonts w:cs="David"/>
          <w:color w:val="0D0D0D" w:themeColor="text1" w:themeTint="F2"/>
          <w:rtl/>
        </w:rPr>
        <w:t xml:space="preserve"> </w:t>
      </w:r>
      <w:r w:rsidRPr="00C32B95">
        <w:rPr>
          <w:rFonts w:cs="David" w:hint="cs"/>
          <w:color w:val="0D0D0D" w:themeColor="text1" w:themeTint="F2"/>
          <w:rtl/>
        </w:rPr>
        <w:t>שבעים</w:t>
      </w:r>
      <w:r w:rsidRPr="00C32B95">
        <w:rPr>
          <w:rFonts w:cs="David"/>
          <w:color w:val="0D0D0D" w:themeColor="text1" w:themeTint="F2"/>
          <w:rtl/>
        </w:rPr>
        <w:t xml:space="preserve"> </w:t>
      </w:r>
      <w:r w:rsidRPr="00C32B95">
        <w:rPr>
          <w:rFonts w:cs="David" w:hint="cs"/>
          <w:color w:val="0D0D0D" w:themeColor="text1" w:themeTint="F2"/>
          <w:rtl/>
        </w:rPr>
        <w:t>ואחד</w:t>
      </w:r>
      <w:r w:rsidRPr="00C32B95">
        <w:rPr>
          <w:rFonts w:cs="David"/>
          <w:color w:val="0D0D0D" w:themeColor="text1" w:themeTint="F2"/>
          <w:rtl/>
        </w:rPr>
        <w:t xml:space="preserve"> </w:t>
      </w:r>
      <w:r w:rsidRPr="00C32B95">
        <w:rPr>
          <w:rFonts w:cs="David" w:hint="cs"/>
          <w:color w:val="0D0D0D" w:themeColor="text1" w:themeTint="F2"/>
          <w:rtl/>
        </w:rPr>
        <w:t>דיינים</w:t>
      </w:r>
      <w:r w:rsidRPr="00C32B95">
        <w:rPr>
          <w:rFonts w:cs="David"/>
          <w:color w:val="0D0D0D" w:themeColor="text1" w:themeTint="F2"/>
          <w:rtl/>
        </w:rPr>
        <w:t xml:space="preserve"> (</w:t>
      </w:r>
      <w:r w:rsidRPr="00C32B95">
        <w:rPr>
          <w:rFonts w:cs="David" w:hint="cs"/>
          <w:color w:val="0D0D0D" w:themeColor="text1" w:themeTint="F2"/>
          <w:rtl/>
        </w:rPr>
        <w:t>ויש</w:t>
      </w:r>
      <w:r w:rsidRPr="00C32B95">
        <w:rPr>
          <w:rFonts w:cs="David"/>
          <w:color w:val="0D0D0D" w:themeColor="text1" w:themeTint="F2"/>
          <w:rtl/>
        </w:rPr>
        <w:t xml:space="preserve"> </w:t>
      </w:r>
      <w:r w:rsidRPr="00C32B95">
        <w:rPr>
          <w:rFonts w:cs="David" w:hint="cs"/>
          <w:color w:val="0D0D0D" w:themeColor="text1" w:themeTint="F2"/>
          <w:rtl/>
        </w:rPr>
        <w:t>אומרים</w:t>
      </w:r>
      <w:r w:rsidRPr="00C32B95">
        <w:rPr>
          <w:rFonts w:cs="David"/>
          <w:color w:val="0D0D0D" w:themeColor="text1" w:themeTint="F2"/>
          <w:rtl/>
        </w:rPr>
        <w:t xml:space="preserve">: </w:t>
      </w:r>
      <w:r w:rsidRPr="00C32B95">
        <w:rPr>
          <w:rFonts w:cs="David" w:hint="cs"/>
          <w:color w:val="0D0D0D" w:themeColor="text1" w:themeTint="F2"/>
          <w:rtl/>
        </w:rPr>
        <w:t>שבעים</w:t>
      </w:r>
      <w:r w:rsidRPr="00C32B95">
        <w:rPr>
          <w:rFonts w:cs="David"/>
          <w:color w:val="0D0D0D" w:themeColor="text1" w:themeTint="F2"/>
          <w:rtl/>
        </w:rPr>
        <w:t xml:space="preserve"> </w:t>
      </w:r>
      <w:r w:rsidRPr="00C32B95">
        <w:rPr>
          <w:rFonts w:cs="David" w:hint="cs"/>
          <w:color w:val="0D0D0D" w:themeColor="text1" w:themeTint="F2"/>
          <w:rtl/>
        </w:rPr>
        <w:t>דיינים</w:t>
      </w:r>
      <w:r w:rsidRPr="00C32B95">
        <w:rPr>
          <w:rFonts w:cs="David"/>
          <w:color w:val="0D0D0D" w:themeColor="text1" w:themeTint="F2"/>
          <w:rtl/>
        </w:rPr>
        <w:t xml:space="preserve">) </w:t>
      </w:r>
      <w:r w:rsidRPr="00C32B95">
        <w:rPr>
          <w:rFonts w:cs="David" w:hint="cs"/>
          <w:color w:val="0D0D0D" w:themeColor="text1" w:themeTint="F2"/>
          <w:rtl/>
        </w:rPr>
        <w:t>שהיווה</w:t>
      </w:r>
      <w:r w:rsidRPr="00C32B95">
        <w:rPr>
          <w:rFonts w:cs="David"/>
          <w:color w:val="0D0D0D" w:themeColor="text1" w:themeTint="F2"/>
          <w:rtl/>
        </w:rPr>
        <w:t xml:space="preserve"> </w:t>
      </w:r>
      <w:r w:rsidRPr="00C32B95">
        <w:rPr>
          <w:rFonts w:cs="David" w:hint="cs"/>
          <w:color w:val="0D0D0D" w:themeColor="text1" w:themeTint="F2"/>
          <w:rtl/>
        </w:rPr>
        <w:t>ערכאה</w:t>
      </w:r>
      <w:r w:rsidRPr="00C32B95">
        <w:rPr>
          <w:rFonts w:cs="David"/>
          <w:color w:val="0D0D0D" w:themeColor="text1" w:themeTint="F2"/>
          <w:rtl/>
        </w:rPr>
        <w:t xml:space="preserve"> </w:t>
      </w:r>
      <w:r w:rsidRPr="00C32B95">
        <w:rPr>
          <w:rFonts w:cs="David" w:hint="cs"/>
          <w:color w:val="0D0D0D" w:themeColor="text1" w:themeTint="F2"/>
          <w:rtl/>
        </w:rPr>
        <w:t>עליונה</w:t>
      </w:r>
      <w:r w:rsidRPr="00C32B95">
        <w:rPr>
          <w:rFonts w:cs="David"/>
          <w:color w:val="0D0D0D" w:themeColor="text1" w:themeTint="F2"/>
          <w:rtl/>
        </w:rPr>
        <w:t xml:space="preserve"> </w:t>
      </w:r>
      <w:r w:rsidRPr="00C32B95">
        <w:rPr>
          <w:rFonts w:cs="David" w:hint="cs"/>
          <w:color w:val="0D0D0D" w:themeColor="text1" w:themeTint="F2"/>
          <w:rtl/>
        </w:rPr>
        <w:t>לפסיקת</w:t>
      </w:r>
      <w:r w:rsidRPr="00C32B95">
        <w:rPr>
          <w:rFonts w:cs="David"/>
          <w:color w:val="0D0D0D" w:themeColor="text1" w:themeTint="F2"/>
          <w:rtl/>
        </w:rPr>
        <w:t xml:space="preserve"> </w:t>
      </w:r>
      <w:r w:rsidRPr="00C32B95">
        <w:rPr>
          <w:rFonts w:cs="David" w:hint="cs"/>
          <w:color w:val="0D0D0D" w:themeColor="text1" w:themeTint="F2"/>
          <w:rtl/>
        </w:rPr>
        <w:t>הלכה</w:t>
      </w:r>
      <w:r w:rsidRPr="00C32B95">
        <w:rPr>
          <w:rFonts w:cs="David"/>
          <w:color w:val="0D0D0D" w:themeColor="text1" w:themeTint="F2"/>
          <w:rtl/>
        </w:rPr>
        <w:t xml:space="preserve"> </w:t>
      </w:r>
      <w:r w:rsidRPr="00C32B95">
        <w:rPr>
          <w:rFonts w:cs="David" w:hint="cs"/>
          <w:color w:val="0D0D0D" w:themeColor="text1" w:themeTint="F2"/>
          <w:rtl/>
        </w:rPr>
        <w:t>בעם</w:t>
      </w:r>
      <w:r w:rsidRPr="00C32B95">
        <w:rPr>
          <w:rFonts w:cs="David"/>
          <w:color w:val="0D0D0D" w:themeColor="text1" w:themeTint="F2"/>
          <w:rtl/>
        </w:rPr>
        <w:t xml:space="preserve"> </w:t>
      </w:r>
      <w:r w:rsidRPr="00C32B95">
        <w:rPr>
          <w:rFonts w:cs="David" w:hint="cs"/>
          <w:color w:val="0D0D0D" w:themeColor="text1" w:themeTint="F2"/>
          <w:rtl/>
        </w:rPr>
        <w:t>היהודי</w:t>
      </w:r>
      <w:r w:rsidRPr="00C32B95">
        <w:rPr>
          <w:rFonts w:cs="David"/>
          <w:color w:val="0D0D0D" w:themeColor="text1" w:themeTint="F2"/>
          <w:rtl/>
        </w:rPr>
        <w:t xml:space="preserve">, </w:t>
      </w:r>
      <w:r w:rsidRPr="00C32B95">
        <w:rPr>
          <w:rFonts w:cs="David" w:hint="cs"/>
          <w:color w:val="0D0D0D" w:themeColor="text1" w:themeTint="F2"/>
          <w:rtl/>
        </w:rPr>
        <w:t>בדומה</w:t>
      </w:r>
      <w:r w:rsidRPr="00C32B95">
        <w:rPr>
          <w:rFonts w:cs="David"/>
          <w:color w:val="0D0D0D" w:themeColor="text1" w:themeTint="F2"/>
          <w:rtl/>
        </w:rPr>
        <w:t xml:space="preserve"> </w:t>
      </w:r>
      <w:r w:rsidRPr="00C32B95">
        <w:rPr>
          <w:rFonts w:cs="David" w:hint="cs"/>
          <w:color w:val="0D0D0D" w:themeColor="text1" w:themeTint="F2"/>
          <w:rtl/>
        </w:rPr>
        <w:t>לבית</w:t>
      </w:r>
      <w:r w:rsidRPr="00C32B95">
        <w:rPr>
          <w:rFonts w:cs="David"/>
          <w:color w:val="0D0D0D" w:themeColor="text1" w:themeTint="F2"/>
          <w:rtl/>
        </w:rPr>
        <w:t xml:space="preserve"> </w:t>
      </w:r>
      <w:r w:rsidRPr="00C32B95">
        <w:rPr>
          <w:rFonts w:cs="David" w:hint="cs"/>
          <w:color w:val="0D0D0D" w:themeColor="text1" w:themeTint="F2"/>
          <w:rtl/>
        </w:rPr>
        <w:t>דין</w:t>
      </w:r>
      <w:r w:rsidRPr="00C32B95">
        <w:rPr>
          <w:rFonts w:cs="David"/>
          <w:color w:val="0D0D0D" w:themeColor="text1" w:themeTint="F2"/>
          <w:rtl/>
        </w:rPr>
        <w:t xml:space="preserve"> </w:t>
      </w:r>
      <w:r w:rsidRPr="00C32B95">
        <w:rPr>
          <w:rFonts w:cs="David" w:hint="cs"/>
          <w:color w:val="0D0D0D" w:themeColor="text1" w:themeTint="F2"/>
          <w:rtl/>
        </w:rPr>
        <w:t>של</w:t>
      </w:r>
      <w:r w:rsidRPr="00C32B95">
        <w:rPr>
          <w:rFonts w:cs="David"/>
          <w:color w:val="0D0D0D" w:themeColor="text1" w:themeTint="F2"/>
          <w:rtl/>
        </w:rPr>
        <w:t xml:space="preserve"> </w:t>
      </w:r>
      <w:r w:rsidRPr="00C32B95">
        <w:rPr>
          <w:rFonts w:cs="David" w:hint="cs"/>
          <w:color w:val="0D0D0D" w:themeColor="text1" w:themeTint="F2"/>
          <w:rtl/>
        </w:rPr>
        <w:t>עשרים</w:t>
      </w:r>
      <w:r w:rsidRPr="00C32B95">
        <w:rPr>
          <w:rFonts w:cs="David"/>
          <w:color w:val="0D0D0D" w:themeColor="text1" w:themeTint="F2"/>
          <w:rtl/>
        </w:rPr>
        <w:t xml:space="preserve"> </w:t>
      </w:r>
      <w:r w:rsidRPr="00C32B95">
        <w:rPr>
          <w:rFonts w:cs="David" w:hint="cs"/>
          <w:color w:val="0D0D0D" w:themeColor="text1" w:themeTint="F2"/>
          <w:rtl/>
        </w:rPr>
        <w:t>ושלושה</w:t>
      </w:r>
      <w:r w:rsidRPr="00C32B95">
        <w:rPr>
          <w:rFonts w:cs="David"/>
          <w:color w:val="0D0D0D" w:themeColor="text1" w:themeTint="F2"/>
          <w:rtl/>
        </w:rPr>
        <w:t xml:space="preserve"> </w:t>
      </w:r>
      <w:r w:rsidRPr="00C32B95">
        <w:rPr>
          <w:rFonts w:cs="David" w:hint="cs"/>
          <w:color w:val="0D0D0D" w:themeColor="text1" w:themeTint="F2"/>
          <w:rtl/>
        </w:rPr>
        <w:t>דיינים</w:t>
      </w:r>
      <w:r w:rsidRPr="00C32B95">
        <w:rPr>
          <w:rFonts w:cs="David"/>
          <w:color w:val="0D0D0D" w:themeColor="text1" w:themeTint="F2"/>
          <w:rtl/>
        </w:rPr>
        <w:t xml:space="preserve"> (</w:t>
      </w:r>
      <w:r w:rsidRPr="00C32B95">
        <w:rPr>
          <w:rFonts w:cs="David" w:hint="cs"/>
          <w:color w:val="0D0D0D" w:themeColor="text1" w:themeTint="F2"/>
          <w:rtl/>
        </w:rPr>
        <w:t>המכונה</w:t>
      </w:r>
      <w:r w:rsidRPr="00C32B95">
        <w:rPr>
          <w:rFonts w:cs="David"/>
          <w:color w:val="0D0D0D" w:themeColor="text1" w:themeTint="F2"/>
          <w:rtl/>
        </w:rPr>
        <w:t xml:space="preserve"> "</w:t>
      </w:r>
      <w:r w:rsidRPr="00C32B95">
        <w:rPr>
          <w:rFonts w:cs="David" w:hint="cs"/>
          <w:color w:val="0D0D0D" w:themeColor="text1" w:themeTint="F2"/>
          <w:rtl/>
        </w:rPr>
        <w:t>סנהדרין</w:t>
      </w:r>
      <w:r w:rsidRPr="00C32B95">
        <w:rPr>
          <w:rFonts w:cs="David"/>
          <w:color w:val="0D0D0D" w:themeColor="text1" w:themeTint="F2"/>
          <w:rtl/>
        </w:rPr>
        <w:t xml:space="preserve"> </w:t>
      </w:r>
      <w:r w:rsidRPr="00C32B95">
        <w:rPr>
          <w:rFonts w:cs="David" w:hint="cs"/>
          <w:color w:val="0D0D0D" w:themeColor="text1" w:themeTint="F2"/>
          <w:rtl/>
        </w:rPr>
        <w:t>קטנה</w:t>
      </w:r>
      <w:r w:rsidRPr="00C32B95">
        <w:rPr>
          <w:rFonts w:cs="David"/>
          <w:color w:val="0D0D0D" w:themeColor="text1" w:themeTint="F2"/>
          <w:rtl/>
        </w:rPr>
        <w:t xml:space="preserve">"), </w:t>
      </w:r>
      <w:r w:rsidRPr="00C32B95">
        <w:rPr>
          <w:rFonts w:cs="David" w:hint="cs"/>
          <w:color w:val="0D0D0D" w:themeColor="text1" w:themeTint="F2"/>
          <w:rtl/>
        </w:rPr>
        <w:t>שפעלו</w:t>
      </w:r>
      <w:r w:rsidRPr="00C32B95">
        <w:rPr>
          <w:rFonts w:cs="David"/>
          <w:color w:val="0D0D0D" w:themeColor="text1" w:themeTint="F2"/>
          <w:rtl/>
        </w:rPr>
        <w:t xml:space="preserve"> </w:t>
      </w:r>
      <w:r w:rsidRPr="00C32B95">
        <w:rPr>
          <w:rFonts w:cs="David" w:hint="cs"/>
          <w:color w:val="0D0D0D" w:themeColor="text1" w:themeTint="F2"/>
          <w:rtl/>
        </w:rPr>
        <w:t>בעם</w:t>
      </w:r>
      <w:r w:rsidRPr="00C32B95">
        <w:rPr>
          <w:rFonts w:cs="David"/>
          <w:color w:val="0D0D0D" w:themeColor="text1" w:themeTint="F2"/>
          <w:rtl/>
        </w:rPr>
        <w:t xml:space="preserve"> </w:t>
      </w:r>
      <w:r w:rsidRPr="00C32B95">
        <w:rPr>
          <w:rFonts w:cs="David" w:hint="cs"/>
          <w:color w:val="0D0D0D" w:themeColor="text1" w:themeTint="F2"/>
          <w:rtl/>
        </w:rPr>
        <w:t>ישראל</w:t>
      </w:r>
      <w:r w:rsidRPr="00C32B95">
        <w:rPr>
          <w:rFonts w:cs="David"/>
          <w:color w:val="0D0D0D" w:themeColor="text1" w:themeTint="F2"/>
          <w:rtl/>
        </w:rPr>
        <w:t xml:space="preserve"> </w:t>
      </w:r>
      <w:r w:rsidRPr="00C32B95">
        <w:rPr>
          <w:rFonts w:cs="David" w:hint="cs"/>
          <w:color w:val="0D0D0D" w:themeColor="text1" w:themeTint="F2"/>
          <w:rtl/>
        </w:rPr>
        <w:t>עד</w:t>
      </w:r>
      <w:r w:rsidRPr="00C32B95">
        <w:rPr>
          <w:rFonts w:cs="David"/>
          <w:color w:val="0D0D0D" w:themeColor="text1" w:themeTint="F2"/>
          <w:rtl/>
        </w:rPr>
        <w:t xml:space="preserve"> </w:t>
      </w:r>
      <w:r w:rsidRPr="00C32B95">
        <w:rPr>
          <w:rFonts w:cs="David" w:hint="cs"/>
          <w:color w:val="0D0D0D" w:themeColor="text1" w:themeTint="F2"/>
          <w:rtl/>
        </w:rPr>
        <w:t>שנת</w:t>
      </w:r>
      <w:r w:rsidRPr="00C32B95">
        <w:rPr>
          <w:rFonts w:cs="David"/>
          <w:color w:val="0D0D0D" w:themeColor="text1" w:themeTint="F2"/>
          <w:rtl/>
        </w:rPr>
        <w:t xml:space="preserve"> 425 </w:t>
      </w:r>
      <w:r w:rsidRPr="00C32B95">
        <w:rPr>
          <w:rFonts w:cs="David" w:hint="cs"/>
          <w:color w:val="0D0D0D" w:themeColor="text1" w:themeTint="F2"/>
          <w:rtl/>
        </w:rPr>
        <w:t>לערך</w:t>
      </w:r>
      <w:r w:rsidRPr="00C32B95">
        <w:rPr>
          <w:rFonts w:cs="David"/>
          <w:color w:val="0D0D0D" w:themeColor="text1" w:themeTint="F2"/>
          <w:rtl/>
        </w:rPr>
        <w:t xml:space="preserve">. </w:t>
      </w:r>
      <w:r w:rsidRPr="00C32B95">
        <w:rPr>
          <w:rFonts w:cs="David" w:hint="cs"/>
          <w:color w:val="0D0D0D" w:themeColor="text1" w:themeTint="F2"/>
          <w:rtl/>
        </w:rPr>
        <w:t>בכללי</w:t>
      </w:r>
      <w:r w:rsidRPr="00C32B95">
        <w:rPr>
          <w:rFonts w:cs="David"/>
          <w:color w:val="0D0D0D" w:themeColor="text1" w:themeTint="F2"/>
          <w:rtl/>
        </w:rPr>
        <w:t xml:space="preserve"> </w:t>
      </w:r>
      <w:r w:rsidRPr="00C32B95">
        <w:rPr>
          <w:rFonts w:cs="David" w:hint="cs"/>
          <w:color w:val="0D0D0D" w:themeColor="text1" w:themeTint="F2"/>
          <w:rtl/>
        </w:rPr>
        <w:t>פעולתה</w:t>
      </w:r>
      <w:r w:rsidRPr="00C32B95">
        <w:rPr>
          <w:rFonts w:cs="David"/>
          <w:color w:val="0D0D0D" w:themeColor="text1" w:themeTint="F2"/>
          <w:rtl/>
        </w:rPr>
        <w:t xml:space="preserve"> </w:t>
      </w:r>
      <w:r w:rsidRPr="00C32B95">
        <w:rPr>
          <w:rFonts w:cs="David" w:hint="cs"/>
          <w:color w:val="0D0D0D" w:themeColor="text1" w:themeTint="F2"/>
          <w:rtl/>
        </w:rPr>
        <w:t>עוסקת</w:t>
      </w:r>
      <w:r w:rsidRPr="00C32B95">
        <w:rPr>
          <w:rFonts w:cs="David"/>
          <w:color w:val="0D0D0D" w:themeColor="text1" w:themeTint="F2"/>
          <w:rtl/>
        </w:rPr>
        <w:t xml:space="preserve"> </w:t>
      </w:r>
      <w:r w:rsidRPr="00C32B95">
        <w:rPr>
          <w:rFonts w:cs="David" w:hint="cs"/>
          <w:color w:val="0D0D0D" w:themeColor="text1" w:themeTint="F2"/>
          <w:rtl/>
        </w:rPr>
        <w:t>מסכת</w:t>
      </w:r>
      <w:r w:rsidRPr="00C32B95">
        <w:rPr>
          <w:rFonts w:cs="David"/>
          <w:color w:val="0D0D0D" w:themeColor="text1" w:themeTint="F2"/>
          <w:rtl/>
        </w:rPr>
        <w:t xml:space="preserve"> </w:t>
      </w:r>
      <w:r w:rsidRPr="00C32B95">
        <w:rPr>
          <w:rFonts w:cs="David" w:hint="cs"/>
          <w:color w:val="0D0D0D" w:themeColor="text1" w:themeTint="F2"/>
          <w:rtl/>
        </w:rPr>
        <w:t>סנהדרין</w:t>
      </w:r>
      <w:r w:rsidRPr="00C32B95">
        <w:rPr>
          <w:rFonts w:cs="David"/>
          <w:color w:val="0D0D0D" w:themeColor="text1" w:themeTint="F2"/>
          <w:rtl/>
        </w:rPr>
        <w:t>.</w:t>
      </w:r>
    </w:p>
    <w:p w:rsidR="00C32B95" w:rsidRPr="00C32B95" w:rsidRDefault="00C32B95" w:rsidP="00C32B95">
      <w:pPr>
        <w:spacing w:after="0"/>
        <w:jc w:val="both"/>
        <w:rPr>
          <w:rFonts w:cs="David"/>
          <w:color w:val="0D0D0D" w:themeColor="text1" w:themeTint="F2"/>
          <w:rtl/>
        </w:rPr>
      </w:pPr>
    </w:p>
    <w:p w:rsidR="00C32B95" w:rsidRPr="00C32B95" w:rsidRDefault="00C32B95" w:rsidP="00C32B95">
      <w:pPr>
        <w:spacing w:after="0"/>
        <w:jc w:val="both"/>
        <w:rPr>
          <w:rFonts w:cs="David"/>
          <w:color w:val="0D0D0D" w:themeColor="text1" w:themeTint="F2"/>
          <w:rtl/>
        </w:rPr>
      </w:pPr>
      <w:r w:rsidRPr="00C32B95">
        <w:rPr>
          <w:rFonts w:cs="David"/>
          <w:color w:val="0D0D0D" w:themeColor="text1" w:themeTint="F2"/>
          <w:rtl/>
        </w:rPr>
        <w:t xml:space="preserve">== </w:t>
      </w:r>
      <w:r w:rsidRPr="00C32B95">
        <w:rPr>
          <w:rFonts w:cs="David" w:hint="cs"/>
          <w:color w:val="0D0D0D" w:themeColor="text1" w:themeTint="F2"/>
          <w:rtl/>
        </w:rPr>
        <w:t>מקור</w:t>
      </w:r>
      <w:r w:rsidRPr="00C32B95">
        <w:rPr>
          <w:rFonts w:cs="David"/>
          <w:color w:val="0D0D0D" w:themeColor="text1" w:themeTint="F2"/>
          <w:rtl/>
        </w:rPr>
        <w:t xml:space="preserve"> </w:t>
      </w:r>
      <w:r w:rsidRPr="00C32B95">
        <w:rPr>
          <w:rFonts w:cs="David" w:hint="cs"/>
          <w:color w:val="0D0D0D" w:themeColor="text1" w:themeTint="F2"/>
          <w:rtl/>
        </w:rPr>
        <w:t>השם</w:t>
      </w:r>
      <w:r w:rsidRPr="00C32B95">
        <w:rPr>
          <w:rFonts w:cs="David"/>
          <w:color w:val="0D0D0D" w:themeColor="text1" w:themeTint="F2"/>
          <w:rtl/>
        </w:rPr>
        <w:t xml:space="preserve"> ==</w:t>
      </w:r>
      <w:r w:rsidRPr="00C32B95">
        <w:rPr>
          <w:rFonts w:cs="David" w:hint="cs"/>
          <w:color w:val="0D0D0D" w:themeColor="text1" w:themeTint="F2"/>
          <w:rtl/>
        </w:rPr>
        <w:t>בת</w:t>
      </w:r>
      <w:r w:rsidRPr="00C32B95">
        <w:rPr>
          <w:rFonts w:cs="David"/>
          <w:color w:val="0D0D0D" w:themeColor="text1" w:themeTint="F2"/>
          <w:rtl/>
        </w:rPr>
        <w:t xml:space="preserve"> </w:t>
      </w:r>
      <w:r w:rsidRPr="00C32B95">
        <w:rPr>
          <w:rFonts w:cs="David" w:hint="cs"/>
          <w:color w:val="0D0D0D" w:themeColor="text1" w:themeTint="F2"/>
          <w:rtl/>
        </w:rPr>
        <w:t>שבע</w:t>
      </w:r>
      <w:r w:rsidRPr="00C32B95">
        <w:rPr>
          <w:rFonts w:cs="David"/>
          <w:color w:val="0D0D0D" w:themeColor="text1" w:themeTint="F2"/>
          <w:rtl/>
        </w:rPr>
        <w:t xml:space="preserve"> </w:t>
      </w:r>
      <w:r w:rsidRPr="00C32B95">
        <w:rPr>
          <w:rFonts w:cs="David" w:hint="cs"/>
          <w:color w:val="0D0D0D" w:themeColor="text1" w:themeTint="F2"/>
          <w:rtl/>
        </w:rPr>
        <w:t>מקור</w:t>
      </w:r>
      <w:r w:rsidRPr="00C32B95">
        <w:rPr>
          <w:rFonts w:cs="David"/>
          <w:color w:val="0D0D0D" w:themeColor="text1" w:themeTint="F2"/>
          <w:rtl/>
        </w:rPr>
        <w:t xml:space="preserve"> </w:t>
      </w:r>
      <w:r w:rsidRPr="00C32B95">
        <w:rPr>
          <w:rFonts w:cs="David" w:hint="cs"/>
          <w:color w:val="0D0D0D" w:themeColor="text1" w:themeTint="F2"/>
          <w:rtl/>
        </w:rPr>
        <w:t>המילה</w:t>
      </w:r>
      <w:r w:rsidRPr="00C32B95">
        <w:rPr>
          <w:rFonts w:cs="David"/>
          <w:color w:val="0D0D0D" w:themeColor="text1" w:themeTint="F2"/>
          <w:rtl/>
        </w:rPr>
        <w:t xml:space="preserve"> </w:t>
      </w:r>
      <w:r w:rsidRPr="00C32B95">
        <w:rPr>
          <w:rFonts w:cs="David" w:hint="cs"/>
          <w:color w:val="0D0D0D" w:themeColor="text1" w:themeTint="F2"/>
          <w:rtl/>
        </w:rPr>
        <w:t>ביוונית</w:t>
      </w:r>
      <w:r w:rsidRPr="00C32B95">
        <w:rPr>
          <w:rFonts w:cs="David"/>
          <w:color w:val="0D0D0D" w:themeColor="text1" w:themeTint="F2"/>
          <w:rtl/>
        </w:rPr>
        <w:t xml:space="preserve">: </w:t>
      </w:r>
      <w:r w:rsidRPr="00C32B95">
        <w:rPr>
          <w:rFonts w:cs="David"/>
          <w:color w:val="0D0D0D" w:themeColor="text1" w:themeTint="F2"/>
        </w:rPr>
        <w:t>συνέδριον</w:t>
      </w:r>
      <w:r w:rsidRPr="00C32B95">
        <w:rPr>
          <w:rFonts w:cs="David"/>
          <w:color w:val="0D0D0D" w:themeColor="text1" w:themeTint="F2"/>
          <w:rtl/>
        </w:rPr>
        <w:t xml:space="preserve"> (</w:t>
      </w:r>
      <w:r w:rsidRPr="00C32B95">
        <w:rPr>
          <w:rFonts w:cs="David" w:hint="cs"/>
          <w:color w:val="0D0D0D" w:themeColor="text1" w:themeTint="F2"/>
          <w:rtl/>
        </w:rPr>
        <w:t>סינהדריון</w:t>
      </w:r>
      <w:r w:rsidRPr="00C32B95">
        <w:rPr>
          <w:rFonts w:cs="David"/>
          <w:color w:val="0D0D0D" w:themeColor="text1" w:themeTint="F2"/>
          <w:rtl/>
        </w:rPr>
        <w:t xml:space="preserve"> | </w:t>
      </w:r>
      <w:r w:rsidRPr="00C32B95">
        <w:rPr>
          <w:rFonts w:cs="David"/>
          <w:color w:val="0D0D0D" w:themeColor="text1" w:themeTint="F2"/>
        </w:rPr>
        <w:t>Synhedrion</w:t>
      </w:r>
      <w:r w:rsidRPr="00C32B95">
        <w:rPr>
          <w:rFonts w:cs="David"/>
          <w:color w:val="0D0D0D" w:themeColor="text1" w:themeTint="F2"/>
          <w:rtl/>
        </w:rPr>
        <w:t xml:space="preserve">), </w:t>
      </w:r>
      <w:r w:rsidRPr="00C32B95">
        <w:rPr>
          <w:rFonts w:cs="David" w:hint="cs"/>
          <w:color w:val="0D0D0D" w:themeColor="text1" w:themeTint="F2"/>
          <w:rtl/>
        </w:rPr>
        <w:t>מילה</w:t>
      </w:r>
      <w:r w:rsidRPr="00C32B95">
        <w:rPr>
          <w:rFonts w:cs="David"/>
          <w:color w:val="0D0D0D" w:themeColor="text1" w:themeTint="F2"/>
          <w:rtl/>
        </w:rPr>
        <w:t xml:space="preserve"> </w:t>
      </w:r>
      <w:r w:rsidRPr="00C32B95">
        <w:rPr>
          <w:rFonts w:cs="David" w:hint="cs"/>
          <w:color w:val="0D0D0D" w:themeColor="text1" w:themeTint="F2"/>
          <w:rtl/>
        </w:rPr>
        <w:t>שפירושה</w:t>
      </w:r>
      <w:r w:rsidRPr="00C32B95">
        <w:rPr>
          <w:rFonts w:cs="David"/>
          <w:color w:val="0D0D0D" w:themeColor="text1" w:themeTint="F2"/>
          <w:rtl/>
        </w:rPr>
        <w:t xml:space="preserve"> "</w:t>
      </w:r>
      <w:r w:rsidRPr="00C32B95">
        <w:rPr>
          <w:rFonts w:cs="David" w:hint="cs"/>
          <w:color w:val="0D0D0D" w:themeColor="text1" w:themeTint="F2"/>
          <w:rtl/>
        </w:rPr>
        <w:t>מועצה</w:t>
      </w:r>
      <w:r w:rsidRPr="00C32B95">
        <w:rPr>
          <w:rFonts w:cs="David"/>
          <w:color w:val="0D0D0D" w:themeColor="text1" w:themeTint="F2"/>
          <w:rtl/>
        </w:rPr>
        <w:t xml:space="preserve">" </w:t>
      </w:r>
      <w:r w:rsidRPr="00C32B95">
        <w:rPr>
          <w:rFonts w:cs="David" w:hint="cs"/>
          <w:color w:val="0D0D0D" w:themeColor="text1" w:themeTint="F2"/>
          <w:rtl/>
        </w:rPr>
        <w:t>או</w:t>
      </w:r>
      <w:r w:rsidRPr="00C32B95">
        <w:rPr>
          <w:rFonts w:cs="David"/>
          <w:color w:val="0D0D0D" w:themeColor="text1" w:themeTint="F2"/>
          <w:rtl/>
        </w:rPr>
        <w:t xml:space="preserve"> "</w:t>
      </w:r>
      <w:r w:rsidRPr="00C32B95">
        <w:rPr>
          <w:rFonts w:cs="David" w:hint="cs"/>
          <w:color w:val="0D0D0D" w:themeColor="text1" w:themeTint="F2"/>
          <w:rtl/>
        </w:rPr>
        <w:t>מקום</w:t>
      </w:r>
      <w:r w:rsidRPr="00C32B95">
        <w:rPr>
          <w:rFonts w:cs="David"/>
          <w:color w:val="0D0D0D" w:themeColor="text1" w:themeTint="F2"/>
          <w:rtl/>
        </w:rPr>
        <w:t xml:space="preserve"> </w:t>
      </w:r>
      <w:r w:rsidRPr="00C32B95">
        <w:rPr>
          <w:rFonts w:cs="David" w:hint="cs"/>
          <w:color w:val="0D0D0D" w:themeColor="text1" w:themeTint="F2"/>
          <w:rtl/>
        </w:rPr>
        <w:t>כינוס</w:t>
      </w:r>
      <w:r w:rsidRPr="00C32B95">
        <w:rPr>
          <w:rFonts w:cs="David"/>
          <w:color w:val="0D0D0D" w:themeColor="text1" w:themeTint="F2"/>
          <w:rtl/>
        </w:rPr>
        <w:t>" (</w:t>
      </w:r>
      <w:r w:rsidRPr="00C32B95">
        <w:rPr>
          <w:rFonts w:cs="David" w:hint="cs"/>
          <w:color w:val="0D0D0D" w:themeColor="text1" w:themeTint="F2"/>
          <w:rtl/>
        </w:rPr>
        <w:t>מילולית</w:t>
      </w:r>
      <w:r w:rsidRPr="00C32B95">
        <w:rPr>
          <w:rFonts w:cs="David"/>
          <w:color w:val="0D0D0D" w:themeColor="text1" w:themeTint="F2"/>
          <w:rtl/>
        </w:rPr>
        <w:t xml:space="preserve">: </w:t>
      </w:r>
      <w:r w:rsidRPr="00C32B95">
        <w:rPr>
          <w:rFonts w:cs="David" w:hint="cs"/>
          <w:color w:val="0D0D0D" w:themeColor="text1" w:themeTint="F2"/>
          <w:rtl/>
        </w:rPr>
        <w:t>ישיבה</w:t>
      </w:r>
      <w:r w:rsidRPr="00C32B95">
        <w:rPr>
          <w:rFonts w:cs="David"/>
          <w:color w:val="0D0D0D" w:themeColor="text1" w:themeTint="F2"/>
          <w:rtl/>
        </w:rPr>
        <w:t xml:space="preserve"> </w:t>
      </w:r>
      <w:r w:rsidRPr="00C32B95">
        <w:rPr>
          <w:rFonts w:cs="David" w:hint="cs"/>
          <w:color w:val="0D0D0D" w:themeColor="text1" w:themeTint="F2"/>
          <w:rtl/>
        </w:rPr>
        <w:t>ביחד</w:t>
      </w:r>
      <w:r w:rsidRPr="00C32B95">
        <w:rPr>
          <w:rFonts w:cs="David"/>
          <w:color w:val="0D0D0D" w:themeColor="text1" w:themeTint="F2"/>
          <w:rtl/>
        </w:rPr>
        <w:t xml:space="preserve">). </w:t>
      </w:r>
      <w:r w:rsidRPr="00C32B95">
        <w:rPr>
          <w:rFonts w:cs="David" w:hint="cs"/>
          <w:color w:val="0D0D0D" w:themeColor="text1" w:themeTint="F2"/>
          <w:rtl/>
        </w:rPr>
        <w:t>כך</w:t>
      </w:r>
      <w:r w:rsidRPr="00C32B95">
        <w:rPr>
          <w:rFonts w:cs="David"/>
          <w:color w:val="0D0D0D" w:themeColor="text1" w:themeTint="F2"/>
          <w:rtl/>
        </w:rPr>
        <w:t xml:space="preserve"> </w:t>
      </w:r>
      <w:r w:rsidRPr="00C32B95">
        <w:rPr>
          <w:rFonts w:cs="David" w:hint="cs"/>
          <w:color w:val="0D0D0D" w:themeColor="text1" w:themeTint="F2"/>
          <w:rtl/>
        </w:rPr>
        <w:t>נקראו</w:t>
      </w:r>
      <w:r w:rsidRPr="00C32B95">
        <w:rPr>
          <w:rFonts w:cs="David"/>
          <w:color w:val="0D0D0D" w:themeColor="text1" w:themeTint="F2"/>
          <w:rtl/>
        </w:rPr>
        <w:t xml:space="preserve"> </w:t>
      </w:r>
      <w:r w:rsidRPr="00C32B95">
        <w:rPr>
          <w:rFonts w:cs="David" w:hint="cs"/>
          <w:color w:val="0D0D0D" w:themeColor="text1" w:themeTint="F2"/>
          <w:rtl/>
        </w:rPr>
        <w:t>מועצות</w:t>
      </w:r>
      <w:r w:rsidRPr="00C32B95">
        <w:rPr>
          <w:rFonts w:cs="David"/>
          <w:color w:val="0D0D0D" w:themeColor="text1" w:themeTint="F2"/>
          <w:rtl/>
        </w:rPr>
        <w:t xml:space="preserve"> </w:t>
      </w:r>
      <w:r w:rsidRPr="00C32B95">
        <w:rPr>
          <w:rFonts w:cs="David" w:hint="cs"/>
          <w:color w:val="0D0D0D" w:themeColor="text1" w:themeTint="F2"/>
          <w:rtl/>
        </w:rPr>
        <w:t>ובתי</w:t>
      </w:r>
      <w:r w:rsidRPr="00C32B95">
        <w:rPr>
          <w:rFonts w:cs="David"/>
          <w:color w:val="0D0D0D" w:themeColor="text1" w:themeTint="F2"/>
          <w:rtl/>
        </w:rPr>
        <w:t xml:space="preserve"> </w:t>
      </w:r>
      <w:r w:rsidRPr="00C32B95">
        <w:rPr>
          <w:rFonts w:cs="David" w:hint="cs"/>
          <w:color w:val="0D0D0D" w:themeColor="text1" w:themeTint="F2"/>
          <w:rtl/>
        </w:rPr>
        <w:t>דין</w:t>
      </w:r>
      <w:r w:rsidRPr="00C32B95">
        <w:rPr>
          <w:rFonts w:cs="David"/>
          <w:color w:val="0D0D0D" w:themeColor="text1" w:themeTint="F2"/>
          <w:rtl/>
        </w:rPr>
        <w:t xml:space="preserve"> </w:t>
      </w:r>
      <w:r w:rsidRPr="00C32B95">
        <w:rPr>
          <w:rFonts w:cs="David" w:hint="cs"/>
          <w:color w:val="0D0D0D" w:themeColor="text1" w:themeTint="F2"/>
          <w:rtl/>
        </w:rPr>
        <w:t>שפעלו</w:t>
      </w:r>
      <w:r w:rsidRPr="00C32B95">
        <w:rPr>
          <w:rFonts w:cs="David"/>
          <w:color w:val="0D0D0D" w:themeColor="text1" w:themeTint="F2"/>
          <w:rtl/>
        </w:rPr>
        <w:t xml:space="preserve"> </w:t>
      </w:r>
      <w:r w:rsidRPr="00C32B95">
        <w:rPr>
          <w:rFonts w:cs="David" w:hint="cs"/>
          <w:color w:val="0D0D0D" w:themeColor="text1" w:themeTint="F2"/>
          <w:rtl/>
        </w:rPr>
        <w:t>בשווקים</w:t>
      </w:r>
      <w:r w:rsidRPr="00C32B95">
        <w:rPr>
          <w:rFonts w:cs="David"/>
          <w:color w:val="0D0D0D" w:themeColor="text1" w:themeTint="F2"/>
          <w:rtl/>
        </w:rPr>
        <w:t xml:space="preserve"> </w:t>
      </w:r>
      <w:r w:rsidRPr="00C32B95">
        <w:rPr>
          <w:rFonts w:cs="David" w:hint="cs"/>
          <w:color w:val="0D0D0D" w:themeColor="text1" w:themeTint="F2"/>
          <w:rtl/>
        </w:rPr>
        <w:t>של</w:t>
      </w:r>
      <w:r w:rsidRPr="00C32B95">
        <w:rPr>
          <w:rFonts w:cs="David"/>
          <w:color w:val="0D0D0D" w:themeColor="text1" w:themeTint="F2"/>
          <w:rtl/>
        </w:rPr>
        <w:t xml:space="preserve"> </w:t>
      </w:r>
      <w:r w:rsidRPr="00C32B95">
        <w:rPr>
          <w:rFonts w:cs="David" w:hint="cs"/>
          <w:color w:val="0D0D0D" w:themeColor="text1" w:themeTint="F2"/>
          <w:rtl/>
        </w:rPr>
        <w:t>ערי</w:t>
      </w:r>
      <w:r w:rsidRPr="00C32B95">
        <w:rPr>
          <w:rFonts w:cs="David"/>
          <w:color w:val="0D0D0D" w:themeColor="text1" w:themeTint="F2"/>
          <w:rtl/>
        </w:rPr>
        <w:t xml:space="preserve"> </w:t>
      </w:r>
      <w:r w:rsidRPr="00C32B95">
        <w:rPr>
          <w:rFonts w:cs="David" w:hint="cs"/>
          <w:color w:val="0D0D0D" w:themeColor="text1" w:themeTint="F2"/>
          <w:rtl/>
        </w:rPr>
        <w:t>יוון</w:t>
      </w:r>
      <w:r w:rsidRPr="00C32B95">
        <w:rPr>
          <w:rFonts w:cs="David"/>
          <w:color w:val="0D0D0D" w:themeColor="text1" w:themeTint="F2"/>
          <w:rtl/>
        </w:rPr>
        <w:t xml:space="preserve"> </w:t>
      </w:r>
      <w:r w:rsidRPr="00C32B95">
        <w:rPr>
          <w:rFonts w:cs="David" w:hint="cs"/>
          <w:color w:val="0D0D0D" w:themeColor="text1" w:themeTint="F2"/>
          <w:rtl/>
        </w:rPr>
        <w:t>העתיקה</w:t>
      </w:r>
      <w:r w:rsidRPr="00C32B95">
        <w:rPr>
          <w:rFonts w:cs="David"/>
          <w:color w:val="0D0D0D" w:themeColor="text1" w:themeTint="F2"/>
          <w:rtl/>
        </w:rPr>
        <w:t xml:space="preserve">. </w:t>
      </w:r>
      <w:r w:rsidRPr="00C32B95">
        <w:rPr>
          <w:rFonts w:cs="David" w:hint="cs"/>
          <w:color w:val="0D0D0D" w:themeColor="text1" w:themeTint="F2"/>
          <w:rtl/>
        </w:rPr>
        <w:t>המילה</w:t>
      </w:r>
      <w:r w:rsidRPr="00C32B95">
        <w:rPr>
          <w:rFonts w:cs="David"/>
          <w:color w:val="0D0D0D" w:themeColor="text1" w:themeTint="F2"/>
          <w:rtl/>
        </w:rPr>
        <w:t xml:space="preserve"> </w:t>
      </w:r>
      <w:r w:rsidRPr="00C32B95">
        <w:rPr>
          <w:rFonts w:cs="David" w:hint="cs"/>
          <w:color w:val="0D0D0D" w:themeColor="text1" w:themeTint="F2"/>
          <w:rtl/>
        </w:rPr>
        <w:t>התקבלה</w:t>
      </w:r>
      <w:r w:rsidRPr="00C32B95">
        <w:rPr>
          <w:rFonts w:cs="David"/>
          <w:color w:val="0D0D0D" w:themeColor="text1" w:themeTint="F2"/>
          <w:rtl/>
        </w:rPr>
        <w:t xml:space="preserve"> </w:t>
      </w:r>
      <w:r w:rsidRPr="00C32B95">
        <w:rPr>
          <w:rFonts w:cs="David" w:hint="cs"/>
          <w:color w:val="0D0D0D" w:themeColor="text1" w:themeTint="F2"/>
          <w:rtl/>
        </w:rPr>
        <w:t>בלשון</w:t>
      </w:r>
      <w:r w:rsidRPr="00C32B95">
        <w:rPr>
          <w:rFonts w:cs="David"/>
          <w:color w:val="0D0D0D" w:themeColor="text1" w:themeTint="F2"/>
          <w:rtl/>
        </w:rPr>
        <w:t xml:space="preserve"> </w:t>
      </w:r>
      <w:r w:rsidRPr="00C32B95">
        <w:rPr>
          <w:rFonts w:cs="David" w:hint="cs"/>
          <w:color w:val="0D0D0D" w:themeColor="text1" w:themeTint="F2"/>
          <w:rtl/>
        </w:rPr>
        <w:t>חז</w:t>
      </w:r>
      <w:r w:rsidRPr="00C32B95">
        <w:rPr>
          <w:rFonts w:cs="David"/>
          <w:color w:val="0D0D0D" w:themeColor="text1" w:themeTint="F2"/>
          <w:rtl/>
        </w:rPr>
        <w:t>"</w:t>
      </w:r>
      <w:r w:rsidRPr="00C32B95">
        <w:rPr>
          <w:rFonts w:cs="David" w:hint="cs"/>
          <w:color w:val="0D0D0D" w:themeColor="text1" w:themeTint="F2"/>
          <w:rtl/>
        </w:rPr>
        <w:t>ל</w:t>
      </w:r>
      <w:r w:rsidRPr="00C32B95">
        <w:rPr>
          <w:rFonts w:cs="David"/>
          <w:color w:val="0D0D0D" w:themeColor="text1" w:themeTint="F2"/>
          <w:rtl/>
        </w:rPr>
        <w:t xml:space="preserve">, </w:t>
      </w:r>
      <w:r w:rsidRPr="00C32B95">
        <w:rPr>
          <w:rFonts w:cs="David" w:hint="cs"/>
          <w:color w:val="0D0D0D" w:themeColor="text1" w:themeTint="F2"/>
          <w:rtl/>
        </w:rPr>
        <w:t>שהושפעה</w:t>
      </w:r>
      <w:r w:rsidRPr="00C32B95">
        <w:rPr>
          <w:rFonts w:cs="David"/>
          <w:color w:val="0D0D0D" w:themeColor="text1" w:themeTint="F2"/>
          <w:rtl/>
        </w:rPr>
        <w:t xml:space="preserve"> </w:t>
      </w:r>
      <w:r w:rsidRPr="00C32B95">
        <w:rPr>
          <w:rFonts w:cs="David" w:hint="cs"/>
          <w:color w:val="0D0D0D" w:themeColor="text1" w:themeTint="F2"/>
          <w:rtl/>
        </w:rPr>
        <w:t>מהלשון</w:t>
      </w:r>
      <w:r w:rsidRPr="00C32B95">
        <w:rPr>
          <w:rFonts w:cs="David"/>
          <w:color w:val="0D0D0D" w:themeColor="text1" w:themeTint="F2"/>
          <w:rtl/>
        </w:rPr>
        <w:t xml:space="preserve"> </w:t>
      </w:r>
      <w:r w:rsidRPr="00C32B95">
        <w:rPr>
          <w:rFonts w:cs="David" w:hint="cs"/>
          <w:color w:val="0D0D0D" w:themeColor="text1" w:themeTint="F2"/>
          <w:rtl/>
        </w:rPr>
        <w:t>היוונית</w:t>
      </w:r>
      <w:r w:rsidRPr="00C32B95">
        <w:rPr>
          <w:rFonts w:cs="David"/>
          <w:color w:val="0D0D0D" w:themeColor="text1" w:themeTint="F2"/>
          <w:rtl/>
        </w:rPr>
        <w:t xml:space="preserve">, </w:t>
      </w:r>
      <w:r w:rsidRPr="00C32B95">
        <w:rPr>
          <w:rFonts w:cs="David" w:hint="cs"/>
          <w:color w:val="0D0D0D" w:themeColor="text1" w:themeTint="F2"/>
          <w:rtl/>
        </w:rPr>
        <w:t>ומבחינה</w:t>
      </w:r>
      <w:r w:rsidRPr="00C32B95">
        <w:rPr>
          <w:rFonts w:cs="David"/>
          <w:color w:val="0D0D0D" w:themeColor="text1" w:themeTint="F2"/>
          <w:rtl/>
        </w:rPr>
        <w:t xml:space="preserve"> </w:t>
      </w:r>
      <w:r w:rsidRPr="00C32B95">
        <w:rPr>
          <w:rFonts w:cs="David" w:hint="cs"/>
          <w:color w:val="0D0D0D" w:themeColor="text1" w:themeTint="F2"/>
          <w:rtl/>
        </w:rPr>
        <w:t>דקדוקית</w:t>
      </w:r>
      <w:r w:rsidRPr="00C32B95">
        <w:rPr>
          <w:rFonts w:cs="David"/>
          <w:color w:val="0D0D0D" w:themeColor="text1" w:themeTint="F2"/>
          <w:rtl/>
        </w:rPr>
        <w:t xml:space="preserve"> </w:t>
      </w:r>
      <w:r w:rsidRPr="00C32B95">
        <w:rPr>
          <w:rFonts w:cs="David" w:hint="cs"/>
          <w:color w:val="0D0D0D" w:themeColor="text1" w:themeTint="F2"/>
          <w:rtl/>
        </w:rPr>
        <w:t>נוקטים</w:t>
      </w:r>
      <w:r w:rsidRPr="00C32B95">
        <w:rPr>
          <w:rFonts w:cs="David"/>
          <w:color w:val="0D0D0D" w:themeColor="text1" w:themeTint="F2"/>
          <w:rtl/>
        </w:rPr>
        <w:t xml:space="preserve"> </w:t>
      </w:r>
      <w:r w:rsidRPr="00C32B95">
        <w:rPr>
          <w:rFonts w:cs="David" w:hint="cs"/>
          <w:color w:val="0D0D0D" w:themeColor="text1" w:themeTint="F2"/>
          <w:rtl/>
        </w:rPr>
        <w:t>לגביה</w:t>
      </w:r>
      <w:r w:rsidRPr="00C32B95">
        <w:rPr>
          <w:rFonts w:cs="David"/>
          <w:color w:val="0D0D0D" w:themeColor="text1" w:themeTint="F2"/>
          <w:rtl/>
        </w:rPr>
        <w:t xml:space="preserve"> </w:t>
      </w:r>
      <w:r w:rsidRPr="00C32B95">
        <w:rPr>
          <w:rFonts w:cs="David" w:hint="cs"/>
          <w:color w:val="0D0D0D" w:themeColor="text1" w:themeTint="F2"/>
          <w:rtl/>
        </w:rPr>
        <w:t>לשון</w:t>
      </w:r>
      <w:r w:rsidRPr="00C32B95">
        <w:rPr>
          <w:rFonts w:cs="David"/>
          <w:color w:val="0D0D0D" w:themeColor="text1" w:themeTint="F2"/>
          <w:rtl/>
        </w:rPr>
        <w:t xml:space="preserve"> </w:t>
      </w:r>
      <w:r w:rsidRPr="00C32B95">
        <w:rPr>
          <w:rFonts w:cs="David" w:hint="cs"/>
          <w:color w:val="0D0D0D" w:themeColor="text1" w:themeTint="F2"/>
          <w:rtl/>
        </w:rPr>
        <w:t>נקבה</w:t>
      </w:r>
      <w:r w:rsidRPr="00C32B95">
        <w:rPr>
          <w:rFonts w:cs="David"/>
          <w:color w:val="0D0D0D" w:themeColor="text1" w:themeTint="F2"/>
          <w:rtl/>
        </w:rPr>
        <w:t xml:space="preserve"> ("</w:t>
      </w:r>
      <w:r w:rsidRPr="00C32B95">
        <w:rPr>
          <w:rFonts w:cs="David" w:hint="cs"/>
          <w:color w:val="0D0D0D" w:themeColor="text1" w:themeTint="F2"/>
          <w:rtl/>
        </w:rPr>
        <w:t>הסנהדרין</w:t>
      </w:r>
      <w:r w:rsidRPr="00C32B95">
        <w:rPr>
          <w:rFonts w:cs="David"/>
          <w:color w:val="0D0D0D" w:themeColor="text1" w:themeTint="F2"/>
          <w:rtl/>
        </w:rPr>
        <w:t xml:space="preserve"> </w:t>
      </w:r>
      <w:r w:rsidRPr="00C32B95">
        <w:rPr>
          <w:rFonts w:cs="David" w:hint="cs"/>
          <w:color w:val="0D0D0D" w:themeColor="text1" w:themeTint="F2"/>
          <w:rtl/>
        </w:rPr>
        <w:t>יושבת</w:t>
      </w:r>
      <w:r w:rsidRPr="00C32B95">
        <w:rPr>
          <w:rFonts w:cs="David"/>
          <w:color w:val="0D0D0D" w:themeColor="text1" w:themeTint="F2"/>
          <w:rtl/>
        </w:rPr>
        <w:t>", "</w:t>
      </w:r>
      <w:r w:rsidRPr="00C32B95">
        <w:rPr>
          <w:rFonts w:cs="David" w:hint="cs"/>
          <w:color w:val="0D0D0D" w:themeColor="text1" w:themeTint="F2"/>
          <w:rtl/>
        </w:rPr>
        <w:t>הסנהדרין</w:t>
      </w:r>
      <w:r w:rsidRPr="00C32B95">
        <w:rPr>
          <w:rFonts w:cs="David"/>
          <w:color w:val="0D0D0D" w:themeColor="text1" w:themeTint="F2"/>
          <w:rtl/>
        </w:rPr>
        <w:t xml:space="preserve"> </w:t>
      </w:r>
      <w:r w:rsidRPr="00C32B95">
        <w:rPr>
          <w:rFonts w:cs="David" w:hint="cs"/>
          <w:color w:val="0D0D0D" w:themeColor="text1" w:themeTint="F2"/>
          <w:rtl/>
        </w:rPr>
        <w:t>דנה</w:t>
      </w:r>
      <w:r w:rsidRPr="00C32B95">
        <w:rPr>
          <w:rFonts w:cs="David"/>
          <w:color w:val="0D0D0D" w:themeColor="text1" w:themeTint="F2"/>
          <w:rtl/>
        </w:rPr>
        <w:t xml:space="preserve">" </w:t>
      </w:r>
      <w:r w:rsidRPr="00C32B95">
        <w:rPr>
          <w:rFonts w:cs="David" w:hint="cs"/>
          <w:color w:val="0D0D0D" w:themeColor="text1" w:themeTint="F2"/>
          <w:rtl/>
        </w:rPr>
        <w:t>וכדומה</w:t>
      </w:r>
      <w:r w:rsidRPr="00C32B95">
        <w:rPr>
          <w:rFonts w:cs="David"/>
          <w:color w:val="0D0D0D" w:themeColor="text1" w:themeTint="F2"/>
          <w:rtl/>
        </w:rPr>
        <w:t>).</w:t>
      </w:r>
    </w:p>
    <w:p w:rsidR="00C32B95" w:rsidRPr="00C32B95" w:rsidRDefault="00C32B95" w:rsidP="00C32B95">
      <w:pPr>
        <w:spacing w:after="0"/>
        <w:jc w:val="both"/>
        <w:rPr>
          <w:rFonts w:cs="David"/>
          <w:color w:val="0D0D0D" w:themeColor="text1" w:themeTint="F2"/>
          <w:rtl/>
        </w:rPr>
      </w:pPr>
    </w:p>
    <w:p w:rsidR="00C32B95" w:rsidRDefault="00C32B95" w:rsidP="00C32B95">
      <w:pPr>
        <w:spacing w:after="0"/>
        <w:jc w:val="both"/>
        <w:rPr>
          <w:rFonts w:cs="David"/>
          <w:color w:val="0D0D0D" w:themeColor="text1" w:themeTint="F2"/>
          <w:rtl/>
        </w:rPr>
      </w:pPr>
      <w:r w:rsidRPr="00C32B95">
        <w:rPr>
          <w:rFonts w:cs="David" w:hint="cs"/>
          <w:color w:val="0D0D0D" w:themeColor="text1" w:themeTint="F2"/>
          <w:rtl/>
        </w:rPr>
        <w:t>בתקופות</w:t>
      </w:r>
      <w:r w:rsidRPr="00C32B95">
        <w:rPr>
          <w:rFonts w:cs="David"/>
          <w:color w:val="0D0D0D" w:themeColor="text1" w:themeTint="F2"/>
          <w:rtl/>
        </w:rPr>
        <w:t xml:space="preserve"> </w:t>
      </w:r>
      <w:r w:rsidRPr="00C32B95">
        <w:rPr>
          <w:rFonts w:cs="David" w:hint="cs"/>
          <w:color w:val="0D0D0D" w:themeColor="text1" w:themeTint="F2"/>
          <w:rtl/>
        </w:rPr>
        <w:t>מאוחרות</w:t>
      </w:r>
      <w:r w:rsidRPr="00C32B95">
        <w:rPr>
          <w:rFonts w:cs="David"/>
          <w:color w:val="0D0D0D" w:themeColor="text1" w:themeTint="F2"/>
          <w:rtl/>
        </w:rPr>
        <w:t xml:space="preserve"> </w:t>
      </w:r>
      <w:r w:rsidRPr="00C32B95">
        <w:rPr>
          <w:rFonts w:cs="David" w:hint="cs"/>
          <w:color w:val="0D0D0D" w:themeColor="text1" w:themeTint="F2"/>
          <w:rtl/>
        </w:rPr>
        <w:t>השם</w:t>
      </w:r>
      <w:r w:rsidRPr="00C32B95">
        <w:rPr>
          <w:rFonts w:cs="David"/>
          <w:color w:val="0D0D0D" w:themeColor="text1" w:themeTint="F2"/>
          <w:rtl/>
        </w:rPr>
        <w:t xml:space="preserve"> </w:t>
      </w:r>
      <w:r w:rsidRPr="00C32B95">
        <w:rPr>
          <w:rFonts w:cs="David" w:hint="cs"/>
          <w:color w:val="0D0D0D" w:themeColor="text1" w:themeTint="F2"/>
          <w:rtl/>
        </w:rPr>
        <w:t>נדרש</w:t>
      </w:r>
      <w:r w:rsidRPr="00C32B95">
        <w:rPr>
          <w:rFonts w:cs="David"/>
          <w:color w:val="0D0D0D" w:themeColor="text1" w:themeTint="F2"/>
          <w:rtl/>
        </w:rPr>
        <w:t xml:space="preserve"> </w:t>
      </w:r>
      <w:r w:rsidRPr="00C32B95">
        <w:rPr>
          <w:rFonts w:cs="David" w:hint="cs"/>
          <w:color w:val="0D0D0D" w:themeColor="text1" w:themeTint="F2"/>
          <w:rtl/>
        </w:rPr>
        <w:t>כנוטריקון</w:t>
      </w:r>
      <w:r w:rsidRPr="00C32B95">
        <w:rPr>
          <w:rFonts w:cs="David"/>
          <w:color w:val="0D0D0D" w:themeColor="text1" w:themeTint="F2"/>
          <w:rtl/>
        </w:rPr>
        <w:t xml:space="preserve"> </w:t>
      </w:r>
      <w:r w:rsidRPr="00C32B95">
        <w:rPr>
          <w:rFonts w:cs="David" w:hint="cs"/>
          <w:color w:val="0D0D0D" w:themeColor="text1" w:themeTint="F2"/>
          <w:rtl/>
        </w:rPr>
        <w:t>של</w:t>
      </w:r>
      <w:r w:rsidRPr="00C32B95">
        <w:rPr>
          <w:rFonts w:cs="David"/>
          <w:color w:val="0D0D0D" w:themeColor="text1" w:themeTint="F2"/>
          <w:rtl/>
        </w:rPr>
        <w:t xml:space="preserve"> "</w:t>
      </w:r>
      <w:r w:rsidRPr="00C32B95">
        <w:rPr>
          <w:rFonts w:cs="David" w:hint="cs"/>
          <w:color w:val="0D0D0D" w:themeColor="text1" w:themeTint="F2"/>
          <w:rtl/>
        </w:rPr>
        <w:t>שונא</w:t>
      </w:r>
      <w:r w:rsidRPr="00C32B95">
        <w:rPr>
          <w:rFonts w:cs="David"/>
          <w:color w:val="0D0D0D" w:themeColor="text1" w:themeTint="F2"/>
          <w:rtl/>
        </w:rPr>
        <w:t xml:space="preserve"> </w:t>
      </w:r>
      <w:r w:rsidRPr="00C32B95">
        <w:rPr>
          <w:rFonts w:cs="David" w:hint="cs"/>
          <w:color w:val="0D0D0D" w:themeColor="text1" w:themeTint="F2"/>
          <w:rtl/>
        </w:rPr>
        <w:t>הדרת</w:t>
      </w:r>
      <w:r w:rsidRPr="00C32B95">
        <w:rPr>
          <w:rFonts w:cs="David"/>
          <w:color w:val="0D0D0D" w:themeColor="text1" w:themeTint="F2"/>
          <w:rtl/>
        </w:rPr>
        <w:t xml:space="preserve"> </w:t>
      </w:r>
      <w:r w:rsidRPr="00C32B95">
        <w:rPr>
          <w:rFonts w:cs="David" w:hint="cs"/>
          <w:color w:val="0D0D0D" w:themeColor="text1" w:themeTint="F2"/>
          <w:rtl/>
        </w:rPr>
        <w:t>פנים</w:t>
      </w:r>
      <w:r w:rsidRPr="00C32B95">
        <w:rPr>
          <w:rFonts w:cs="David"/>
          <w:color w:val="0D0D0D" w:themeColor="text1" w:themeTint="F2"/>
          <w:rtl/>
        </w:rPr>
        <w:t xml:space="preserve"> </w:t>
      </w:r>
      <w:r w:rsidRPr="00C32B95">
        <w:rPr>
          <w:rFonts w:cs="David" w:hint="cs"/>
          <w:color w:val="0D0D0D" w:themeColor="text1" w:themeTint="F2"/>
          <w:rtl/>
        </w:rPr>
        <w:t>בדין</w:t>
      </w:r>
      <w:r w:rsidRPr="00C32B95">
        <w:rPr>
          <w:rFonts w:cs="David"/>
          <w:color w:val="0D0D0D" w:themeColor="text1" w:themeTint="F2"/>
          <w:rtl/>
        </w:rPr>
        <w:t>".</w:t>
      </w:r>
    </w:p>
    <w:p w:rsidR="00CF49FA" w:rsidRDefault="00CF49FA">
      <w:pPr>
        <w:bidi w:val="0"/>
        <w:rPr>
          <w:rFonts w:cs="David"/>
          <w:color w:val="0D0D0D" w:themeColor="text1" w:themeTint="F2"/>
          <w:rtl/>
        </w:rPr>
      </w:pPr>
      <w:r>
        <w:rPr>
          <w:rFonts w:cs="David"/>
          <w:color w:val="0D0D0D" w:themeColor="text1" w:themeTint="F2"/>
          <w:rtl/>
        </w:rPr>
        <w:br w:type="page"/>
      </w:r>
    </w:p>
    <w:p w:rsidR="00CF49FA" w:rsidRDefault="00CF49FA" w:rsidP="00CF49FA">
      <w:pPr>
        <w:pStyle w:val="2"/>
        <w:jc w:val="center"/>
        <w:rPr>
          <w:rFonts w:ascii="Times New Roman" w:eastAsia="Times New Roman" w:hAnsi="Times New Roman" w:cs="David"/>
          <w:color w:val="000000" w:themeColor="text1"/>
          <w:sz w:val="48"/>
          <w:szCs w:val="48"/>
          <w:rtl/>
        </w:rPr>
        <w:sectPr w:rsidR="00CF49FA" w:rsidSect="001E56AA">
          <w:headerReference w:type="default" r:id="rId35"/>
          <w:headerReference w:type="first" r:id="rId36"/>
          <w:pgSz w:w="11906" w:h="16838"/>
          <w:pgMar w:top="1440" w:right="1080" w:bottom="1440" w:left="1080" w:header="708" w:footer="708" w:gutter="0"/>
          <w:pgNumType w:fmt="hebrew1" w:start="1"/>
          <w:cols w:space="708"/>
          <w:titlePg/>
          <w:bidi/>
          <w:rtlGutter/>
          <w:docGrid w:linePitch="360"/>
        </w:sectPr>
      </w:pPr>
    </w:p>
    <w:p w:rsidR="00CF49FA" w:rsidRDefault="00CF49FA" w:rsidP="00CF49FA">
      <w:pPr>
        <w:jc w:val="both"/>
        <w:rPr>
          <w:rFonts w:cs="David"/>
          <w:color w:val="0D0D0D" w:themeColor="text1" w:themeTint="F2"/>
          <w:rtl/>
        </w:rPr>
      </w:pPr>
      <w:r w:rsidRPr="00E12376">
        <w:rPr>
          <w:rFonts w:cs="David"/>
          <w:color w:val="0D0D0D" w:themeColor="text1" w:themeTint="F2"/>
          <w:rtl/>
        </w:rPr>
        <w:lastRenderedPageBreak/>
        <w:t>.</w:t>
      </w:r>
    </w:p>
    <w:p w:rsidR="007749FB" w:rsidRPr="00FD7E86" w:rsidRDefault="00D91698" w:rsidP="007749FB">
      <w:pPr>
        <w:pStyle w:val="1"/>
        <w:jc w:val="center"/>
        <w:rPr>
          <w:rFonts w:cs="David"/>
          <w:color w:val="0D0D0D" w:themeColor="text1" w:themeTint="F2"/>
          <w:sz w:val="144"/>
          <w:szCs w:val="144"/>
        </w:rPr>
      </w:pPr>
      <w:bookmarkStart w:id="5" w:name="_Toc349300413"/>
      <w:bookmarkStart w:id="6" w:name="כרךא"/>
      <w:bookmarkStart w:id="7" w:name="_Toc350073838"/>
      <w:bookmarkStart w:id="8" w:name="_Toc350074053"/>
      <w:bookmarkStart w:id="9" w:name="_Toc350773007"/>
      <w:r w:rsidRPr="00FD7E86">
        <w:rPr>
          <w:rFonts w:cs="David" w:hint="eastAsia"/>
          <w:color w:val="0D0D0D" w:themeColor="text1" w:themeTint="F2"/>
          <w:sz w:val="144"/>
          <w:szCs w:val="144"/>
          <w:rtl/>
        </w:rPr>
        <w:t>כרך</w:t>
      </w:r>
      <w:r w:rsidRPr="00FD7E86">
        <w:rPr>
          <w:rFonts w:cs="David"/>
          <w:color w:val="0D0D0D" w:themeColor="text1" w:themeTint="F2"/>
          <w:sz w:val="144"/>
          <w:szCs w:val="144"/>
          <w:rtl/>
        </w:rPr>
        <w:t xml:space="preserve"> </w:t>
      </w:r>
      <w:r w:rsidRPr="00FD7E86">
        <w:rPr>
          <w:rFonts w:cs="David" w:hint="eastAsia"/>
          <w:color w:val="0D0D0D" w:themeColor="text1" w:themeTint="F2"/>
          <w:sz w:val="144"/>
          <w:szCs w:val="144"/>
          <w:rtl/>
        </w:rPr>
        <w:t>א</w:t>
      </w:r>
      <w:r w:rsidRPr="00FD7E86">
        <w:rPr>
          <w:rFonts w:cs="David"/>
          <w:color w:val="0D0D0D" w:themeColor="text1" w:themeTint="F2"/>
          <w:sz w:val="144"/>
          <w:szCs w:val="144"/>
          <w:rtl/>
        </w:rPr>
        <w:t>'</w:t>
      </w:r>
      <w:bookmarkEnd w:id="5"/>
      <w:bookmarkEnd w:id="6"/>
      <w:bookmarkEnd w:id="7"/>
      <w:bookmarkEnd w:id="8"/>
      <w:bookmarkEnd w:id="9"/>
      <w:r w:rsidR="00F808C3">
        <w:rPr>
          <w:rFonts w:cs="David"/>
          <w:color w:val="0D0D0D" w:themeColor="text1" w:themeTint="F2"/>
          <w:sz w:val="144"/>
          <w:szCs w:val="144"/>
          <w:rtl/>
        </w:rPr>
        <w:br/>
      </w:r>
    </w:p>
    <w:tbl>
      <w:tblPr>
        <w:bidiVisual/>
        <w:tblW w:w="0" w:type="auto"/>
        <w:tblInd w:w="1410" w:type="dxa"/>
        <w:tblBorders>
          <w:top w:val="single" w:sz="4" w:space="0" w:color="auto"/>
        </w:tblBorders>
        <w:tblLayout w:type="fixed"/>
        <w:tblLook w:val="0000" w:firstRow="0" w:lastRow="0" w:firstColumn="0" w:lastColumn="0" w:noHBand="0" w:noVBand="0"/>
      </w:tblPr>
      <w:tblGrid>
        <w:gridCol w:w="2330"/>
        <w:gridCol w:w="4593"/>
      </w:tblGrid>
      <w:tr w:rsidR="007749FB" w:rsidRPr="007749FB" w:rsidTr="007749FB">
        <w:tc>
          <w:tcPr>
            <w:tcW w:w="2330" w:type="dxa"/>
          </w:tcPr>
          <w:p w:rsidR="007749FB" w:rsidRPr="007749FB" w:rsidRDefault="007749FB" w:rsidP="007749FB">
            <w:pPr>
              <w:rPr>
                <w:rFonts w:cs="David"/>
                <w:color w:val="0D0D0D" w:themeColor="text1" w:themeTint="F2"/>
                <w:sz w:val="24"/>
                <w:szCs w:val="24"/>
                <w:rtl/>
              </w:rPr>
            </w:pPr>
            <w:r w:rsidRPr="007749FB">
              <w:rPr>
                <w:rFonts w:cs="David"/>
                <w:color w:val="0D0D0D" w:themeColor="text1" w:themeTint="F2"/>
                <w:sz w:val="24"/>
                <w:szCs w:val="24"/>
                <w:rtl/>
              </w:rPr>
              <w:t>41-36</w:t>
            </w:r>
          </w:p>
        </w:tc>
        <w:tc>
          <w:tcPr>
            <w:tcW w:w="4593" w:type="dxa"/>
          </w:tcPr>
          <w:p w:rsidR="007749FB" w:rsidRPr="007749FB" w:rsidRDefault="00BF2AFA" w:rsidP="007749FB">
            <w:pPr>
              <w:rPr>
                <w:rFonts w:cs="David"/>
                <w:color w:val="0D0D0D" w:themeColor="text1" w:themeTint="F2"/>
                <w:sz w:val="24"/>
                <w:szCs w:val="24"/>
                <w:rtl/>
              </w:rPr>
            </w:pPr>
            <w:hyperlink w:anchor="_עמודים_41-36_המשפט" w:history="1">
              <w:r w:rsidR="007749FB" w:rsidRPr="00B17311">
                <w:rPr>
                  <w:rStyle w:val="Hyperlink"/>
                  <w:rFonts w:cs="David"/>
                  <w:color w:val="0D0DFF" w:themeColor="hyperlink" w:themeTint="F2"/>
                  <w:sz w:val="24"/>
                  <w:szCs w:val="24"/>
                  <w:rtl/>
                </w:rPr>
                <w:t>המשפט העברי לפי תקופותיו</w:t>
              </w:r>
            </w:hyperlink>
          </w:p>
        </w:tc>
      </w:tr>
      <w:tr w:rsidR="007749FB" w:rsidRPr="007749FB" w:rsidTr="007749FB">
        <w:tc>
          <w:tcPr>
            <w:tcW w:w="2330" w:type="dxa"/>
          </w:tcPr>
          <w:p w:rsidR="007749FB" w:rsidRPr="007749FB" w:rsidRDefault="007749FB" w:rsidP="007749FB">
            <w:pPr>
              <w:rPr>
                <w:rFonts w:cs="David"/>
                <w:color w:val="0D0D0D" w:themeColor="text1" w:themeTint="F2"/>
                <w:sz w:val="24"/>
                <w:szCs w:val="24"/>
                <w:rtl/>
              </w:rPr>
            </w:pPr>
            <w:r w:rsidRPr="007749FB">
              <w:rPr>
                <w:rFonts w:cs="David"/>
                <w:color w:val="0D0D0D" w:themeColor="text1" w:themeTint="F2"/>
                <w:sz w:val="24"/>
                <w:szCs w:val="24"/>
                <w:rtl/>
              </w:rPr>
              <w:t>204-202</w:t>
            </w:r>
          </w:p>
        </w:tc>
        <w:tc>
          <w:tcPr>
            <w:tcW w:w="4593" w:type="dxa"/>
          </w:tcPr>
          <w:p w:rsidR="007749FB" w:rsidRPr="007749FB" w:rsidRDefault="00BF2AFA" w:rsidP="007749FB">
            <w:pPr>
              <w:rPr>
                <w:rFonts w:cs="David"/>
                <w:color w:val="0D0D0D" w:themeColor="text1" w:themeTint="F2"/>
                <w:sz w:val="24"/>
                <w:szCs w:val="24"/>
                <w:rtl/>
              </w:rPr>
            </w:pPr>
            <w:hyperlink w:anchor="_עמודים_202-204_המונח" w:history="1">
              <w:r w:rsidR="007749FB" w:rsidRPr="00B17311">
                <w:rPr>
                  <w:rStyle w:val="Hyperlink"/>
                  <w:rFonts w:cs="David"/>
                  <w:color w:val="0D0DFF" w:themeColor="hyperlink" w:themeTint="F2"/>
                  <w:sz w:val="24"/>
                  <w:szCs w:val="24"/>
                  <w:rtl/>
                </w:rPr>
                <w:t>המונח "מקורות המשפט"</w:t>
              </w:r>
            </w:hyperlink>
          </w:p>
        </w:tc>
      </w:tr>
      <w:tr w:rsidR="007749FB" w:rsidRPr="007749FB" w:rsidTr="007749FB">
        <w:tc>
          <w:tcPr>
            <w:tcW w:w="2330" w:type="dxa"/>
          </w:tcPr>
          <w:p w:rsidR="007749FB" w:rsidRPr="007749FB" w:rsidRDefault="007749FB" w:rsidP="007749FB">
            <w:pPr>
              <w:rPr>
                <w:rFonts w:cs="David"/>
                <w:color w:val="0D0D0D" w:themeColor="text1" w:themeTint="F2"/>
                <w:sz w:val="24"/>
                <w:szCs w:val="24"/>
              </w:rPr>
            </w:pPr>
            <w:r w:rsidRPr="007749FB">
              <w:rPr>
                <w:rFonts w:cs="David"/>
                <w:color w:val="0D0D0D" w:themeColor="text1" w:themeTint="F2"/>
                <w:sz w:val="24"/>
                <w:szCs w:val="24"/>
                <w:rtl/>
              </w:rPr>
              <w:t>213-209</w:t>
            </w:r>
          </w:p>
        </w:tc>
        <w:tc>
          <w:tcPr>
            <w:tcW w:w="4593" w:type="dxa"/>
          </w:tcPr>
          <w:p w:rsidR="007749FB" w:rsidRPr="007749FB" w:rsidRDefault="00BF2AFA" w:rsidP="007749FB">
            <w:pPr>
              <w:rPr>
                <w:rFonts w:cs="David"/>
                <w:color w:val="0D0D0D" w:themeColor="text1" w:themeTint="F2"/>
                <w:sz w:val="24"/>
                <w:szCs w:val="24"/>
                <w:rtl/>
              </w:rPr>
            </w:pPr>
            <w:hyperlink w:anchor="_עמודים_209-213_מקורות" w:history="1">
              <w:r w:rsidR="007749FB" w:rsidRPr="00B17311">
                <w:rPr>
                  <w:rStyle w:val="Hyperlink"/>
                  <w:rFonts w:cs="David"/>
                  <w:color w:val="0D0DFF" w:themeColor="hyperlink" w:themeTint="F2"/>
                  <w:sz w:val="24"/>
                  <w:szCs w:val="24"/>
                  <w:rtl/>
                </w:rPr>
                <w:t>מקורות המשפט העברי</w:t>
              </w:r>
            </w:hyperlink>
          </w:p>
        </w:tc>
      </w:tr>
      <w:tr w:rsidR="00B17311" w:rsidRPr="007749FB" w:rsidTr="007749FB">
        <w:tc>
          <w:tcPr>
            <w:tcW w:w="2330" w:type="dxa"/>
          </w:tcPr>
          <w:p w:rsidR="00B17311" w:rsidRPr="00B17311" w:rsidRDefault="00B17311" w:rsidP="003D77F2">
            <w:pPr>
              <w:keepNext/>
              <w:rPr>
                <w:rFonts w:cs="David"/>
                <w:color w:val="0D0D0D" w:themeColor="text1" w:themeTint="F2"/>
                <w:rtl/>
              </w:rPr>
            </w:pPr>
            <w:r w:rsidRPr="00B17311">
              <w:rPr>
                <w:rFonts w:cs="David" w:hint="cs"/>
                <w:color w:val="0D0D0D" w:themeColor="text1" w:themeTint="F2"/>
                <w:rtl/>
              </w:rPr>
              <w:t xml:space="preserve">243 </w:t>
            </w:r>
            <w:r w:rsidRPr="00B17311">
              <w:rPr>
                <w:rFonts w:cs="David"/>
                <w:color w:val="0D0D0D" w:themeColor="text1" w:themeTint="F2"/>
                <w:rtl/>
              </w:rPr>
              <w:t>–</w:t>
            </w:r>
            <w:r w:rsidRPr="00B17311">
              <w:rPr>
                <w:rFonts w:cs="David" w:hint="cs"/>
                <w:color w:val="0D0D0D" w:themeColor="text1" w:themeTint="F2"/>
                <w:rtl/>
              </w:rPr>
              <w:t xml:space="preserve"> 260, 334 </w:t>
            </w:r>
            <w:r w:rsidRPr="00B17311">
              <w:rPr>
                <w:rFonts w:cs="David"/>
                <w:color w:val="0D0D0D" w:themeColor="text1" w:themeTint="F2"/>
                <w:rtl/>
              </w:rPr>
              <w:t>–</w:t>
            </w:r>
            <w:r w:rsidRPr="00B17311">
              <w:rPr>
                <w:rFonts w:cs="David" w:hint="cs"/>
                <w:color w:val="0D0D0D" w:themeColor="text1" w:themeTint="F2"/>
                <w:rtl/>
              </w:rPr>
              <w:t xml:space="preserve"> 344</w:t>
            </w:r>
          </w:p>
        </w:tc>
        <w:tc>
          <w:tcPr>
            <w:tcW w:w="4593" w:type="dxa"/>
          </w:tcPr>
          <w:p w:rsidR="00B17311" w:rsidRPr="00B17311" w:rsidRDefault="00BF2AFA" w:rsidP="003D77F2">
            <w:pPr>
              <w:rPr>
                <w:rFonts w:cs="David"/>
                <w:color w:val="0D0D0D" w:themeColor="text1" w:themeTint="F2"/>
                <w:rtl/>
              </w:rPr>
            </w:pPr>
            <w:hyperlink w:anchor="_עמודים_243-260_מקורות" w:history="1">
              <w:r w:rsidR="00B17311" w:rsidRPr="00FF5D0A">
                <w:rPr>
                  <w:rStyle w:val="Hyperlink"/>
                  <w:rFonts w:cs="David" w:hint="cs"/>
                  <w:color w:val="0D0DFF" w:themeColor="hyperlink" w:themeTint="F2"/>
                  <w:sz w:val="24"/>
                  <w:szCs w:val="24"/>
                  <w:rtl/>
                </w:rPr>
                <w:t>המדרש</w:t>
              </w:r>
            </w:hyperlink>
          </w:p>
        </w:tc>
      </w:tr>
    </w:tbl>
    <w:p w:rsidR="006C3321" w:rsidRPr="00FD7E86" w:rsidRDefault="000F5FF2" w:rsidP="007749FB">
      <w:pPr>
        <w:pStyle w:val="1"/>
        <w:jc w:val="center"/>
        <w:rPr>
          <w:rFonts w:cs="David"/>
          <w:b w:val="0"/>
          <w:bCs w:val="0"/>
          <w:color w:val="0D0D0D" w:themeColor="text1" w:themeTint="F2"/>
          <w:sz w:val="144"/>
          <w:szCs w:val="144"/>
        </w:rPr>
      </w:pPr>
      <w:r w:rsidRPr="00FD7E86">
        <w:rPr>
          <w:rFonts w:cs="David"/>
          <w:color w:val="0D0D0D" w:themeColor="text1" w:themeTint="F2"/>
          <w:sz w:val="144"/>
          <w:szCs w:val="144"/>
        </w:rPr>
        <w:br w:type="page"/>
      </w:r>
    </w:p>
    <w:p w:rsidR="00D91698" w:rsidRPr="00FD7E86" w:rsidRDefault="00FC45F6" w:rsidP="00FC45F6">
      <w:pPr>
        <w:pStyle w:val="ab"/>
        <w:outlineLvl w:val="1"/>
        <w:rPr>
          <w:rFonts w:cs="David"/>
          <w:color w:val="0D0D0D" w:themeColor="text1" w:themeTint="F2"/>
        </w:rPr>
      </w:pPr>
      <w:bookmarkStart w:id="10" w:name="_Toc350073839"/>
      <w:bookmarkStart w:id="11" w:name="_Toc350074054"/>
      <w:bookmarkStart w:id="12" w:name="_Toc350773008"/>
      <w:r w:rsidRPr="00FD7E86">
        <w:rPr>
          <w:rFonts w:cs="David" w:hint="eastAsia"/>
          <w:color w:val="0D0D0D" w:themeColor="text1" w:themeTint="F2"/>
          <w:rtl/>
        </w:rPr>
        <w:lastRenderedPageBreak/>
        <w:t>תולדות</w:t>
      </w:r>
      <w:r w:rsidRPr="00FD7E86">
        <w:rPr>
          <w:rFonts w:cs="David"/>
          <w:color w:val="0D0D0D" w:themeColor="text1" w:themeTint="F2"/>
          <w:rtl/>
        </w:rPr>
        <w:t xml:space="preserve"> </w:t>
      </w:r>
      <w:r w:rsidRPr="00FD7E86">
        <w:rPr>
          <w:rFonts w:cs="David" w:hint="eastAsia"/>
          <w:color w:val="0D0D0D" w:themeColor="text1" w:themeTint="F2"/>
          <w:rtl/>
        </w:rPr>
        <w:t>המשפט</w:t>
      </w:r>
      <w:r w:rsidRPr="00FD7E86">
        <w:rPr>
          <w:rFonts w:cs="David"/>
          <w:color w:val="0D0D0D" w:themeColor="text1" w:themeTint="F2"/>
          <w:rtl/>
        </w:rPr>
        <w:t xml:space="preserve"> </w:t>
      </w:r>
      <w:r w:rsidRPr="00FD7E86">
        <w:rPr>
          <w:rFonts w:cs="David" w:hint="eastAsia"/>
          <w:color w:val="0D0D0D" w:themeColor="text1" w:themeTint="F2"/>
          <w:rtl/>
        </w:rPr>
        <w:t>העברי</w:t>
      </w:r>
      <w:bookmarkEnd w:id="10"/>
      <w:bookmarkEnd w:id="11"/>
      <w:bookmarkEnd w:id="12"/>
    </w:p>
    <w:p w:rsidR="00D91698" w:rsidRPr="00FD7E86" w:rsidRDefault="00CA1C40" w:rsidP="003538CC">
      <w:pPr>
        <w:pStyle w:val="3"/>
        <w:bidi w:val="0"/>
        <w:jc w:val="center"/>
        <w:rPr>
          <w:rFonts w:cs="David"/>
          <w:color w:val="0D0D0D" w:themeColor="text1" w:themeTint="F2"/>
          <w:sz w:val="28"/>
          <w:szCs w:val="28"/>
          <w:u w:val="single"/>
        </w:rPr>
      </w:pPr>
      <w:bookmarkStart w:id="13" w:name="_עמודים_41-36_המשפט"/>
      <w:bookmarkStart w:id="14" w:name="_Toc350073840"/>
      <w:bookmarkStart w:id="15" w:name="_Toc350074055"/>
      <w:bookmarkStart w:id="16" w:name="_Toc350773009"/>
      <w:bookmarkEnd w:id="13"/>
      <w:r w:rsidRPr="00FD7E86">
        <w:rPr>
          <w:rFonts w:cs="David" w:hint="eastAsia"/>
          <w:color w:val="0D0D0D" w:themeColor="text1" w:themeTint="F2"/>
          <w:sz w:val="28"/>
          <w:szCs w:val="28"/>
          <w:u w:val="single"/>
          <w:rtl/>
        </w:rPr>
        <w:t>עמודים</w:t>
      </w:r>
      <w:r w:rsidRPr="00FD7E86">
        <w:rPr>
          <w:rFonts w:cs="David"/>
          <w:color w:val="0D0D0D" w:themeColor="text1" w:themeTint="F2"/>
          <w:sz w:val="28"/>
          <w:szCs w:val="28"/>
          <w:u w:val="single"/>
          <w:rtl/>
        </w:rPr>
        <w:t xml:space="preserve"> 41-36 </w:t>
      </w:r>
      <w:r w:rsidRPr="00FD7E86">
        <w:rPr>
          <w:rFonts w:cs="David" w:hint="eastAsia"/>
          <w:color w:val="0D0D0D" w:themeColor="text1" w:themeTint="F2"/>
          <w:sz w:val="28"/>
          <w:szCs w:val="28"/>
          <w:u w:val="single"/>
          <w:rtl/>
        </w:rPr>
        <w:t>המשפט</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העברי</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לפי</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תקופותיו</w:t>
      </w:r>
      <w:bookmarkEnd w:id="14"/>
      <w:bookmarkEnd w:id="15"/>
      <w:bookmarkEnd w:id="16"/>
    </w:p>
    <w:p w:rsidR="002314EA" w:rsidRPr="00FD7E86" w:rsidRDefault="002314EA" w:rsidP="00554491">
      <w:pPr>
        <w:rPr>
          <w:rFonts w:cs="David"/>
          <w:b/>
          <w:bCs/>
          <w:color w:val="0D0D0D" w:themeColor="text1" w:themeTint="F2"/>
          <w:rtl/>
        </w:rPr>
      </w:pPr>
    </w:p>
    <w:p w:rsidR="00AB021F" w:rsidRPr="00FD7E86" w:rsidRDefault="00AB021F" w:rsidP="00AB021F">
      <w:pPr>
        <w:pStyle w:val="5"/>
        <w:rPr>
          <w:rFonts w:cs="David"/>
          <w:b/>
          <w:bCs/>
          <w:color w:val="0D0D0D" w:themeColor="text1" w:themeTint="F2"/>
          <w:sz w:val="24"/>
          <w:szCs w:val="24"/>
          <w:u w:val="single"/>
          <w:rtl/>
        </w:rPr>
      </w:pPr>
      <w:bookmarkStart w:id="17" w:name="_Toc350073841"/>
      <w:bookmarkStart w:id="18" w:name="_Toc350074056"/>
      <w:bookmarkStart w:id="19" w:name="_Toc350773010"/>
      <w:r w:rsidRPr="00FD7E86">
        <w:rPr>
          <w:rFonts w:cs="David" w:hint="eastAsia"/>
          <w:b/>
          <w:bCs/>
          <w:color w:val="0D0D0D" w:themeColor="text1" w:themeTint="F2"/>
          <w:sz w:val="24"/>
          <w:szCs w:val="24"/>
          <w:u w:val="single"/>
          <w:rtl/>
        </w:rPr>
        <w:t>החלוקה</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הכללית</w:t>
      </w:r>
      <w:bookmarkEnd w:id="17"/>
      <w:bookmarkEnd w:id="18"/>
      <w:bookmarkEnd w:id="19"/>
      <w:r w:rsidRPr="00FD7E86">
        <w:rPr>
          <w:rFonts w:cs="David"/>
          <w:b/>
          <w:bCs/>
          <w:color w:val="0D0D0D" w:themeColor="text1" w:themeTint="F2"/>
          <w:sz w:val="24"/>
          <w:szCs w:val="24"/>
          <w:u w:val="single"/>
          <w:rtl/>
        </w:rPr>
        <w:br/>
      </w:r>
    </w:p>
    <w:p w:rsidR="00554491" w:rsidRPr="00FD7E86" w:rsidRDefault="00554491" w:rsidP="00554491">
      <w:pPr>
        <w:rPr>
          <w:rFonts w:cs="David"/>
          <w:color w:val="0D0D0D" w:themeColor="text1" w:themeTint="F2"/>
          <w:rtl/>
        </w:rPr>
      </w:pPr>
      <w:r w:rsidRPr="00FD7E86">
        <w:rPr>
          <w:rFonts w:cs="David" w:hint="cs"/>
          <w:color w:val="0D0D0D" w:themeColor="text1" w:themeTint="F2"/>
          <w:rtl/>
        </w:rPr>
        <w:t>ההיסטוריה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משתרעת</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פני</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למעלה</w:t>
      </w:r>
      <w:r w:rsidRPr="00FD7E86">
        <w:rPr>
          <w:rFonts w:cs="David"/>
          <w:color w:val="0D0D0D" w:themeColor="text1" w:themeTint="F2"/>
          <w:rtl/>
        </w:rPr>
        <w:t xml:space="preserve"> </w:t>
      </w:r>
      <w:r w:rsidRPr="00FD7E86">
        <w:rPr>
          <w:rFonts w:cs="David" w:hint="cs"/>
          <w:color w:val="0D0D0D" w:themeColor="text1" w:themeTint="F2"/>
          <w:rtl/>
        </w:rPr>
        <w:t>מ</w:t>
      </w:r>
      <w:r w:rsidRPr="00FD7E86">
        <w:rPr>
          <w:rFonts w:cs="David"/>
          <w:color w:val="0D0D0D" w:themeColor="text1" w:themeTint="F2"/>
          <w:rtl/>
        </w:rPr>
        <w:t xml:space="preserve">-3000 </w:t>
      </w:r>
      <w:r w:rsidRPr="00FD7E86">
        <w:rPr>
          <w:rFonts w:cs="David" w:hint="cs"/>
          <w:color w:val="0D0D0D" w:themeColor="text1" w:themeTint="F2"/>
          <w:rtl/>
        </w:rPr>
        <w:t>שנה</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עצומה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נוהגים</w:t>
      </w:r>
      <w:r w:rsidRPr="00FD7E86">
        <w:rPr>
          <w:rFonts w:cs="David"/>
          <w:color w:val="0D0D0D" w:themeColor="text1" w:themeTint="F2"/>
          <w:rtl/>
        </w:rPr>
        <w:t xml:space="preserve"> </w:t>
      </w:r>
      <w:r w:rsidRPr="00FD7E86">
        <w:rPr>
          <w:rFonts w:cs="David" w:hint="cs"/>
          <w:color w:val="0D0D0D" w:themeColor="text1" w:themeTint="F2"/>
          <w:rtl/>
        </w:rPr>
        <w:t>לחלק</w:t>
      </w:r>
      <w:r w:rsidRPr="00FD7E86">
        <w:rPr>
          <w:rFonts w:cs="David"/>
          <w:color w:val="0D0D0D" w:themeColor="text1" w:themeTint="F2"/>
          <w:rtl/>
        </w:rPr>
        <w:t xml:space="preserve"> </w:t>
      </w:r>
      <w:r w:rsidRPr="00FD7E86">
        <w:rPr>
          <w:rFonts w:cs="David" w:hint="cs"/>
          <w:color w:val="0D0D0D" w:themeColor="text1" w:themeTint="F2"/>
          <w:rtl/>
        </w:rPr>
        <w:t>ל</w:t>
      </w:r>
      <w:r w:rsidRPr="00FD7E86">
        <w:rPr>
          <w:rFonts w:cs="David"/>
          <w:color w:val="0D0D0D" w:themeColor="text1" w:themeTint="F2"/>
          <w:rtl/>
        </w:rPr>
        <w:t xml:space="preserve">-2 </w:t>
      </w:r>
      <w:r w:rsidRPr="00FD7E86">
        <w:rPr>
          <w:rFonts w:cs="David" w:hint="cs"/>
          <w:color w:val="0D0D0D" w:themeColor="text1" w:themeTint="F2"/>
          <w:rtl/>
        </w:rPr>
        <w:t>תקופות</w:t>
      </w:r>
      <w:r w:rsidRPr="00FD7E86">
        <w:rPr>
          <w:rFonts w:cs="David"/>
          <w:color w:val="0D0D0D" w:themeColor="text1" w:themeTint="F2"/>
          <w:rtl/>
        </w:rPr>
        <w:t>.</w:t>
      </w:r>
    </w:p>
    <w:p w:rsidR="00554491" w:rsidRPr="00FD7E86" w:rsidRDefault="005E6832" w:rsidP="00554491">
      <w:pPr>
        <w:pStyle w:val="ad"/>
        <w:numPr>
          <w:ilvl w:val="0"/>
          <w:numId w:val="1"/>
        </w:numPr>
        <w:rPr>
          <w:rFonts w:cs="David"/>
          <w:color w:val="0D0D0D" w:themeColor="text1" w:themeTint="F2"/>
        </w:rPr>
      </w:pPr>
      <w:r w:rsidRPr="00FD7E86">
        <w:rPr>
          <w:rFonts w:cs="David" w:hint="cs"/>
          <w:color w:val="0D0D0D" w:themeColor="text1" w:themeTint="F2"/>
          <w:rtl/>
        </w:rPr>
        <w:t>תחילה</w:t>
      </w:r>
      <w:r w:rsidRPr="00FD7E86">
        <w:rPr>
          <w:rFonts w:cs="David"/>
          <w:color w:val="0D0D0D" w:themeColor="text1" w:themeTint="F2"/>
          <w:rtl/>
        </w:rPr>
        <w:t xml:space="preserve"> </w:t>
      </w:r>
      <w:r w:rsidRPr="00FD7E86">
        <w:rPr>
          <w:rFonts w:cs="David" w:hint="cs"/>
          <w:color w:val="0D0D0D" w:themeColor="text1" w:themeTint="F2"/>
          <w:rtl/>
        </w:rPr>
        <w:t>תורה</w:t>
      </w:r>
      <w:r w:rsidRPr="00FD7E86">
        <w:rPr>
          <w:rFonts w:cs="David"/>
          <w:color w:val="0D0D0D" w:themeColor="text1" w:themeTint="F2"/>
          <w:rtl/>
        </w:rPr>
        <w:t xml:space="preserve"> </w:t>
      </w:r>
      <w:r w:rsidRPr="00FD7E86">
        <w:rPr>
          <w:rFonts w:cs="David" w:hint="cs"/>
          <w:color w:val="0D0D0D" w:themeColor="text1" w:themeTint="F2"/>
          <w:rtl/>
        </w:rPr>
        <w:t>שבכתב</w:t>
      </w:r>
      <w:r w:rsidRPr="00FD7E86">
        <w:rPr>
          <w:rFonts w:cs="David"/>
          <w:color w:val="0D0D0D" w:themeColor="text1" w:themeTint="F2"/>
          <w:rtl/>
        </w:rPr>
        <w:t xml:space="preserve"> </w:t>
      </w:r>
      <w:r w:rsidRPr="00FD7E86">
        <w:rPr>
          <w:rFonts w:cs="David" w:hint="cs"/>
          <w:color w:val="0D0D0D" w:themeColor="text1" w:themeTint="F2"/>
          <w:rtl/>
        </w:rPr>
        <w:t>וסיומה</w:t>
      </w:r>
      <w:r w:rsidRPr="00FD7E86">
        <w:rPr>
          <w:rFonts w:cs="David"/>
          <w:color w:val="0D0D0D" w:themeColor="text1" w:themeTint="F2"/>
          <w:rtl/>
        </w:rPr>
        <w:t xml:space="preserve">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חתימת</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p>
    <w:p w:rsidR="005E6832" w:rsidRPr="00FD7E86" w:rsidRDefault="005E6832" w:rsidP="00554491">
      <w:pPr>
        <w:pStyle w:val="ad"/>
        <w:numPr>
          <w:ilvl w:val="0"/>
          <w:numId w:val="1"/>
        </w:numPr>
        <w:rPr>
          <w:rFonts w:cs="David"/>
          <w:color w:val="0D0D0D" w:themeColor="text1" w:themeTint="F2"/>
        </w:rPr>
      </w:pPr>
      <w:r w:rsidRPr="00FD7E86">
        <w:rPr>
          <w:rFonts w:cs="David" w:hint="cs"/>
          <w:color w:val="0D0D0D" w:themeColor="text1" w:themeTint="F2"/>
          <w:rtl/>
        </w:rPr>
        <w:t>מרגע</w:t>
      </w:r>
      <w:r w:rsidRPr="00FD7E86">
        <w:rPr>
          <w:rFonts w:cs="David"/>
          <w:color w:val="0D0D0D" w:themeColor="text1" w:themeTint="F2"/>
          <w:rtl/>
        </w:rPr>
        <w:t xml:space="preserve"> </w:t>
      </w:r>
      <w:r w:rsidRPr="00FD7E86">
        <w:rPr>
          <w:rFonts w:cs="David" w:hint="cs"/>
          <w:color w:val="0D0D0D" w:themeColor="text1" w:themeTint="F2"/>
          <w:rtl/>
        </w:rPr>
        <w:t>חתימת</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ימנו</w:t>
      </w:r>
      <w:r w:rsidRPr="00FD7E86">
        <w:rPr>
          <w:rFonts w:cs="David"/>
          <w:color w:val="0D0D0D" w:themeColor="text1" w:themeTint="F2"/>
          <w:rtl/>
        </w:rPr>
        <w:t xml:space="preserve">. </w:t>
      </w:r>
    </w:p>
    <w:p w:rsidR="005E6832" w:rsidRPr="00FD7E86" w:rsidRDefault="005E6832" w:rsidP="005E6832">
      <w:pPr>
        <w:jc w:val="both"/>
        <w:rPr>
          <w:rFonts w:cs="David"/>
          <w:color w:val="0D0D0D" w:themeColor="text1" w:themeTint="F2"/>
          <w:rtl/>
        </w:rPr>
      </w:pPr>
      <w:r w:rsidRPr="00FD7E86">
        <w:rPr>
          <w:rFonts w:cs="David" w:hint="cs"/>
          <w:color w:val="0D0D0D" w:themeColor="text1" w:themeTint="F2"/>
          <w:rtl/>
        </w:rPr>
        <w:t>יחד</w:t>
      </w:r>
      <w:r w:rsidRPr="00FD7E86">
        <w:rPr>
          <w:rFonts w:cs="David"/>
          <w:color w:val="0D0D0D" w:themeColor="text1" w:themeTint="F2"/>
          <w:rtl/>
        </w:rPr>
        <w:t xml:space="preserve"> </w:t>
      </w:r>
      <w:r w:rsidRPr="00FD7E86">
        <w:rPr>
          <w:rFonts w:cs="David" w:hint="cs"/>
          <w:color w:val="0D0D0D" w:themeColor="text1" w:themeTint="F2"/>
          <w:rtl/>
        </w:rPr>
        <w:t>עם</w:t>
      </w:r>
      <w:r w:rsidRPr="00FD7E86">
        <w:rPr>
          <w:rFonts w:cs="David"/>
          <w:color w:val="0D0D0D" w:themeColor="text1" w:themeTint="F2"/>
          <w:rtl/>
        </w:rPr>
        <w:t xml:space="preserve"> </w:t>
      </w:r>
      <w:r w:rsidRPr="00FD7E86">
        <w:rPr>
          <w:rFonts w:cs="David" w:hint="cs"/>
          <w:color w:val="0D0D0D" w:themeColor="text1" w:themeTint="F2"/>
          <w:rtl/>
        </w:rPr>
        <w:t>זאת</w:t>
      </w:r>
      <w:r w:rsidRPr="00FD7E86">
        <w:rPr>
          <w:rFonts w:cs="David"/>
          <w:color w:val="0D0D0D" w:themeColor="text1" w:themeTint="F2"/>
          <w:rtl/>
        </w:rPr>
        <w:t xml:space="preserve">, </w:t>
      </w:r>
      <w:r w:rsidRPr="00FD7E86">
        <w:rPr>
          <w:rFonts w:cs="David" w:hint="cs"/>
          <w:color w:val="0D0D0D" w:themeColor="text1" w:themeTint="F2"/>
          <w:rtl/>
        </w:rPr>
        <w:t>חשוב</w:t>
      </w:r>
      <w:r w:rsidRPr="00FD7E86">
        <w:rPr>
          <w:rFonts w:cs="David"/>
          <w:color w:val="0D0D0D" w:themeColor="text1" w:themeTint="F2"/>
          <w:rtl/>
        </w:rPr>
        <w:t xml:space="preserve"> </w:t>
      </w:r>
      <w:r w:rsidRPr="00FD7E86">
        <w:rPr>
          <w:rFonts w:cs="David" w:hint="cs"/>
          <w:color w:val="0D0D0D" w:themeColor="text1" w:themeTint="F2"/>
          <w:rtl/>
        </w:rPr>
        <w:t>להדגיש</w:t>
      </w:r>
      <w:r w:rsidRPr="00FD7E86">
        <w:rPr>
          <w:rFonts w:cs="David"/>
          <w:color w:val="0D0D0D" w:themeColor="text1" w:themeTint="F2"/>
          <w:rtl/>
        </w:rPr>
        <w:t xml:space="preserve"> </w:t>
      </w:r>
      <w:r w:rsidRPr="00FD7E86">
        <w:rPr>
          <w:rFonts w:cs="David" w:hint="cs"/>
          <w:color w:val="0D0D0D" w:themeColor="text1" w:themeTint="F2"/>
          <w:rtl/>
        </w:rPr>
        <w:t>ולהבהיר</w:t>
      </w:r>
      <w:r w:rsidRPr="00FD7E86">
        <w:rPr>
          <w:rFonts w:cs="David"/>
          <w:color w:val="0D0D0D" w:themeColor="text1" w:themeTint="F2"/>
          <w:rtl/>
        </w:rPr>
        <w:t xml:space="preserve">, </w:t>
      </w:r>
      <w:r w:rsidRPr="00FD7E86">
        <w:rPr>
          <w:rFonts w:cs="David" w:hint="cs"/>
          <w:color w:val="0D0D0D" w:themeColor="text1" w:themeTint="F2"/>
          <w:rtl/>
        </w:rPr>
        <w:t>שחלוקה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אין</w:t>
      </w:r>
      <w:r w:rsidRPr="00FD7E86">
        <w:rPr>
          <w:rFonts w:cs="David"/>
          <w:color w:val="0D0D0D" w:themeColor="text1" w:themeTint="F2"/>
          <w:rtl/>
        </w:rPr>
        <w:t xml:space="preserve"> </w:t>
      </w:r>
      <w:r w:rsidRPr="00FD7E86">
        <w:rPr>
          <w:rFonts w:cs="David" w:hint="cs"/>
          <w:color w:val="0D0D0D" w:themeColor="text1" w:themeTint="F2"/>
          <w:rtl/>
        </w:rPr>
        <w:t>לה</w:t>
      </w:r>
      <w:r w:rsidRPr="00FD7E86">
        <w:rPr>
          <w:rFonts w:cs="David"/>
          <w:color w:val="0D0D0D" w:themeColor="text1" w:themeTint="F2"/>
          <w:rtl/>
        </w:rPr>
        <w:t xml:space="preserve"> </w:t>
      </w:r>
      <w:r w:rsidRPr="00FD7E86">
        <w:rPr>
          <w:rFonts w:cs="David" w:hint="cs"/>
          <w:color w:val="0D0D0D" w:themeColor="text1" w:themeTint="F2"/>
          <w:rtl/>
        </w:rPr>
        <w:t>קשר</w:t>
      </w:r>
      <w:r w:rsidRPr="00FD7E86">
        <w:rPr>
          <w:rFonts w:cs="David"/>
          <w:color w:val="0D0D0D" w:themeColor="text1" w:themeTint="F2"/>
          <w:rtl/>
        </w:rPr>
        <w:t xml:space="preserve"> </w:t>
      </w:r>
      <w:r w:rsidRPr="00FD7E86">
        <w:rPr>
          <w:rFonts w:cs="David" w:hint="cs"/>
          <w:color w:val="0D0D0D" w:themeColor="text1" w:themeTint="F2"/>
          <w:rtl/>
        </w:rPr>
        <w:t>לרציפות</w:t>
      </w:r>
      <w:r w:rsidRPr="00FD7E86">
        <w:rPr>
          <w:rFonts w:cs="David"/>
          <w:color w:val="0D0D0D" w:themeColor="text1" w:themeTint="F2"/>
          <w:rtl/>
        </w:rPr>
        <w:t xml:space="preserve"> </w:t>
      </w:r>
      <w:r w:rsidRPr="00FD7E86">
        <w:rPr>
          <w:rFonts w:cs="David" w:hint="cs"/>
          <w:color w:val="0D0D0D" w:themeColor="text1" w:themeTint="F2"/>
          <w:rtl/>
        </w:rPr>
        <w:t>והתפתחות</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שכן</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נמשכת</w:t>
      </w:r>
      <w:r w:rsidRPr="00FD7E86">
        <w:rPr>
          <w:rFonts w:cs="David"/>
          <w:color w:val="0D0D0D" w:themeColor="text1" w:themeTint="F2"/>
          <w:rtl/>
        </w:rPr>
        <w:t xml:space="preserve"> </w:t>
      </w:r>
      <w:r w:rsidRPr="00FD7E86">
        <w:rPr>
          <w:rFonts w:cs="David" w:hint="cs"/>
          <w:color w:val="0D0D0D" w:themeColor="text1" w:themeTint="F2"/>
          <w:rtl/>
        </w:rPr>
        <w:t>ומתפתחת</w:t>
      </w:r>
      <w:r w:rsidRPr="00FD7E86">
        <w:rPr>
          <w:rFonts w:cs="David"/>
          <w:color w:val="0D0D0D" w:themeColor="text1" w:themeTint="F2"/>
          <w:rtl/>
        </w:rPr>
        <w:t xml:space="preserve"> </w:t>
      </w:r>
      <w:r w:rsidRPr="00FD7E86">
        <w:rPr>
          <w:rFonts w:cs="David" w:hint="cs"/>
          <w:color w:val="0D0D0D" w:themeColor="text1" w:themeTint="F2"/>
          <w:rtl/>
        </w:rPr>
        <w:t>גם</w:t>
      </w:r>
      <w:r w:rsidRPr="00FD7E86">
        <w:rPr>
          <w:rFonts w:cs="David"/>
          <w:color w:val="0D0D0D" w:themeColor="text1" w:themeTint="F2"/>
          <w:rtl/>
        </w:rPr>
        <w:t xml:space="preserve"> </w:t>
      </w:r>
      <w:r w:rsidRPr="00FD7E86">
        <w:rPr>
          <w:rFonts w:cs="David" w:hint="cs"/>
          <w:color w:val="0D0D0D" w:themeColor="text1" w:themeTint="F2"/>
          <w:rtl/>
        </w:rPr>
        <w:t>לאחר</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ובחלק</w:t>
      </w:r>
      <w:r w:rsidRPr="00FD7E86">
        <w:rPr>
          <w:rFonts w:cs="David"/>
          <w:color w:val="0D0D0D" w:themeColor="text1" w:themeTint="F2"/>
          <w:rtl/>
        </w:rPr>
        <w:t xml:space="preserve"> </w:t>
      </w:r>
      <w:r w:rsidRPr="00FD7E86">
        <w:rPr>
          <w:rFonts w:cs="David" w:hint="cs"/>
          <w:color w:val="0D0D0D" w:themeColor="text1" w:themeTint="F2"/>
          <w:rtl/>
        </w:rPr>
        <w:t>מהמקרים</w:t>
      </w:r>
      <w:r w:rsidRPr="00FD7E86">
        <w:rPr>
          <w:rFonts w:cs="David"/>
          <w:color w:val="0D0D0D" w:themeColor="text1" w:themeTint="F2"/>
          <w:rtl/>
        </w:rPr>
        <w:t xml:space="preserve"> </w:t>
      </w:r>
      <w:r w:rsidRPr="00FD7E86">
        <w:rPr>
          <w:rFonts w:cs="David" w:hint="cs"/>
          <w:color w:val="0D0D0D" w:themeColor="text1" w:themeTint="F2"/>
          <w:rtl/>
        </w:rPr>
        <w:t>גם</w:t>
      </w:r>
      <w:r w:rsidRPr="00FD7E86">
        <w:rPr>
          <w:rFonts w:cs="David"/>
          <w:color w:val="0D0D0D" w:themeColor="text1" w:themeTint="F2"/>
          <w:rtl/>
        </w:rPr>
        <w:t xml:space="preserve"> </w:t>
      </w:r>
      <w:r w:rsidRPr="00FD7E86">
        <w:rPr>
          <w:rFonts w:cs="David" w:hint="cs"/>
          <w:color w:val="0D0D0D" w:themeColor="text1" w:themeTint="F2"/>
          <w:rtl/>
        </w:rPr>
        <w:t>מתעצמת</w:t>
      </w:r>
      <w:r w:rsidRPr="00FD7E86">
        <w:rPr>
          <w:rFonts w:cs="David"/>
          <w:color w:val="0D0D0D" w:themeColor="text1" w:themeTint="F2"/>
          <w:rtl/>
        </w:rPr>
        <w:t xml:space="preserve">. </w:t>
      </w:r>
      <w:r w:rsidRPr="00FD7E86">
        <w:rPr>
          <w:rFonts w:cs="David" w:hint="cs"/>
          <w:color w:val="0D0D0D" w:themeColor="text1" w:themeTint="F2"/>
          <w:rtl/>
        </w:rPr>
        <w:t>כלומר</w:t>
      </w:r>
      <w:r w:rsidRPr="00FD7E86">
        <w:rPr>
          <w:rFonts w:cs="David"/>
          <w:color w:val="0D0D0D" w:themeColor="text1" w:themeTint="F2"/>
          <w:rtl/>
        </w:rPr>
        <w:t xml:space="preserve"> </w:t>
      </w:r>
      <w:r w:rsidRPr="00FD7E86">
        <w:rPr>
          <w:rFonts w:cs="David" w:hint="cs"/>
          <w:color w:val="0D0D0D" w:themeColor="text1" w:themeTint="F2"/>
          <w:rtl/>
        </w:rPr>
        <w:t>התפתחותה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אינו</w:t>
      </w:r>
      <w:r w:rsidRPr="00FD7E86">
        <w:rPr>
          <w:rFonts w:cs="David"/>
          <w:color w:val="0D0D0D" w:themeColor="text1" w:themeTint="F2"/>
          <w:rtl/>
        </w:rPr>
        <w:t xml:space="preserve"> </w:t>
      </w:r>
      <w:r w:rsidRPr="00FD7E86">
        <w:rPr>
          <w:rFonts w:cs="David" w:hint="cs"/>
          <w:color w:val="0D0D0D" w:themeColor="text1" w:themeTint="F2"/>
          <w:rtl/>
        </w:rPr>
        <w:t>תלוי</w:t>
      </w:r>
      <w:r w:rsidRPr="00FD7E86">
        <w:rPr>
          <w:rFonts w:cs="David"/>
          <w:color w:val="0D0D0D" w:themeColor="text1" w:themeTint="F2"/>
          <w:rtl/>
        </w:rPr>
        <w:t xml:space="preserve"> </w:t>
      </w:r>
      <w:r w:rsidRPr="00FD7E86">
        <w:rPr>
          <w:rFonts w:cs="David" w:hint="cs"/>
          <w:color w:val="0D0D0D" w:themeColor="text1" w:themeTint="F2"/>
          <w:rtl/>
        </w:rPr>
        <w:t>בחלוקה</w:t>
      </w:r>
      <w:r w:rsidRPr="00FD7E86">
        <w:rPr>
          <w:rFonts w:cs="David"/>
          <w:color w:val="0D0D0D" w:themeColor="text1" w:themeTint="F2"/>
          <w:rtl/>
        </w:rPr>
        <w:t xml:space="preserve"> </w:t>
      </w:r>
      <w:r w:rsidRPr="00FD7E86">
        <w:rPr>
          <w:rFonts w:cs="David" w:hint="cs"/>
          <w:color w:val="0D0D0D" w:themeColor="text1" w:themeTint="F2"/>
          <w:rtl/>
        </w:rPr>
        <w:t>הכללית</w:t>
      </w:r>
      <w:r w:rsidRPr="00FD7E86">
        <w:rPr>
          <w:rFonts w:cs="David"/>
          <w:color w:val="0D0D0D" w:themeColor="text1" w:themeTint="F2"/>
          <w:rtl/>
        </w:rPr>
        <w:t xml:space="preserve"> </w:t>
      </w:r>
      <w:r w:rsidR="00F819ED" w:rsidRPr="00FD7E86">
        <w:rPr>
          <w:rFonts w:cs="David" w:hint="cs"/>
          <w:color w:val="0D0D0D" w:themeColor="text1" w:themeTint="F2"/>
          <w:rtl/>
        </w:rPr>
        <w:t>המוצגת</w:t>
      </w:r>
      <w:r w:rsidRPr="00FD7E86">
        <w:rPr>
          <w:rFonts w:cs="David"/>
          <w:color w:val="0D0D0D" w:themeColor="text1" w:themeTint="F2"/>
          <w:rtl/>
        </w:rPr>
        <w:t xml:space="preserve"> </w:t>
      </w:r>
      <w:r w:rsidRPr="00FD7E86">
        <w:rPr>
          <w:rFonts w:cs="David" w:hint="cs"/>
          <w:color w:val="0D0D0D" w:themeColor="text1" w:themeTint="F2"/>
          <w:rtl/>
        </w:rPr>
        <w:t>למעלה</w:t>
      </w:r>
      <w:r w:rsidRPr="00FD7E86">
        <w:rPr>
          <w:rFonts w:cs="David"/>
          <w:color w:val="0D0D0D" w:themeColor="text1" w:themeTint="F2"/>
          <w:rtl/>
        </w:rPr>
        <w:t xml:space="preserve">. </w:t>
      </w:r>
    </w:p>
    <w:p w:rsidR="00BD06BF" w:rsidRPr="00FD7E86" w:rsidRDefault="00BD06BF" w:rsidP="00F819ED">
      <w:pPr>
        <w:jc w:val="both"/>
        <w:rPr>
          <w:rFonts w:cs="David"/>
          <w:color w:val="0D0D0D" w:themeColor="text1" w:themeTint="F2"/>
          <w:u w:val="single"/>
          <w:rtl/>
        </w:rPr>
      </w:pPr>
      <w:r w:rsidRPr="00FD7E86">
        <w:rPr>
          <w:rFonts w:cs="David" w:hint="cs"/>
          <w:color w:val="0D0D0D" w:themeColor="text1" w:themeTint="F2"/>
          <w:u w:val="single"/>
          <w:rtl/>
        </w:rPr>
        <w:t>מהי</w:t>
      </w:r>
      <w:r w:rsidRPr="00FD7E86">
        <w:rPr>
          <w:rFonts w:cs="David"/>
          <w:color w:val="0D0D0D" w:themeColor="text1" w:themeTint="F2"/>
          <w:u w:val="single"/>
          <w:rtl/>
        </w:rPr>
        <w:t xml:space="preserve"> </w:t>
      </w:r>
      <w:r w:rsidRPr="00FD7E86">
        <w:rPr>
          <w:rFonts w:cs="David" w:hint="cs"/>
          <w:color w:val="0D0D0D" w:themeColor="text1" w:themeTint="F2"/>
          <w:u w:val="single"/>
          <w:rtl/>
        </w:rPr>
        <w:t>הסיבה</w:t>
      </w:r>
      <w:r w:rsidRPr="00FD7E86">
        <w:rPr>
          <w:rFonts w:cs="David"/>
          <w:color w:val="0D0D0D" w:themeColor="text1" w:themeTint="F2"/>
          <w:u w:val="single"/>
          <w:rtl/>
        </w:rPr>
        <w:t xml:space="preserve"> </w:t>
      </w:r>
      <w:r w:rsidRPr="00FD7E86">
        <w:rPr>
          <w:rFonts w:cs="David" w:hint="cs"/>
          <w:color w:val="0D0D0D" w:themeColor="text1" w:themeTint="F2"/>
          <w:u w:val="single"/>
          <w:rtl/>
        </w:rPr>
        <w:t>לחלוקת</w:t>
      </w:r>
      <w:r w:rsidRPr="00FD7E86">
        <w:rPr>
          <w:rFonts w:cs="David"/>
          <w:color w:val="0D0D0D" w:themeColor="text1" w:themeTint="F2"/>
          <w:u w:val="single"/>
          <w:rtl/>
        </w:rPr>
        <w:t xml:space="preserve"> </w:t>
      </w:r>
      <w:r w:rsidRPr="00FD7E86">
        <w:rPr>
          <w:rFonts w:cs="David" w:hint="cs"/>
          <w:color w:val="0D0D0D" w:themeColor="text1" w:themeTint="F2"/>
          <w:u w:val="single"/>
          <w:rtl/>
        </w:rPr>
        <w:t>התפתחות</w:t>
      </w:r>
      <w:r w:rsidRPr="00FD7E86">
        <w:rPr>
          <w:rFonts w:cs="David"/>
          <w:color w:val="0D0D0D" w:themeColor="text1" w:themeTint="F2"/>
          <w:u w:val="single"/>
          <w:rtl/>
        </w:rPr>
        <w:t xml:space="preserve"> </w:t>
      </w:r>
      <w:r w:rsidRPr="00FD7E86">
        <w:rPr>
          <w:rFonts w:cs="David" w:hint="cs"/>
          <w:color w:val="0D0D0D" w:themeColor="text1" w:themeTint="F2"/>
          <w:u w:val="single"/>
          <w:rtl/>
        </w:rPr>
        <w:t>ההלכה</w:t>
      </w:r>
      <w:r w:rsidRPr="00FD7E86">
        <w:rPr>
          <w:rFonts w:cs="David"/>
          <w:color w:val="0D0D0D" w:themeColor="text1" w:themeTint="F2"/>
          <w:u w:val="single"/>
          <w:rtl/>
        </w:rPr>
        <w:t xml:space="preserve"> </w:t>
      </w:r>
      <w:r w:rsidRPr="00FD7E86">
        <w:rPr>
          <w:rFonts w:cs="David" w:hint="cs"/>
          <w:color w:val="0D0D0D" w:themeColor="text1" w:themeTint="F2"/>
          <w:u w:val="single"/>
          <w:rtl/>
        </w:rPr>
        <w:t>עד</w:t>
      </w:r>
      <w:r w:rsidRPr="00FD7E86">
        <w:rPr>
          <w:rFonts w:cs="David"/>
          <w:color w:val="0D0D0D" w:themeColor="text1" w:themeTint="F2"/>
          <w:u w:val="single"/>
          <w:rtl/>
        </w:rPr>
        <w:t xml:space="preserve"> </w:t>
      </w:r>
      <w:r w:rsidR="00F819ED" w:rsidRPr="00FD7E86">
        <w:rPr>
          <w:rFonts w:cs="David" w:hint="cs"/>
          <w:color w:val="0D0D0D" w:themeColor="text1" w:themeTint="F2"/>
          <w:u w:val="single"/>
          <w:rtl/>
        </w:rPr>
        <w:t>חתימת</w:t>
      </w:r>
      <w:r w:rsidRPr="00FD7E86">
        <w:rPr>
          <w:rFonts w:cs="David"/>
          <w:color w:val="0D0D0D" w:themeColor="text1" w:themeTint="F2"/>
          <w:u w:val="single"/>
          <w:rtl/>
        </w:rPr>
        <w:t xml:space="preserve"> </w:t>
      </w:r>
      <w:r w:rsidRPr="00FD7E86">
        <w:rPr>
          <w:rFonts w:cs="David" w:hint="cs"/>
          <w:color w:val="0D0D0D" w:themeColor="text1" w:themeTint="F2"/>
          <w:u w:val="single"/>
          <w:rtl/>
        </w:rPr>
        <w:t>התלמוד</w:t>
      </w:r>
      <w:r w:rsidRPr="00FD7E86">
        <w:rPr>
          <w:rFonts w:cs="David"/>
          <w:color w:val="0D0D0D" w:themeColor="text1" w:themeTint="F2"/>
          <w:u w:val="single"/>
          <w:rtl/>
        </w:rPr>
        <w:t xml:space="preserve"> </w:t>
      </w:r>
      <w:r w:rsidRPr="00FD7E86">
        <w:rPr>
          <w:rFonts w:cs="David" w:hint="cs"/>
          <w:color w:val="0D0D0D" w:themeColor="text1" w:themeTint="F2"/>
          <w:u w:val="single"/>
          <w:rtl/>
        </w:rPr>
        <w:t>ולאחר</w:t>
      </w:r>
      <w:r w:rsidRPr="00FD7E86">
        <w:rPr>
          <w:rFonts w:cs="David"/>
          <w:color w:val="0D0D0D" w:themeColor="text1" w:themeTint="F2"/>
          <w:u w:val="single"/>
          <w:rtl/>
        </w:rPr>
        <w:t xml:space="preserve"> </w:t>
      </w:r>
      <w:r w:rsidRPr="00FD7E86">
        <w:rPr>
          <w:rFonts w:cs="David" w:hint="cs"/>
          <w:color w:val="0D0D0D" w:themeColor="text1" w:themeTint="F2"/>
          <w:u w:val="single"/>
          <w:rtl/>
        </w:rPr>
        <w:t>חתימת</w:t>
      </w:r>
      <w:r w:rsidRPr="00FD7E86">
        <w:rPr>
          <w:rFonts w:cs="David"/>
          <w:color w:val="0D0D0D" w:themeColor="text1" w:themeTint="F2"/>
          <w:u w:val="single"/>
          <w:rtl/>
        </w:rPr>
        <w:t xml:space="preserve"> </w:t>
      </w:r>
      <w:r w:rsidRPr="00FD7E86">
        <w:rPr>
          <w:rFonts w:cs="David" w:hint="cs"/>
          <w:color w:val="0D0D0D" w:themeColor="text1" w:themeTint="F2"/>
          <w:u w:val="single"/>
          <w:rtl/>
        </w:rPr>
        <w:t>התלמוד</w:t>
      </w:r>
      <w:r w:rsidRPr="00FD7E86">
        <w:rPr>
          <w:rFonts w:cs="David"/>
          <w:color w:val="0D0D0D" w:themeColor="text1" w:themeTint="F2"/>
          <w:u w:val="single"/>
          <w:rtl/>
        </w:rPr>
        <w:t>?</w:t>
      </w:r>
    </w:p>
    <w:p w:rsidR="00BD06BF" w:rsidRPr="00FD7E86" w:rsidRDefault="000C366C" w:rsidP="006110CB">
      <w:pPr>
        <w:pStyle w:val="ad"/>
        <w:numPr>
          <w:ilvl w:val="0"/>
          <w:numId w:val="2"/>
        </w:numPr>
        <w:jc w:val="both"/>
        <w:rPr>
          <w:rFonts w:cs="David"/>
          <w:color w:val="0D0D0D" w:themeColor="text1" w:themeTint="F2"/>
        </w:rPr>
      </w:pPr>
      <w:r w:rsidRPr="00FD7E86">
        <w:rPr>
          <w:rFonts w:cs="David" w:hint="cs"/>
          <w:color w:val="0D0D0D" w:themeColor="text1" w:themeTint="F2"/>
          <w:rtl/>
        </w:rPr>
        <w:t>ההוראות</w:t>
      </w:r>
      <w:r w:rsidRPr="00FD7E86">
        <w:rPr>
          <w:rFonts w:cs="David"/>
          <w:color w:val="0D0D0D" w:themeColor="text1" w:themeTint="F2"/>
          <w:rtl/>
        </w:rPr>
        <w:t xml:space="preserve"> </w:t>
      </w:r>
      <w:r w:rsidRPr="00FD7E86">
        <w:rPr>
          <w:rFonts w:cs="David" w:hint="cs"/>
          <w:color w:val="0D0D0D" w:themeColor="text1" w:themeTint="F2"/>
          <w:rtl/>
        </w:rPr>
        <w:t>הנורמטיביות</w:t>
      </w:r>
      <w:r w:rsidRPr="00FD7E86">
        <w:rPr>
          <w:rFonts w:cs="David"/>
          <w:color w:val="0D0D0D" w:themeColor="text1" w:themeTint="F2"/>
          <w:rtl/>
        </w:rPr>
        <w:t xml:space="preserve"> </w:t>
      </w:r>
      <w:r w:rsidRPr="00FD7E86">
        <w:rPr>
          <w:rFonts w:cs="David" w:hint="cs"/>
          <w:color w:val="0D0D0D" w:themeColor="text1" w:themeTint="F2"/>
          <w:rtl/>
        </w:rPr>
        <w:t>האצורות</w:t>
      </w:r>
      <w:r w:rsidRPr="00FD7E86">
        <w:rPr>
          <w:rFonts w:cs="David"/>
          <w:color w:val="0D0D0D" w:themeColor="text1" w:themeTint="F2"/>
          <w:rtl/>
        </w:rPr>
        <w:t xml:space="preserve"> </w:t>
      </w:r>
      <w:r w:rsidRPr="00FD7E86">
        <w:rPr>
          <w:rFonts w:cs="David" w:hint="cs"/>
          <w:color w:val="0D0D0D" w:themeColor="text1" w:themeTint="F2"/>
          <w:rtl/>
        </w:rPr>
        <w:t>בספרות</w:t>
      </w:r>
      <w:r w:rsidRPr="00FD7E86">
        <w:rPr>
          <w:rFonts w:cs="David"/>
          <w:color w:val="0D0D0D" w:themeColor="text1" w:themeTint="F2"/>
          <w:rtl/>
        </w:rPr>
        <w:t xml:space="preserve"> </w:t>
      </w:r>
      <w:r w:rsidRPr="00FD7E86">
        <w:rPr>
          <w:rFonts w:cs="David" w:hint="cs"/>
          <w:color w:val="0D0D0D" w:themeColor="text1" w:themeTint="F2"/>
          <w:rtl/>
        </w:rPr>
        <w:t>התלמודית</w:t>
      </w:r>
      <w:r w:rsidRPr="00FD7E86">
        <w:rPr>
          <w:rFonts w:cs="David"/>
          <w:color w:val="0D0D0D" w:themeColor="text1" w:themeTint="F2"/>
          <w:rtl/>
        </w:rPr>
        <w:t xml:space="preserve"> </w:t>
      </w:r>
      <w:r w:rsidR="006110CB" w:rsidRPr="00FD7E86">
        <w:rPr>
          <w:rFonts w:cs="David" w:hint="cs"/>
          <w:color w:val="0D0D0D" w:themeColor="text1" w:themeTint="F2"/>
          <w:rtl/>
        </w:rPr>
        <w:t>וחתומי</w:t>
      </w:r>
      <w:r w:rsidRPr="00FD7E86">
        <w:rPr>
          <w:rFonts w:cs="David" w:hint="cs"/>
          <w:color w:val="0D0D0D" w:themeColor="text1" w:themeTint="F2"/>
          <w:rtl/>
        </w:rPr>
        <w:t>ם</w:t>
      </w:r>
      <w:r w:rsidRPr="00FD7E86">
        <w:rPr>
          <w:rFonts w:cs="David"/>
          <w:color w:val="0D0D0D" w:themeColor="text1" w:themeTint="F2"/>
          <w:rtl/>
        </w:rPr>
        <w:t xml:space="preserve"> </w:t>
      </w:r>
      <w:r w:rsidRPr="00FD7E86">
        <w:rPr>
          <w:rFonts w:cs="David" w:hint="cs"/>
          <w:color w:val="0D0D0D" w:themeColor="text1" w:themeTint="F2"/>
          <w:rtl/>
        </w:rPr>
        <w:t>בה</w:t>
      </w:r>
      <w:r w:rsidRPr="00FD7E86">
        <w:rPr>
          <w:rFonts w:cs="David"/>
          <w:color w:val="0D0D0D" w:themeColor="text1" w:themeTint="F2"/>
          <w:rtl/>
        </w:rPr>
        <w:t xml:space="preserve"> </w:t>
      </w:r>
      <w:r w:rsidRPr="00FD7E86">
        <w:rPr>
          <w:rFonts w:cs="David" w:hint="cs"/>
          <w:b/>
          <w:bCs/>
          <w:color w:val="0D0D0D" w:themeColor="text1" w:themeTint="F2"/>
          <w:rtl/>
        </w:rPr>
        <w:t>התקבלו</w:t>
      </w:r>
      <w:r w:rsidRPr="00FD7E86">
        <w:rPr>
          <w:rFonts w:cs="David"/>
          <w:b/>
          <w:bCs/>
          <w:color w:val="0D0D0D" w:themeColor="text1" w:themeTint="F2"/>
          <w:rtl/>
        </w:rPr>
        <w:t xml:space="preserve"> </w:t>
      </w:r>
      <w:r w:rsidRPr="00FD7E86">
        <w:rPr>
          <w:rFonts w:cs="David" w:hint="cs"/>
          <w:b/>
          <w:bCs/>
          <w:color w:val="0D0D0D" w:themeColor="text1" w:themeTint="F2"/>
          <w:rtl/>
        </w:rPr>
        <w:t>בעולם</w:t>
      </w:r>
      <w:r w:rsidRPr="00FD7E86">
        <w:rPr>
          <w:rFonts w:cs="David"/>
          <w:b/>
          <w:bCs/>
          <w:color w:val="0D0D0D" w:themeColor="text1" w:themeTint="F2"/>
          <w:rtl/>
        </w:rPr>
        <w:t xml:space="preserve"> </w:t>
      </w:r>
      <w:r w:rsidRPr="00FD7E86">
        <w:rPr>
          <w:rFonts w:cs="David" w:hint="cs"/>
          <w:b/>
          <w:bCs/>
          <w:color w:val="0D0D0D" w:themeColor="text1" w:themeTint="F2"/>
          <w:rtl/>
        </w:rPr>
        <w:t>היהדות</w:t>
      </w:r>
      <w:r w:rsidRPr="00FD7E86">
        <w:rPr>
          <w:rFonts w:cs="David"/>
          <w:b/>
          <w:bCs/>
          <w:color w:val="0D0D0D" w:themeColor="text1" w:themeTint="F2"/>
          <w:rtl/>
        </w:rPr>
        <w:t xml:space="preserve"> </w:t>
      </w:r>
      <w:r w:rsidRPr="00FD7E86">
        <w:rPr>
          <w:rFonts w:cs="David" w:hint="cs"/>
          <w:b/>
          <w:bCs/>
          <w:color w:val="0D0D0D" w:themeColor="text1" w:themeTint="F2"/>
          <w:rtl/>
        </w:rPr>
        <w:t>כפירוש</w:t>
      </w:r>
      <w:r w:rsidRPr="00FD7E86">
        <w:rPr>
          <w:rFonts w:cs="David"/>
          <w:b/>
          <w:bCs/>
          <w:color w:val="0D0D0D" w:themeColor="text1" w:themeTint="F2"/>
          <w:rtl/>
        </w:rPr>
        <w:t xml:space="preserve"> </w:t>
      </w:r>
      <w:r w:rsidRPr="00FD7E86">
        <w:rPr>
          <w:rFonts w:cs="David" w:hint="cs"/>
          <w:b/>
          <w:bCs/>
          <w:color w:val="0D0D0D" w:themeColor="text1" w:themeTint="F2"/>
          <w:rtl/>
        </w:rPr>
        <w:t>וכמסקנה</w:t>
      </w:r>
      <w:r w:rsidRPr="00FD7E86">
        <w:rPr>
          <w:rFonts w:cs="David"/>
          <w:b/>
          <w:bCs/>
          <w:color w:val="0D0D0D" w:themeColor="text1" w:themeTint="F2"/>
          <w:rtl/>
        </w:rPr>
        <w:t xml:space="preserve"> </w:t>
      </w:r>
      <w:r w:rsidRPr="00FD7E86">
        <w:rPr>
          <w:rFonts w:cs="David" w:hint="cs"/>
          <w:b/>
          <w:bCs/>
          <w:color w:val="0D0D0D" w:themeColor="text1" w:themeTint="F2"/>
          <w:rtl/>
        </w:rPr>
        <w:t>של</w:t>
      </w:r>
      <w:r w:rsidRPr="00FD7E86">
        <w:rPr>
          <w:rFonts w:cs="David"/>
          <w:b/>
          <w:bCs/>
          <w:color w:val="0D0D0D" w:themeColor="text1" w:themeTint="F2"/>
          <w:rtl/>
        </w:rPr>
        <w:t xml:space="preserve"> </w:t>
      </w:r>
      <w:r w:rsidRPr="00FD7E86">
        <w:rPr>
          <w:rFonts w:cs="David" w:hint="cs"/>
          <w:b/>
          <w:bCs/>
          <w:color w:val="0D0D0D" w:themeColor="text1" w:themeTint="F2"/>
          <w:rtl/>
        </w:rPr>
        <w:t>התורה</w:t>
      </w:r>
      <w:r w:rsidRPr="00FD7E86">
        <w:rPr>
          <w:rFonts w:cs="David"/>
          <w:b/>
          <w:bCs/>
          <w:color w:val="0D0D0D" w:themeColor="text1" w:themeTint="F2"/>
          <w:rtl/>
        </w:rPr>
        <w:t xml:space="preserve"> </w:t>
      </w:r>
      <w:r w:rsidRPr="00FD7E86">
        <w:rPr>
          <w:rFonts w:cs="David" w:hint="cs"/>
          <w:b/>
          <w:bCs/>
          <w:color w:val="0D0D0D" w:themeColor="text1" w:themeTint="F2"/>
          <w:rtl/>
        </w:rPr>
        <w:t>שבעל</w:t>
      </w:r>
      <w:r w:rsidRPr="00FD7E86">
        <w:rPr>
          <w:rFonts w:cs="David"/>
          <w:b/>
          <w:bCs/>
          <w:color w:val="0D0D0D" w:themeColor="text1" w:themeTint="F2"/>
          <w:rtl/>
        </w:rPr>
        <w:t xml:space="preserve"> </w:t>
      </w:r>
      <w:r w:rsidRPr="00FD7E86">
        <w:rPr>
          <w:rFonts w:cs="David" w:hint="cs"/>
          <w:b/>
          <w:bCs/>
          <w:color w:val="0D0D0D" w:themeColor="text1" w:themeTint="F2"/>
          <w:rtl/>
        </w:rPr>
        <w:t>פה</w:t>
      </w:r>
      <w:r w:rsidRPr="00FD7E86">
        <w:rPr>
          <w:rFonts w:cs="David"/>
          <w:color w:val="0D0D0D" w:themeColor="text1" w:themeTint="F2"/>
          <w:rtl/>
        </w:rPr>
        <w:t>.</w:t>
      </w:r>
    </w:p>
    <w:p w:rsidR="000C366C" w:rsidRPr="00FD7E86" w:rsidRDefault="006110CB" w:rsidP="00BD06BF">
      <w:pPr>
        <w:pStyle w:val="ad"/>
        <w:numPr>
          <w:ilvl w:val="0"/>
          <w:numId w:val="2"/>
        </w:numPr>
        <w:jc w:val="both"/>
        <w:rPr>
          <w:rFonts w:cs="David"/>
          <w:color w:val="0D0D0D" w:themeColor="text1" w:themeTint="F2"/>
        </w:rPr>
      </w:pPr>
      <w:r w:rsidRPr="00FD7E86">
        <w:rPr>
          <w:rFonts w:cs="David" w:hint="cs"/>
          <w:b/>
          <w:bCs/>
          <w:color w:val="0D0D0D" w:themeColor="text1" w:themeTint="F2"/>
          <w:rtl/>
        </w:rPr>
        <w:t>התורה</w:t>
      </w:r>
      <w:r w:rsidRPr="00FD7E86">
        <w:rPr>
          <w:rFonts w:cs="David"/>
          <w:b/>
          <w:bCs/>
          <w:color w:val="0D0D0D" w:themeColor="text1" w:themeTint="F2"/>
          <w:rtl/>
        </w:rPr>
        <w:t xml:space="preserve"> </w:t>
      </w:r>
      <w:r w:rsidRPr="00FD7E86">
        <w:rPr>
          <w:rFonts w:cs="David" w:hint="cs"/>
          <w:b/>
          <w:bCs/>
          <w:color w:val="0D0D0D" w:themeColor="text1" w:themeTint="F2"/>
          <w:rtl/>
        </w:rPr>
        <w:t>שבכתב</w:t>
      </w:r>
      <w:r w:rsidR="00A1707E">
        <w:rPr>
          <w:rFonts w:cs="David"/>
          <w:b/>
          <w:bCs/>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b/>
          <w:bCs/>
          <w:color w:val="0D0D0D" w:themeColor="text1" w:themeTint="F2"/>
          <w:rtl/>
        </w:rPr>
        <w:fldChar w:fldCharType="end"/>
      </w:r>
      <w:r w:rsidRPr="00FD7E86">
        <w:rPr>
          <w:rFonts w:cs="David"/>
          <w:b/>
          <w:bCs/>
          <w:color w:val="0D0D0D" w:themeColor="text1" w:themeTint="F2"/>
          <w:rtl/>
        </w:rPr>
        <w:t xml:space="preserve"> </w:t>
      </w:r>
      <w:r w:rsidRPr="00FD7E86">
        <w:rPr>
          <w:rFonts w:cs="David" w:hint="cs"/>
          <w:b/>
          <w:bCs/>
          <w:color w:val="0D0D0D" w:themeColor="text1" w:themeTint="F2"/>
          <w:rtl/>
        </w:rPr>
        <w:t>לא</w:t>
      </w:r>
      <w:r w:rsidRPr="00FD7E86">
        <w:rPr>
          <w:rFonts w:cs="David"/>
          <w:b/>
          <w:bCs/>
          <w:color w:val="0D0D0D" w:themeColor="text1" w:themeTint="F2"/>
          <w:rtl/>
        </w:rPr>
        <w:t xml:space="preserve"> </w:t>
      </w:r>
      <w:r w:rsidRPr="00FD7E86">
        <w:rPr>
          <w:rFonts w:cs="David" w:hint="cs"/>
          <w:b/>
          <w:bCs/>
          <w:color w:val="0D0D0D" w:themeColor="text1" w:themeTint="F2"/>
          <w:rtl/>
        </w:rPr>
        <w:t>יותר</w:t>
      </w:r>
      <w:r w:rsidRPr="00FD7E86">
        <w:rPr>
          <w:rFonts w:cs="David"/>
          <w:b/>
          <w:bCs/>
          <w:color w:val="0D0D0D" w:themeColor="text1" w:themeTint="F2"/>
          <w:rtl/>
        </w:rPr>
        <w:t xml:space="preserve"> </w:t>
      </w:r>
      <w:r w:rsidRPr="00FD7E86">
        <w:rPr>
          <w:rFonts w:cs="David" w:hint="cs"/>
          <w:b/>
          <w:bCs/>
          <w:color w:val="0D0D0D" w:themeColor="text1" w:themeTint="F2"/>
          <w:rtl/>
        </w:rPr>
        <w:t>מאשר</w:t>
      </w:r>
      <w:r w:rsidRPr="00FD7E86">
        <w:rPr>
          <w:rFonts w:cs="David"/>
          <w:b/>
          <w:bCs/>
          <w:color w:val="0D0D0D" w:themeColor="text1" w:themeTint="F2"/>
          <w:rtl/>
        </w:rPr>
        <w:t xml:space="preserve"> </w:t>
      </w:r>
      <w:r w:rsidRPr="00FD7E86">
        <w:rPr>
          <w:rFonts w:cs="David" w:hint="cs"/>
          <w:b/>
          <w:bCs/>
          <w:color w:val="0D0D0D" w:themeColor="text1" w:themeTint="F2"/>
          <w:rtl/>
        </w:rPr>
        <w:t>חוקה</w:t>
      </w:r>
      <w:r w:rsidRPr="00FD7E86">
        <w:rPr>
          <w:rFonts w:cs="David"/>
          <w:b/>
          <w:bCs/>
          <w:color w:val="0D0D0D" w:themeColor="text1" w:themeTint="F2"/>
          <w:rtl/>
        </w:rPr>
        <w:t xml:space="preserve"> </w:t>
      </w:r>
      <w:r w:rsidRPr="00FD7E86">
        <w:rPr>
          <w:rFonts w:cs="David" w:hint="cs"/>
          <w:b/>
          <w:bCs/>
          <w:color w:val="0D0D0D" w:themeColor="text1" w:themeTint="F2"/>
          <w:rtl/>
        </w:rPr>
        <w:t>של</w:t>
      </w:r>
      <w:r w:rsidRPr="00FD7E86">
        <w:rPr>
          <w:rFonts w:cs="David"/>
          <w:b/>
          <w:bCs/>
          <w:color w:val="0D0D0D" w:themeColor="text1" w:themeTint="F2"/>
          <w:rtl/>
        </w:rPr>
        <w:t xml:space="preserve"> </w:t>
      </w:r>
      <w:r w:rsidRPr="00FD7E86">
        <w:rPr>
          <w:rFonts w:cs="David" w:hint="cs"/>
          <w:b/>
          <w:bCs/>
          <w:color w:val="0D0D0D" w:themeColor="text1" w:themeTint="F2"/>
          <w:rtl/>
        </w:rPr>
        <w:t>המשפט</w:t>
      </w:r>
      <w:r w:rsidRPr="00FD7E86">
        <w:rPr>
          <w:rFonts w:cs="David"/>
          <w:b/>
          <w:bCs/>
          <w:color w:val="0D0D0D" w:themeColor="text1" w:themeTint="F2"/>
          <w:rtl/>
        </w:rPr>
        <w:t xml:space="preserve"> </w:t>
      </w:r>
      <w:r w:rsidRPr="00FD7E86">
        <w:rPr>
          <w:rFonts w:cs="David" w:hint="cs"/>
          <w:b/>
          <w:b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בעת</w:t>
      </w:r>
      <w:r w:rsidRPr="00FD7E86">
        <w:rPr>
          <w:rFonts w:cs="David"/>
          <w:color w:val="0D0D0D" w:themeColor="text1" w:themeTint="F2"/>
          <w:rtl/>
        </w:rPr>
        <w:t xml:space="preserve"> </w:t>
      </w:r>
      <w:r w:rsidRPr="00FD7E86">
        <w:rPr>
          <w:rFonts w:cs="David" w:hint="cs"/>
          <w:color w:val="0D0D0D" w:themeColor="text1" w:themeTint="F2"/>
          <w:rtl/>
        </w:rPr>
        <w:t>שהדיין</w:t>
      </w:r>
      <w:r w:rsidRPr="00FD7E86">
        <w:rPr>
          <w:rFonts w:cs="David"/>
          <w:color w:val="0D0D0D" w:themeColor="text1" w:themeTint="F2"/>
          <w:rtl/>
        </w:rPr>
        <w:t xml:space="preserve"> </w:t>
      </w:r>
      <w:r w:rsidRPr="00FD7E86">
        <w:rPr>
          <w:rFonts w:cs="David" w:hint="cs"/>
          <w:color w:val="0D0D0D" w:themeColor="text1" w:themeTint="F2"/>
          <w:rtl/>
        </w:rPr>
        <w:t>בה</w:t>
      </w:r>
      <w:r w:rsidRPr="00FD7E86">
        <w:rPr>
          <w:rFonts w:cs="David"/>
          <w:color w:val="0D0D0D" w:themeColor="text1" w:themeTint="F2"/>
          <w:rtl/>
        </w:rPr>
        <w:t xml:space="preserve"> </w:t>
      </w:r>
      <w:r w:rsidRPr="00FD7E86">
        <w:rPr>
          <w:rFonts w:cs="David" w:hint="cs"/>
          <w:color w:val="0D0D0D" w:themeColor="text1" w:themeTint="F2"/>
          <w:rtl/>
        </w:rPr>
        <w:t>לפתור</w:t>
      </w:r>
      <w:r w:rsidRPr="00FD7E86">
        <w:rPr>
          <w:rFonts w:cs="David"/>
          <w:color w:val="0D0D0D" w:themeColor="text1" w:themeTint="F2"/>
          <w:rtl/>
        </w:rPr>
        <w:t xml:space="preserve"> </w:t>
      </w:r>
      <w:r w:rsidR="00F819ED" w:rsidRPr="00FD7E86">
        <w:rPr>
          <w:rFonts w:cs="David" w:hint="cs"/>
          <w:color w:val="0D0D0D" w:themeColor="text1" w:themeTint="F2"/>
          <w:rtl/>
        </w:rPr>
        <w:t>סכסוך</w:t>
      </w:r>
      <w:r w:rsidRPr="00FD7E86">
        <w:rPr>
          <w:rFonts w:cs="David"/>
          <w:color w:val="0D0D0D" w:themeColor="text1" w:themeTint="F2"/>
          <w:rtl/>
        </w:rPr>
        <w:t xml:space="preserve"> </w:t>
      </w:r>
      <w:r w:rsidRPr="00FD7E86">
        <w:rPr>
          <w:rFonts w:cs="David" w:hint="cs"/>
          <w:color w:val="0D0D0D" w:themeColor="text1" w:themeTint="F2"/>
          <w:rtl/>
        </w:rPr>
        <w:t>אין</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מעיין</w:t>
      </w:r>
      <w:r w:rsidRPr="00FD7E86">
        <w:rPr>
          <w:rFonts w:cs="David"/>
          <w:color w:val="0D0D0D" w:themeColor="text1" w:themeTint="F2"/>
          <w:rtl/>
        </w:rPr>
        <w:t xml:space="preserve"> </w:t>
      </w:r>
      <w:r w:rsidRPr="00FD7E86">
        <w:rPr>
          <w:rFonts w:cs="David" w:hint="cs"/>
          <w:color w:val="0D0D0D" w:themeColor="text1" w:themeTint="F2"/>
          <w:rtl/>
        </w:rPr>
        <w:t>בתורה</w:t>
      </w:r>
      <w:r w:rsidRPr="00FD7E86">
        <w:rPr>
          <w:rFonts w:cs="David"/>
          <w:color w:val="0D0D0D" w:themeColor="text1" w:themeTint="F2"/>
          <w:rtl/>
        </w:rPr>
        <w:t xml:space="preserve"> </w:t>
      </w:r>
      <w:r w:rsidRPr="00FD7E86">
        <w:rPr>
          <w:rFonts w:cs="David" w:hint="cs"/>
          <w:color w:val="0D0D0D" w:themeColor="text1" w:themeTint="F2"/>
          <w:rtl/>
        </w:rPr>
        <w:t>שבכתב</w:t>
      </w:r>
      <w:r w:rsidRPr="00FD7E86">
        <w:rPr>
          <w:rFonts w:cs="David"/>
          <w:color w:val="0D0D0D" w:themeColor="text1" w:themeTint="F2"/>
          <w:rtl/>
        </w:rPr>
        <w:t xml:space="preserve"> </w:t>
      </w:r>
      <w:r w:rsidRPr="00FD7E86">
        <w:rPr>
          <w:rFonts w:cs="David" w:hint="cs"/>
          <w:color w:val="0D0D0D" w:themeColor="text1" w:themeTint="F2"/>
          <w:rtl/>
        </w:rPr>
        <w:t>אלה</w:t>
      </w:r>
      <w:r w:rsidRPr="00FD7E86">
        <w:rPr>
          <w:rFonts w:cs="David"/>
          <w:color w:val="0D0D0D" w:themeColor="text1" w:themeTint="F2"/>
          <w:rtl/>
        </w:rPr>
        <w:t xml:space="preserve"> </w:t>
      </w:r>
      <w:r w:rsidR="00252117" w:rsidRPr="00FD7E86">
        <w:rPr>
          <w:rFonts w:cs="David" w:hint="cs"/>
          <w:color w:val="0D0D0D" w:themeColor="text1" w:themeTint="F2"/>
          <w:rtl/>
        </w:rPr>
        <w:t>מעיין</w:t>
      </w:r>
      <w:r w:rsidR="00252117" w:rsidRPr="00FD7E86">
        <w:rPr>
          <w:rFonts w:cs="David"/>
          <w:color w:val="0D0D0D" w:themeColor="text1" w:themeTint="F2"/>
          <w:rtl/>
        </w:rPr>
        <w:t xml:space="preserve"> </w:t>
      </w:r>
      <w:r w:rsidR="00252117" w:rsidRPr="00FD7E86">
        <w:rPr>
          <w:rFonts w:cs="David" w:hint="cs"/>
          <w:color w:val="0D0D0D" w:themeColor="text1" w:themeTint="F2"/>
          <w:rtl/>
        </w:rPr>
        <w:t>בהלכה</w:t>
      </w:r>
      <w:r w:rsidR="00252117" w:rsidRPr="00FD7E86">
        <w:rPr>
          <w:rFonts w:cs="David"/>
          <w:color w:val="0D0D0D" w:themeColor="text1" w:themeTint="F2"/>
          <w:rtl/>
        </w:rPr>
        <w:t xml:space="preserve"> </w:t>
      </w:r>
      <w:r w:rsidR="00F819ED" w:rsidRPr="00FD7E86">
        <w:rPr>
          <w:rFonts w:cs="David" w:hint="cs"/>
          <w:color w:val="0D0D0D" w:themeColor="text1" w:themeTint="F2"/>
          <w:rtl/>
        </w:rPr>
        <w:t>התלמודית</w:t>
      </w:r>
      <w:r w:rsidR="00252117" w:rsidRPr="00FD7E86">
        <w:rPr>
          <w:rFonts w:cs="David"/>
          <w:color w:val="0D0D0D" w:themeColor="text1" w:themeTint="F2"/>
          <w:rtl/>
        </w:rPr>
        <w:t xml:space="preserve">. </w:t>
      </w:r>
    </w:p>
    <w:p w:rsidR="00CD0D8B" w:rsidRPr="00FD7E86" w:rsidRDefault="00CD0D8B" w:rsidP="00CD0D8B">
      <w:pPr>
        <w:jc w:val="both"/>
        <w:rPr>
          <w:rFonts w:cs="David"/>
          <w:color w:val="0D0D0D" w:themeColor="text1" w:themeTint="F2"/>
          <w:u w:val="single"/>
          <w:rtl/>
        </w:rPr>
      </w:pPr>
      <w:r w:rsidRPr="00FD7E86">
        <w:rPr>
          <w:rFonts w:cs="David" w:hint="cs"/>
          <w:color w:val="0D0D0D" w:themeColor="text1" w:themeTint="F2"/>
          <w:u w:val="single"/>
          <w:rtl/>
        </w:rPr>
        <w:t>נקודות</w:t>
      </w:r>
      <w:r w:rsidRPr="00FD7E86">
        <w:rPr>
          <w:rFonts w:cs="David"/>
          <w:color w:val="0D0D0D" w:themeColor="text1" w:themeTint="F2"/>
          <w:u w:val="single"/>
          <w:rtl/>
        </w:rPr>
        <w:t xml:space="preserve"> </w:t>
      </w:r>
      <w:r w:rsidRPr="00FD7E86">
        <w:rPr>
          <w:rFonts w:cs="David" w:hint="cs"/>
          <w:color w:val="0D0D0D" w:themeColor="text1" w:themeTint="F2"/>
          <w:u w:val="single"/>
          <w:rtl/>
        </w:rPr>
        <w:t>חשובות</w:t>
      </w:r>
      <w:r w:rsidRPr="00FD7E86">
        <w:rPr>
          <w:rFonts w:cs="David"/>
          <w:color w:val="0D0D0D" w:themeColor="text1" w:themeTint="F2"/>
          <w:u w:val="single"/>
          <w:rtl/>
        </w:rPr>
        <w:t xml:space="preserve"> </w:t>
      </w:r>
      <w:r w:rsidRPr="00FD7E86">
        <w:rPr>
          <w:rFonts w:cs="David" w:hint="cs"/>
          <w:color w:val="0D0D0D" w:themeColor="text1" w:themeTint="F2"/>
          <w:u w:val="single"/>
          <w:rtl/>
        </w:rPr>
        <w:t>בעניין</w:t>
      </w:r>
      <w:r w:rsidRPr="00FD7E86">
        <w:rPr>
          <w:rFonts w:cs="David"/>
          <w:color w:val="0D0D0D" w:themeColor="text1" w:themeTint="F2"/>
          <w:u w:val="single"/>
          <w:rtl/>
        </w:rPr>
        <w:t xml:space="preserve"> </w:t>
      </w:r>
      <w:r w:rsidRPr="00FD7E86">
        <w:rPr>
          <w:rFonts w:cs="David" w:hint="cs"/>
          <w:color w:val="0D0D0D" w:themeColor="text1" w:themeTint="F2"/>
          <w:u w:val="single"/>
          <w:rtl/>
        </w:rPr>
        <w:t>החלוקה</w:t>
      </w:r>
      <w:r w:rsidRPr="00FD7E86">
        <w:rPr>
          <w:rFonts w:cs="David"/>
          <w:color w:val="0D0D0D" w:themeColor="text1" w:themeTint="F2"/>
          <w:u w:val="single"/>
          <w:rtl/>
        </w:rPr>
        <w:t>:</w:t>
      </w:r>
    </w:p>
    <w:p w:rsidR="00CD0D8B" w:rsidRPr="00FD7E86" w:rsidRDefault="00CD0D8B" w:rsidP="00CD0D8B">
      <w:pPr>
        <w:pStyle w:val="ad"/>
        <w:numPr>
          <w:ilvl w:val="0"/>
          <w:numId w:val="3"/>
        </w:numPr>
        <w:jc w:val="both"/>
        <w:rPr>
          <w:rFonts w:cs="David"/>
          <w:color w:val="0D0D0D" w:themeColor="text1" w:themeTint="F2"/>
        </w:rPr>
      </w:pPr>
      <w:r w:rsidRPr="00FD7E86">
        <w:rPr>
          <w:rFonts w:cs="David" w:hint="cs"/>
          <w:color w:val="0D0D0D" w:themeColor="text1" w:themeTint="F2"/>
          <w:rtl/>
        </w:rPr>
        <w:t>השלב</w:t>
      </w:r>
      <w:r w:rsidRPr="00FD7E86">
        <w:rPr>
          <w:rFonts w:cs="David"/>
          <w:color w:val="0D0D0D" w:themeColor="text1" w:themeTint="F2"/>
          <w:rtl/>
        </w:rPr>
        <w:t xml:space="preserve"> </w:t>
      </w:r>
      <w:r w:rsidRPr="00FD7E86">
        <w:rPr>
          <w:rFonts w:cs="David" w:hint="cs"/>
          <w:color w:val="0D0D0D" w:themeColor="text1" w:themeTint="F2"/>
          <w:rtl/>
        </w:rPr>
        <w:t>הגבוה</w:t>
      </w:r>
      <w:r w:rsidRPr="00FD7E86">
        <w:rPr>
          <w:rFonts w:cs="David"/>
          <w:color w:val="0D0D0D" w:themeColor="text1" w:themeTint="F2"/>
          <w:rtl/>
        </w:rPr>
        <w:t xml:space="preserve"> </w:t>
      </w:r>
      <w:r w:rsidRPr="00FD7E86">
        <w:rPr>
          <w:rFonts w:cs="David" w:hint="cs"/>
          <w:color w:val="0D0D0D" w:themeColor="text1" w:themeTint="F2"/>
          <w:rtl/>
        </w:rPr>
        <w:t>והעליון</w:t>
      </w:r>
      <w:r w:rsidRPr="00FD7E86">
        <w:rPr>
          <w:rFonts w:cs="David"/>
          <w:color w:val="0D0D0D" w:themeColor="text1" w:themeTint="F2"/>
          <w:rtl/>
        </w:rPr>
        <w:t xml:space="preserve"> </w:t>
      </w:r>
      <w:r w:rsidRPr="00FD7E86">
        <w:rPr>
          <w:rFonts w:cs="David" w:hint="cs"/>
          <w:color w:val="0D0D0D" w:themeColor="text1" w:themeTint="F2"/>
          <w:rtl/>
        </w:rPr>
        <w:t>בסולם</w:t>
      </w:r>
      <w:r w:rsidRPr="00FD7E86">
        <w:rPr>
          <w:rFonts w:cs="David"/>
          <w:color w:val="0D0D0D" w:themeColor="text1" w:themeTint="F2"/>
          <w:rtl/>
        </w:rPr>
        <w:t xml:space="preserve"> </w:t>
      </w:r>
      <w:r w:rsidRPr="00FD7E86">
        <w:rPr>
          <w:rFonts w:cs="David" w:hint="cs"/>
          <w:color w:val="0D0D0D" w:themeColor="text1" w:themeTint="F2"/>
          <w:rtl/>
        </w:rPr>
        <w:t>הערכים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בכל</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היא</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שבכתב</w:t>
      </w:r>
      <w:r w:rsidR="00A1707E">
        <w:rPr>
          <w:rFonts w:cs="David"/>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color w:val="0D0D0D" w:themeColor="text1" w:themeTint="F2"/>
          <w:rtl/>
        </w:rPr>
        <w:fldChar w:fldCharType="end"/>
      </w:r>
      <w:r w:rsidRPr="00FD7E86">
        <w:rPr>
          <w:rFonts w:cs="David"/>
          <w:color w:val="0D0D0D" w:themeColor="text1" w:themeTint="F2"/>
          <w:rtl/>
        </w:rPr>
        <w:t xml:space="preserve"> –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ההתגלות</w:t>
      </w:r>
      <w:r w:rsidRPr="00FD7E86">
        <w:rPr>
          <w:rFonts w:cs="David"/>
          <w:color w:val="0D0D0D" w:themeColor="text1" w:themeTint="F2"/>
          <w:rtl/>
        </w:rPr>
        <w:t xml:space="preserve"> </w:t>
      </w:r>
      <w:r w:rsidRPr="00FD7E86">
        <w:rPr>
          <w:rFonts w:cs="David" w:hint="cs"/>
          <w:color w:val="0D0D0D" w:themeColor="text1" w:themeTint="F2"/>
          <w:rtl/>
        </w:rPr>
        <w:t>האלוהית</w:t>
      </w:r>
      <w:r w:rsidRPr="00FD7E86">
        <w:rPr>
          <w:rFonts w:cs="David"/>
          <w:color w:val="0D0D0D" w:themeColor="text1" w:themeTint="F2"/>
          <w:rtl/>
        </w:rPr>
        <w:t xml:space="preserve">. </w:t>
      </w:r>
    </w:p>
    <w:p w:rsidR="00CD0D8B" w:rsidRPr="00FD7E86" w:rsidRDefault="005C4C50" w:rsidP="00D034F5">
      <w:pPr>
        <w:pStyle w:val="ad"/>
        <w:numPr>
          <w:ilvl w:val="0"/>
          <w:numId w:val="3"/>
        </w:numPr>
        <w:jc w:val="both"/>
        <w:rPr>
          <w:rFonts w:cs="David"/>
          <w:color w:val="0D0D0D" w:themeColor="text1" w:themeTint="F2"/>
          <w:u w:val="single"/>
        </w:rPr>
      </w:pPr>
      <w:r w:rsidRPr="00FD7E86">
        <w:rPr>
          <w:rFonts w:cs="David" w:hint="cs"/>
          <w:color w:val="0D0D0D" w:themeColor="text1" w:themeTint="F2"/>
          <w:rtl/>
        </w:rPr>
        <w:t>הספרות</w:t>
      </w:r>
      <w:r w:rsidRPr="00FD7E86">
        <w:rPr>
          <w:rFonts w:cs="David"/>
          <w:color w:val="0D0D0D" w:themeColor="text1" w:themeTint="F2"/>
          <w:rtl/>
        </w:rPr>
        <w:t xml:space="preserve"> </w:t>
      </w:r>
      <w:r w:rsidR="00F819ED" w:rsidRPr="00FD7E86">
        <w:rPr>
          <w:rFonts w:cs="David" w:hint="cs"/>
          <w:color w:val="0D0D0D" w:themeColor="text1" w:themeTint="F2"/>
          <w:rtl/>
        </w:rPr>
        <w:t>התלמודית</w:t>
      </w:r>
      <w:r w:rsidRPr="00FD7E86">
        <w:rPr>
          <w:rFonts w:cs="David"/>
          <w:color w:val="0D0D0D" w:themeColor="text1" w:themeTint="F2"/>
          <w:rtl/>
        </w:rPr>
        <w:t xml:space="preserve"> </w:t>
      </w:r>
      <w:r w:rsidRPr="00FD7E86">
        <w:rPr>
          <w:rFonts w:cs="David" w:hint="cs"/>
          <w:color w:val="0D0D0D" w:themeColor="text1" w:themeTint="F2"/>
          <w:rtl/>
        </w:rPr>
        <w:t>היא</w:t>
      </w:r>
      <w:r w:rsidRPr="00FD7E86">
        <w:rPr>
          <w:rFonts w:cs="David"/>
          <w:color w:val="0D0D0D" w:themeColor="text1" w:themeTint="F2"/>
          <w:rtl/>
        </w:rPr>
        <w:t xml:space="preserve">: </w:t>
      </w:r>
      <w:r w:rsidRPr="00FD7E86">
        <w:rPr>
          <w:rFonts w:cs="David" w:hint="cs"/>
          <w:color w:val="0D0D0D" w:themeColor="text1" w:themeTint="F2"/>
          <w:rtl/>
        </w:rPr>
        <w:t>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מדרשי</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הברייתות</w:t>
      </w:r>
      <w:r w:rsidRPr="00FD7E86">
        <w:rPr>
          <w:rFonts w:cs="David"/>
          <w:color w:val="0D0D0D" w:themeColor="text1" w:themeTint="F2"/>
          <w:rtl/>
        </w:rPr>
        <w:t xml:space="preserve"> – </w:t>
      </w:r>
      <w:r w:rsidRPr="00FD7E86">
        <w:rPr>
          <w:rFonts w:cs="David" w:hint="cs"/>
          <w:color w:val="0D0D0D" w:themeColor="text1" w:themeTint="F2"/>
          <w:u w:val="single"/>
          <w:rtl/>
        </w:rPr>
        <w:t>היו</w:t>
      </w:r>
      <w:r w:rsidRPr="00FD7E86">
        <w:rPr>
          <w:rFonts w:cs="David"/>
          <w:color w:val="0D0D0D" w:themeColor="text1" w:themeTint="F2"/>
          <w:u w:val="single"/>
          <w:rtl/>
        </w:rPr>
        <w:t xml:space="preserve"> </w:t>
      </w:r>
      <w:r w:rsidRPr="00FD7E86">
        <w:rPr>
          <w:rFonts w:cs="David" w:hint="cs"/>
          <w:color w:val="0D0D0D" w:themeColor="text1" w:themeTint="F2"/>
          <w:u w:val="single"/>
          <w:rtl/>
        </w:rPr>
        <w:t>למקורות</w:t>
      </w:r>
      <w:r w:rsidRPr="00FD7E86">
        <w:rPr>
          <w:rFonts w:cs="David"/>
          <w:color w:val="0D0D0D" w:themeColor="text1" w:themeTint="F2"/>
          <w:u w:val="single"/>
          <w:rtl/>
        </w:rPr>
        <w:t xml:space="preserve"> </w:t>
      </w:r>
      <w:r w:rsidRPr="00FD7E86">
        <w:rPr>
          <w:rFonts w:cs="David" w:hint="cs"/>
          <w:color w:val="0D0D0D" w:themeColor="text1" w:themeTint="F2"/>
          <w:u w:val="single"/>
          <w:rtl/>
        </w:rPr>
        <w:t>שמהם</w:t>
      </w:r>
      <w:r w:rsidRPr="00FD7E86">
        <w:rPr>
          <w:rFonts w:cs="David"/>
          <w:color w:val="0D0D0D" w:themeColor="text1" w:themeTint="F2"/>
          <w:u w:val="single"/>
          <w:rtl/>
        </w:rPr>
        <w:t xml:space="preserve"> </w:t>
      </w:r>
      <w:r w:rsidRPr="00FD7E86">
        <w:rPr>
          <w:rFonts w:cs="David" w:hint="cs"/>
          <w:color w:val="0D0D0D" w:themeColor="text1" w:themeTint="F2"/>
          <w:u w:val="single"/>
          <w:rtl/>
        </w:rPr>
        <w:t>בלבד</w:t>
      </w:r>
      <w:r w:rsidRPr="00FD7E86">
        <w:rPr>
          <w:rFonts w:cs="David"/>
          <w:color w:val="0D0D0D" w:themeColor="text1" w:themeTint="F2"/>
          <w:u w:val="single"/>
          <w:rtl/>
        </w:rPr>
        <w:t xml:space="preserve"> </w:t>
      </w:r>
      <w:r w:rsidRPr="00FD7E86">
        <w:rPr>
          <w:rFonts w:cs="David" w:hint="cs"/>
          <w:color w:val="0D0D0D" w:themeColor="text1" w:themeTint="F2"/>
          <w:u w:val="single"/>
          <w:rtl/>
        </w:rPr>
        <w:t>נלמדה</w:t>
      </w:r>
      <w:r w:rsidRPr="00FD7E86">
        <w:rPr>
          <w:rFonts w:cs="David"/>
          <w:color w:val="0D0D0D" w:themeColor="text1" w:themeTint="F2"/>
          <w:u w:val="single"/>
          <w:rtl/>
        </w:rPr>
        <w:t xml:space="preserve"> </w:t>
      </w:r>
      <w:r w:rsidRPr="00FD7E86">
        <w:rPr>
          <w:rFonts w:cs="David" w:hint="cs"/>
          <w:color w:val="0D0D0D" w:themeColor="text1" w:themeTint="F2"/>
          <w:u w:val="single"/>
          <w:rtl/>
        </w:rPr>
        <w:t>ה</w:t>
      </w:r>
      <w:r w:rsidR="00D034F5" w:rsidRPr="00FD7E86">
        <w:rPr>
          <w:rFonts w:cs="David" w:hint="cs"/>
          <w:color w:val="0D0D0D" w:themeColor="text1" w:themeTint="F2"/>
          <w:u w:val="single"/>
          <w:rtl/>
        </w:rPr>
        <w:t>הלכ</w:t>
      </w:r>
      <w:r w:rsidRPr="00FD7E86">
        <w:rPr>
          <w:rFonts w:cs="David" w:hint="cs"/>
          <w:color w:val="0D0D0D" w:themeColor="text1" w:themeTint="F2"/>
          <w:u w:val="single"/>
          <w:rtl/>
        </w:rPr>
        <w:t>ה</w:t>
      </w:r>
      <w:r w:rsidRPr="00FD7E86">
        <w:rPr>
          <w:rFonts w:cs="David"/>
          <w:color w:val="0D0D0D" w:themeColor="text1" w:themeTint="F2"/>
          <w:u w:val="single"/>
          <w:rtl/>
        </w:rPr>
        <w:t xml:space="preserve"> </w:t>
      </w:r>
      <w:r w:rsidRPr="00FD7E86">
        <w:rPr>
          <w:rFonts w:cs="David" w:hint="cs"/>
          <w:color w:val="0D0D0D" w:themeColor="text1" w:themeTint="F2"/>
          <w:u w:val="single"/>
          <w:rtl/>
        </w:rPr>
        <w:t>לאחר</w:t>
      </w:r>
      <w:r w:rsidRPr="00FD7E86">
        <w:rPr>
          <w:rFonts w:cs="David"/>
          <w:color w:val="0D0D0D" w:themeColor="text1" w:themeTint="F2"/>
          <w:u w:val="single"/>
          <w:rtl/>
        </w:rPr>
        <w:t xml:space="preserve"> </w:t>
      </w:r>
      <w:r w:rsidRPr="00FD7E86">
        <w:rPr>
          <w:rFonts w:cs="David" w:hint="cs"/>
          <w:color w:val="0D0D0D" w:themeColor="text1" w:themeTint="F2"/>
          <w:u w:val="single"/>
          <w:rtl/>
        </w:rPr>
        <w:t>חתימת</w:t>
      </w:r>
      <w:r w:rsidRPr="00FD7E86">
        <w:rPr>
          <w:rFonts w:cs="David"/>
          <w:color w:val="0D0D0D" w:themeColor="text1" w:themeTint="F2"/>
          <w:u w:val="single"/>
          <w:rtl/>
        </w:rPr>
        <w:t xml:space="preserve"> </w:t>
      </w:r>
      <w:r w:rsidRPr="00FD7E86">
        <w:rPr>
          <w:rFonts w:cs="David" w:hint="cs"/>
          <w:color w:val="0D0D0D" w:themeColor="text1" w:themeTint="F2"/>
          <w:u w:val="single"/>
          <w:rtl/>
        </w:rPr>
        <w:t>התלמוד</w:t>
      </w:r>
      <w:r w:rsidRPr="00FD7E86">
        <w:rPr>
          <w:rFonts w:cs="David"/>
          <w:color w:val="0D0D0D" w:themeColor="text1" w:themeTint="F2"/>
          <w:u w:val="single"/>
          <w:rtl/>
        </w:rPr>
        <w:t xml:space="preserve">. </w:t>
      </w:r>
    </w:p>
    <w:p w:rsidR="005C4C50" w:rsidRPr="00FD7E86" w:rsidRDefault="003538CC" w:rsidP="00CD0D8B">
      <w:pPr>
        <w:pStyle w:val="ad"/>
        <w:numPr>
          <w:ilvl w:val="0"/>
          <w:numId w:val="3"/>
        </w:numPr>
        <w:jc w:val="both"/>
        <w:rPr>
          <w:rFonts w:cs="David"/>
          <w:color w:val="0D0D0D" w:themeColor="text1" w:themeTint="F2"/>
        </w:rPr>
      </w:pPr>
      <w:r w:rsidRPr="00FD7E86">
        <w:rPr>
          <w:rFonts w:cs="David" w:hint="cs"/>
          <w:color w:val="0D0D0D" w:themeColor="text1" w:themeTint="F2"/>
          <w:rtl/>
        </w:rPr>
        <w:t>המקור</w:t>
      </w:r>
      <w:r w:rsidRPr="00FD7E86">
        <w:rPr>
          <w:rFonts w:cs="David"/>
          <w:color w:val="0D0D0D" w:themeColor="text1" w:themeTint="F2"/>
          <w:rtl/>
        </w:rPr>
        <w:t xml:space="preserve"> </w:t>
      </w:r>
      <w:r w:rsidRPr="00FD7E86">
        <w:rPr>
          <w:rFonts w:cs="David" w:hint="cs"/>
          <w:color w:val="0D0D0D" w:themeColor="text1" w:themeTint="F2"/>
          <w:rtl/>
        </w:rPr>
        <w:t>המוסמך</w:t>
      </w:r>
      <w:r w:rsidRPr="00FD7E86">
        <w:rPr>
          <w:rFonts w:cs="David"/>
          <w:color w:val="0D0D0D" w:themeColor="text1" w:themeTint="F2"/>
          <w:rtl/>
        </w:rPr>
        <w:t xml:space="preserve">, </w:t>
      </w:r>
      <w:r w:rsidRPr="00FD7E86">
        <w:rPr>
          <w:rFonts w:cs="David" w:hint="cs"/>
          <w:color w:val="0D0D0D" w:themeColor="text1" w:themeTint="F2"/>
          <w:rtl/>
        </w:rPr>
        <w:t>הראשי</w:t>
      </w:r>
      <w:r w:rsidRPr="00FD7E86">
        <w:rPr>
          <w:rFonts w:cs="David"/>
          <w:color w:val="0D0D0D" w:themeColor="text1" w:themeTint="F2"/>
          <w:rtl/>
        </w:rPr>
        <w:t xml:space="preserve"> </w:t>
      </w:r>
      <w:r w:rsidRPr="00FD7E86">
        <w:rPr>
          <w:rFonts w:cs="David" w:hint="cs"/>
          <w:color w:val="0D0D0D" w:themeColor="text1" w:themeTint="F2"/>
          <w:rtl/>
        </w:rPr>
        <w:t>והראשון</w:t>
      </w:r>
      <w:r w:rsidRPr="00FD7E86">
        <w:rPr>
          <w:rFonts w:cs="David"/>
          <w:color w:val="0D0D0D" w:themeColor="text1" w:themeTint="F2"/>
          <w:rtl/>
        </w:rPr>
        <w:t xml:space="preserve"> </w:t>
      </w:r>
      <w:r w:rsidRPr="00FD7E86">
        <w:rPr>
          <w:rFonts w:cs="David" w:hint="cs"/>
          <w:color w:val="0D0D0D" w:themeColor="text1" w:themeTint="F2"/>
          <w:rtl/>
        </w:rPr>
        <w:t>לכל</w:t>
      </w:r>
      <w:r w:rsidRPr="00FD7E86">
        <w:rPr>
          <w:rFonts w:cs="David"/>
          <w:color w:val="0D0D0D" w:themeColor="text1" w:themeTint="F2"/>
          <w:rtl/>
        </w:rPr>
        <w:t xml:space="preserve"> </w:t>
      </w:r>
      <w:r w:rsidRPr="00FD7E86">
        <w:rPr>
          <w:rFonts w:cs="David" w:hint="cs"/>
          <w:color w:val="0D0D0D" w:themeColor="text1" w:themeTint="F2"/>
          <w:rtl/>
        </w:rPr>
        <w:t>דבר</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ובדיקתה</w:t>
      </w:r>
      <w:r w:rsidRPr="00FD7E86">
        <w:rPr>
          <w:rFonts w:cs="David"/>
          <w:color w:val="0D0D0D" w:themeColor="text1" w:themeTint="F2"/>
          <w:rtl/>
        </w:rPr>
        <w:t xml:space="preserve"> –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00F819ED" w:rsidRPr="00FD7E86">
        <w:rPr>
          <w:rFonts w:cs="David" w:hint="cs"/>
          <w:color w:val="0D0D0D" w:themeColor="text1" w:themeTint="F2"/>
          <w:rtl/>
        </w:rPr>
        <w:t>וספרותיו</w:t>
      </w:r>
      <w:r w:rsidRPr="00FD7E86">
        <w:rPr>
          <w:rFonts w:cs="David"/>
          <w:color w:val="0D0D0D" w:themeColor="text1" w:themeTint="F2"/>
          <w:rtl/>
        </w:rPr>
        <w:t xml:space="preserve">, </w:t>
      </w:r>
      <w:r w:rsidRPr="00FD7E86">
        <w:rPr>
          <w:rFonts w:cs="David" w:hint="cs"/>
          <w:color w:val="0D0D0D" w:themeColor="text1" w:themeTint="F2"/>
          <w:rtl/>
        </w:rPr>
        <w:t>זאת</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מעמד</w:t>
      </w:r>
      <w:r w:rsidRPr="00FD7E86">
        <w:rPr>
          <w:rFonts w:cs="David"/>
          <w:color w:val="0D0D0D" w:themeColor="text1" w:themeTint="F2"/>
          <w:rtl/>
        </w:rPr>
        <w:t xml:space="preserve"> </w:t>
      </w:r>
      <w:r w:rsidRPr="00FD7E86">
        <w:rPr>
          <w:rFonts w:cs="David" w:hint="cs"/>
          <w:color w:val="0D0D0D" w:themeColor="text1" w:themeTint="F2"/>
          <w:rtl/>
        </w:rPr>
        <w:t>שהוא</w:t>
      </w:r>
      <w:r w:rsidRPr="00FD7E86">
        <w:rPr>
          <w:rFonts w:cs="David"/>
          <w:color w:val="0D0D0D" w:themeColor="text1" w:themeTint="F2"/>
          <w:rtl/>
        </w:rPr>
        <w:t xml:space="preserve"> </w:t>
      </w:r>
      <w:r w:rsidRPr="00FD7E86">
        <w:rPr>
          <w:rFonts w:cs="David" w:hint="cs"/>
          <w:color w:val="0D0D0D" w:themeColor="text1" w:themeTint="F2"/>
          <w:rtl/>
        </w:rPr>
        <w:t>רכש</w:t>
      </w:r>
      <w:r w:rsidRPr="00FD7E86">
        <w:rPr>
          <w:rFonts w:cs="David"/>
          <w:color w:val="0D0D0D" w:themeColor="text1" w:themeTint="F2"/>
          <w:rtl/>
        </w:rPr>
        <w:t xml:space="preserve"> </w:t>
      </w:r>
      <w:r w:rsidRPr="00FD7E86">
        <w:rPr>
          <w:rFonts w:cs="David" w:hint="cs"/>
          <w:color w:val="0D0D0D" w:themeColor="text1" w:themeTint="F2"/>
          <w:rtl/>
        </w:rPr>
        <w:t>לעצמו</w:t>
      </w:r>
      <w:r w:rsidRPr="00FD7E86">
        <w:rPr>
          <w:rFonts w:cs="David"/>
          <w:color w:val="0D0D0D" w:themeColor="text1" w:themeTint="F2"/>
          <w:rtl/>
        </w:rPr>
        <w:t xml:space="preserve"> </w:t>
      </w:r>
      <w:r w:rsidR="00335A36" w:rsidRPr="00FD7E86">
        <w:rPr>
          <w:rFonts w:cs="David" w:hint="cs"/>
          <w:color w:val="0D0D0D" w:themeColor="text1" w:themeTint="F2"/>
          <w:rtl/>
        </w:rPr>
        <w:t>כמסמך</w:t>
      </w:r>
      <w:r w:rsidR="00335A36" w:rsidRPr="00FD7E86">
        <w:rPr>
          <w:rFonts w:cs="David"/>
          <w:color w:val="0D0D0D" w:themeColor="text1" w:themeTint="F2"/>
          <w:rtl/>
        </w:rPr>
        <w:t xml:space="preserve"> </w:t>
      </w:r>
      <w:r w:rsidR="00335A36" w:rsidRPr="00FD7E86">
        <w:rPr>
          <w:rFonts w:cs="David" w:hint="cs"/>
          <w:color w:val="0D0D0D" w:themeColor="text1" w:themeTint="F2"/>
          <w:rtl/>
        </w:rPr>
        <w:t>אמין</w:t>
      </w:r>
      <w:r w:rsidR="00335A36" w:rsidRPr="00FD7E86">
        <w:rPr>
          <w:rFonts w:cs="David"/>
          <w:color w:val="0D0D0D" w:themeColor="text1" w:themeTint="F2"/>
          <w:rtl/>
        </w:rPr>
        <w:t xml:space="preserve"> </w:t>
      </w:r>
      <w:r w:rsidR="00335A36" w:rsidRPr="00FD7E86">
        <w:rPr>
          <w:rFonts w:cs="David" w:hint="cs"/>
          <w:color w:val="0D0D0D" w:themeColor="text1" w:themeTint="F2"/>
          <w:rtl/>
        </w:rPr>
        <w:t>ומקיף</w:t>
      </w:r>
      <w:r w:rsidR="00335A36" w:rsidRPr="00FD7E86">
        <w:rPr>
          <w:rFonts w:cs="David"/>
          <w:color w:val="0D0D0D" w:themeColor="text1" w:themeTint="F2"/>
          <w:rtl/>
        </w:rPr>
        <w:t xml:space="preserve"> </w:t>
      </w:r>
      <w:r w:rsidR="00335A36" w:rsidRPr="00FD7E86">
        <w:rPr>
          <w:rFonts w:cs="David" w:hint="cs"/>
          <w:color w:val="0D0D0D" w:themeColor="text1" w:themeTint="F2"/>
          <w:rtl/>
        </w:rPr>
        <w:t>של</w:t>
      </w:r>
      <w:r w:rsidR="00335A36" w:rsidRPr="00FD7E86">
        <w:rPr>
          <w:rFonts w:cs="David"/>
          <w:color w:val="0D0D0D" w:themeColor="text1" w:themeTint="F2"/>
          <w:rtl/>
        </w:rPr>
        <w:t xml:space="preserve"> </w:t>
      </w:r>
      <w:r w:rsidR="00335A36" w:rsidRPr="00FD7E86">
        <w:rPr>
          <w:rFonts w:cs="David" w:hint="cs"/>
          <w:color w:val="0D0D0D" w:themeColor="text1" w:themeTint="F2"/>
          <w:rtl/>
        </w:rPr>
        <w:t>כל</w:t>
      </w:r>
      <w:r w:rsidR="00335A36" w:rsidRPr="00FD7E86">
        <w:rPr>
          <w:rFonts w:cs="David"/>
          <w:color w:val="0D0D0D" w:themeColor="text1" w:themeTint="F2"/>
          <w:rtl/>
        </w:rPr>
        <w:t xml:space="preserve"> </w:t>
      </w:r>
      <w:r w:rsidR="00335A36" w:rsidRPr="00FD7E86">
        <w:rPr>
          <w:rFonts w:cs="David" w:hint="cs"/>
          <w:color w:val="0D0D0D" w:themeColor="text1" w:themeTint="F2"/>
          <w:rtl/>
        </w:rPr>
        <w:t>דבר</w:t>
      </w:r>
      <w:r w:rsidR="00335A36" w:rsidRPr="00FD7E86">
        <w:rPr>
          <w:rFonts w:cs="David"/>
          <w:color w:val="0D0D0D" w:themeColor="text1" w:themeTint="F2"/>
          <w:rtl/>
        </w:rPr>
        <w:t xml:space="preserve"> </w:t>
      </w:r>
      <w:r w:rsidR="00335A36" w:rsidRPr="00FD7E86">
        <w:rPr>
          <w:rFonts w:cs="David" w:hint="cs"/>
          <w:color w:val="0D0D0D" w:themeColor="text1" w:themeTint="F2"/>
          <w:rtl/>
        </w:rPr>
        <w:t>התורה</w:t>
      </w:r>
      <w:r w:rsidR="00335A36" w:rsidRPr="00FD7E86">
        <w:rPr>
          <w:rFonts w:cs="David"/>
          <w:color w:val="0D0D0D" w:themeColor="text1" w:themeTint="F2"/>
          <w:rtl/>
        </w:rPr>
        <w:t xml:space="preserve">. </w:t>
      </w:r>
    </w:p>
    <w:p w:rsidR="00335A36" w:rsidRPr="00FD7E86" w:rsidRDefault="00291A11" w:rsidP="00335A36">
      <w:pPr>
        <w:jc w:val="both"/>
        <w:rPr>
          <w:rFonts w:cs="David"/>
          <w:b/>
          <w:bCs/>
          <w:color w:val="0D0D0D" w:themeColor="text1" w:themeTint="F2"/>
          <w:rtl/>
        </w:rPr>
      </w:pPr>
      <w:r w:rsidRPr="00FD7E86">
        <w:rPr>
          <w:rFonts w:cs="David" w:hint="cs"/>
          <w:color w:val="0D0D0D" w:themeColor="text1" w:themeTint="F2"/>
          <w:u w:val="single"/>
          <w:rtl/>
        </w:rPr>
        <w:t>סיכום</w:t>
      </w:r>
      <w:r w:rsidRPr="00FD7E86">
        <w:rPr>
          <w:rFonts w:cs="David"/>
          <w:color w:val="0D0D0D" w:themeColor="text1" w:themeTint="F2"/>
          <w:rtl/>
        </w:rPr>
        <w:t>:</w:t>
      </w:r>
      <w:r w:rsidRPr="00FD7E86">
        <w:rPr>
          <w:rFonts w:cs="David"/>
          <w:color w:val="0D0D0D" w:themeColor="text1" w:themeTint="F2"/>
          <w:rtl/>
        </w:rPr>
        <w:br/>
      </w:r>
      <w:r w:rsidR="00335A36" w:rsidRPr="00FD7E86">
        <w:rPr>
          <w:rFonts w:cs="David" w:hint="cs"/>
          <w:b/>
          <w:bCs/>
          <w:color w:val="0D0D0D" w:themeColor="text1" w:themeTint="F2"/>
          <w:rtl/>
        </w:rPr>
        <w:t>בתקופת</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התלמוד</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נולד</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והתבסס</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המשפט</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העברי</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בתקופה</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זו</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התפתחו</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המקורות</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והדרכים</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שנתנו</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אפשרות</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למשפט</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העברי</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להמשיך</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ולהתפתח</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לאחר</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תקופת</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התלמוד</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אך</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ראשיתו</w:t>
      </w:r>
      <w:r w:rsidR="00335A36" w:rsidRPr="00FD7E86">
        <w:rPr>
          <w:rFonts w:cs="David"/>
          <w:b/>
          <w:bCs/>
          <w:color w:val="0D0D0D" w:themeColor="text1" w:themeTint="F2"/>
          <w:rtl/>
        </w:rPr>
        <w:t xml:space="preserve">, </w:t>
      </w:r>
      <w:r w:rsidR="00F819ED" w:rsidRPr="00FD7E86">
        <w:rPr>
          <w:rFonts w:cs="David" w:hint="cs"/>
          <w:b/>
          <w:bCs/>
          <w:color w:val="0D0D0D" w:themeColor="text1" w:themeTint="F2"/>
          <w:rtl/>
        </w:rPr>
        <w:t>הקורפוס</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הבסיס</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הוא</w:t>
      </w:r>
      <w:r w:rsidR="00335A36" w:rsidRPr="00FD7E86">
        <w:rPr>
          <w:rFonts w:cs="David"/>
          <w:b/>
          <w:bCs/>
          <w:color w:val="0D0D0D" w:themeColor="text1" w:themeTint="F2"/>
          <w:rtl/>
        </w:rPr>
        <w:t xml:space="preserve"> </w:t>
      </w:r>
      <w:r w:rsidR="00335A36" w:rsidRPr="00FD7E86">
        <w:rPr>
          <w:rFonts w:cs="David" w:hint="cs"/>
          <w:b/>
          <w:bCs/>
          <w:color w:val="0D0D0D" w:themeColor="text1" w:themeTint="F2"/>
          <w:rtl/>
        </w:rPr>
        <w:t>בתקופה</w:t>
      </w:r>
      <w:r w:rsidR="00335A36" w:rsidRPr="00FD7E86">
        <w:rPr>
          <w:rFonts w:cs="David"/>
          <w:b/>
          <w:bCs/>
          <w:color w:val="0D0D0D" w:themeColor="text1" w:themeTint="F2"/>
          <w:rtl/>
        </w:rPr>
        <w:t xml:space="preserve"> </w:t>
      </w:r>
      <w:r w:rsidR="00F819ED" w:rsidRPr="00FD7E86">
        <w:rPr>
          <w:rFonts w:cs="David" w:hint="cs"/>
          <w:b/>
          <w:bCs/>
          <w:color w:val="0D0D0D" w:themeColor="text1" w:themeTint="F2"/>
          <w:rtl/>
        </w:rPr>
        <w:t>התלמודית</w:t>
      </w:r>
      <w:r w:rsidR="00335A36" w:rsidRPr="00FD7E86">
        <w:rPr>
          <w:rFonts w:cs="David"/>
          <w:b/>
          <w:bCs/>
          <w:color w:val="0D0D0D" w:themeColor="text1" w:themeTint="F2"/>
          <w:rtl/>
        </w:rPr>
        <w:t xml:space="preserve">. </w:t>
      </w:r>
      <w:r w:rsidRPr="00FD7E86">
        <w:rPr>
          <w:rFonts w:cs="David"/>
          <w:b/>
          <w:bCs/>
          <w:color w:val="0D0D0D" w:themeColor="text1" w:themeTint="F2"/>
          <w:rtl/>
        </w:rPr>
        <w:t xml:space="preserve"> </w:t>
      </w:r>
      <w:r w:rsidRPr="00FD7E86">
        <w:rPr>
          <w:rFonts w:cs="David" w:hint="cs"/>
          <w:b/>
          <w:bCs/>
          <w:color w:val="0D0D0D" w:themeColor="text1" w:themeTint="F2"/>
          <w:rtl/>
        </w:rPr>
        <w:t>התקופה</w:t>
      </w:r>
      <w:r w:rsidRPr="00FD7E86">
        <w:rPr>
          <w:rFonts w:cs="David"/>
          <w:b/>
          <w:bCs/>
          <w:color w:val="0D0D0D" w:themeColor="text1" w:themeTint="F2"/>
          <w:rtl/>
        </w:rPr>
        <w:t xml:space="preserve"> </w:t>
      </w:r>
      <w:r w:rsidRPr="00FD7E86">
        <w:rPr>
          <w:rFonts w:cs="David" w:hint="cs"/>
          <w:b/>
          <w:bCs/>
          <w:color w:val="0D0D0D" w:themeColor="text1" w:themeTint="F2"/>
          <w:rtl/>
        </w:rPr>
        <w:t>הזו</w:t>
      </w:r>
      <w:r w:rsidRPr="00FD7E86">
        <w:rPr>
          <w:rFonts w:cs="David"/>
          <w:b/>
          <w:bCs/>
          <w:color w:val="0D0D0D" w:themeColor="text1" w:themeTint="F2"/>
          <w:rtl/>
        </w:rPr>
        <w:t xml:space="preserve"> </w:t>
      </w:r>
      <w:r w:rsidRPr="00FD7E86">
        <w:rPr>
          <w:rFonts w:cs="David" w:hint="cs"/>
          <w:b/>
          <w:bCs/>
          <w:color w:val="0D0D0D" w:themeColor="text1" w:themeTint="F2"/>
          <w:rtl/>
        </w:rPr>
        <w:t>פיתחה</w:t>
      </w:r>
      <w:r w:rsidRPr="00FD7E86">
        <w:rPr>
          <w:rFonts w:cs="David"/>
          <w:b/>
          <w:bCs/>
          <w:color w:val="0D0D0D" w:themeColor="text1" w:themeTint="F2"/>
          <w:rtl/>
        </w:rPr>
        <w:t xml:space="preserve"> </w:t>
      </w:r>
      <w:r w:rsidRPr="00FD7E86">
        <w:rPr>
          <w:rFonts w:cs="David" w:hint="cs"/>
          <w:b/>
          <w:bCs/>
          <w:color w:val="0D0D0D" w:themeColor="text1" w:themeTint="F2"/>
          <w:rtl/>
        </w:rPr>
        <w:t>את</w:t>
      </w:r>
      <w:r w:rsidRPr="00FD7E86">
        <w:rPr>
          <w:rFonts w:cs="David"/>
          <w:b/>
          <w:bCs/>
          <w:color w:val="0D0D0D" w:themeColor="text1" w:themeTint="F2"/>
          <w:rtl/>
        </w:rPr>
        <w:t xml:space="preserve"> </w:t>
      </w:r>
      <w:r w:rsidRPr="00FD7E86">
        <w:rPr>
          <w:rFonts w:cs="David" w:hint="cs"/>
          <w:b/>
          <w:bCs/>
          <w:color w:val="0D0D0D" w:themeColor="text1" w:themeTint="F2"/>
          <w:rtl/>
        </w:rPr>
        <w:t>דרכי</w:t>
      </w:r>
      <w:r w:rsidRPr="00FD7E86">
        <w:rPr>
          <w:rFonts w:cs="David"/>
          <w:b/>
          <w:bCs/>
          <w:color w:val="0D0D0D" w:themeColor="text1" w:themeTint="F2"/>
          <w:rtl/>
        </w:rPr>
        <w:t xml:space="preserve"> </w:t>
      </w:r>
      <w:r w:rsidRPr="00FD7E86">
        <w:rPr>
          <w:rFonts w:cs="David" w:hint="cs"/>
          <w:b/>
          <w:bCs/>
          <w:color w:val="0D0D0D" w:themeColor="text1" w:themeTint="F2"/>
          <w:rtl/>
        </w:rPr>
        <w:t>החשיבה</w:t>
      </w:r>
      <w:r w:rsidRPr="00FD7E86">
        <w:rPr>
          <w:rFonts w:cs="David"/>
          <w:b/>
          <w:bCs/>
          <w:color w:val="0D0D0D" w:themeColor="text1" w:themeTint="F2"/>
          <w:rtl/>
        </w:rPr>
        <w:t xml:space="preserve"> </w:t>
      </w:r>
      <w:r w:rsidRPr="00FD7E86">
        <w:rPr>
          <w:rFonts w:cs="David" w:hint="cs"/>
          <w:b/>
          <w:bCs/>
          <w:color w:val="0D0D0D" w:themeColor="text1" w:themeTint="F2"/>
          <w:rtl/>
        </w:rPr>
        <w:t>המשפטית</w:t>
      </w:r>
      <w:r w:rsidRPr="00FD7E86">
        <w:rPr>
          <w:rFonts w:cs="David"/>
          <w:b/>
          <w:bCs/>
          <w:color w:val="0D0D0D" w:themeColor="text1" w:themeTint="F2"/>
          <w:rtl/>
        </w:rPr>
        <w:t xml:space="preserve"> </w:t>
      </w:r>
      <w:r w:rsidRPr="00FD7E86">
        <w:rPr>
          <w:rFonts w:cs="David" w:hint="cs"/>
          <w:b/>
          <w:bCs/>
          <w:color w:val="0D0D0D" w:themeColor="text1" w:themeTint="F2"/>
          <w:rtl/>
        </w:rPr>
        <w:t>העברית</w:t>
      </w:r>
      <w:r w:rsidRPr="00FD7E86">
        <w:rPr>
          <w:rFonts w:cs="David"/>
          <w:b/>
          <w:bCs/>
          <w:color w:val="0D0D0D" w:themeColor="text1" w:themeTint="F2"/>
          <w:rtl/>
        </w:rPr>
        <w:t xml:space="preserve">. </w:t>
      </w:r>
    </w:p>
    <w:p w:rsidR="006B5822" w:rsidRPr="00FD7E86" w:rsidRDefault="006B5822">
      <w:pPr>
        <w:bidi w:val="0"/>
        <w:rPr>
          <w:rFonts w:cs="David"/>
          <w:b/>
          <w:bCs/>
          <w:color w:val="0D0D0D" w:themeColor="text1" w:themeTint="F2"/>
          <w:sz w:val="24"/>
          <w:szCs w:val="24"/>
        </w:rPr>
      </w:pPr>
      <w:r w:rsidRPr="00FD7E86">
        <w:rPr>
          <w:rFonts w:cs="David"/>
          <w:b/>
          <w:bCs/>
          <w:color w:val="0D0D0D" w:themeColor="text1" w:themeTint="F2"/>
          <w:sz w:val="24"/>
          <w:szCs w:val="24"/>
          <w:rtl/>
        </w:rPr>
        <w:br w:type="page"/>
      </w:r>
    </w:p>
    <w:p w:rsidR="00291A11" w:rsidRPr="00FD7E86" w:rsidRDefault="004D021A" w:rsidP="006B5822">
      <w:pPr>
        <w:pStyle w:val="5"/>
        <w:rPr>
          <w:rFonts w:cs="David"/>
          <w:b/>
          <w:bCs/>
          <w:color w:val="0D0D0D" w:themeColor="text1" w:themeTint="F2"/>
          <w:sz w:val="24"/>
          <w:szCs w:val="24"/>
          <w:u w:val="single"/>
          <w:rtl/>
        </w:rPr>
      </w:pPr>
      <w:bookmarkStart w:id="20" w:name="_Toc350073842"/>
      <w:bookmarkStart w:id="21" w:name="_Toc350074057"/>
      <w:bookmarkStart w:id="22" w:name="_Toc350773011"/>
      <w:r w:rsidRPr="00FD7E86">
        <w:rPr>
          <w:rFonts w:cs="David" w:hint="eastAsia"/>
          <w:b/>
          <w:bCs/>
          <w:color w:val="0D0D0D" w:themeColor="text1" w:themeTint="F2"/>
          <w:sz w:val="24"/>
          <w:szCs w:val="24"/>
          <w:u w:val="single"/>
          <w:rtl/>
        </w:rPr>
        <w:lastRenderedPageBreak/>
        <w:t>תקופת</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משנה</w:t>
      </w:r>
      <w:bookmarkEnd w:id="20"/>
      <w:bookmarkEnd w:id="21"/>
      <w:bookmarkEnd w:id="22"/>
      <w:r w:rsidR="00BA2BF1">
        <w:rPr>
          <w:rFonts w:cs="David"/>
          <w:b/>
          <w:bCs/>
          <w:color w:val="0D0D0D" w:themeColor="text1" w:themeTint="F2"/>
          <w:sz w:val="24"/>
          <w:szCs w:val="24"/>
          <w:u w:val="single"/>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b/>
          <w:bCs/>
          <w:color w:val="0D0D0D" w:themeColor="text1" w:themeTint="F2"/>
          <w:sz w:val="24"/>
          <w:szCs w:val="24"/>
          <w:u w:val="single"/>
          <w:rtl/>
        </w:rPr>
        <w:fldChar w:fldCharType="end"/>
      </w:r>
    </w:p>
    <w:p w:rsidR="00FF752C" w:rsidRPr="00FD7E86" w:rsidRDefault="00FF752C" w:rsidP="00FF752C">
      <w:pPr>
        <w:rPr>
          <w:rFonts w:cs="David"/>
          <w:color w:val="0D0D0D" w:themeColor="text1" w:themeTint="F2"/>
          <w:rtl/>
        </w:rPr>
      </w:pPr>
    </w:p>
    <w:p w:rsidR="00FF752C" w:rsidRPr="00FD7E86" w:rsidRDefault="00FF752C" w:rsidP="00FF752C">
      <w:pPr>
        <w:rPr>
          <w:rFonts w:cs="David"/>
          <w:color w:val="0D0D0D" w:themeColor="text1" w:themeTint="F2"/>
          <w:rtl/>
        </w:rPr>
      </w:pPr>
      <w:r w:rsidRPr="00FD7E86">
        <w:rPr>
          <w:rFonts w:cs="David" w:hint="cs"/>
          <w:color w:val="0D0D0D" w:themeColor="text1" w:themeTint="F2"/>
          <w:rtl/>
        </w:rPr>
        <w:t>נהוג</w:t>
      </w:r>
      <w:r w:rsidRPr="00FD7E86">
        <w:rPr>
          <w:rFonts w:cs="David"/>
          <w:color w:val="0D0D0D" w:themeColor="text1" w:themeTint="F2"/>
          <w:rtl/>
        </w:rPr>
        <w:t xml:space="preserve"> </w:t>
      </w:r>
      <w:r w:rsidRPr="00FD7E86">
        <w:rPr>
          <w:rFonts w:cs="David" w:hint="cs"/>
          <w:color w:val="0D0D0D" w:themeColor="text1" w:themeTint="F2"/>
          <w:rtl/>
        </w:rPr>
        <w:t>לחלק</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שתי</w:t>
      </w:r>
      <w:r w:rsidRPr="00FD7E86">
        <w:rPr>
          <w:rFonts w:cs="David"/>
          <w:color w:val="0D0D0D" w:themeColor="text1" w:themeTint="F2"/>
          <w:rtl/>
        </w:rPr>
        <w:t xml:space="preserve"> </w:t>
      </w:r>
      <w:r w:rsidRPr="00FD7E86">
        <w:rPr>
          <w:rFonts w:cs="David" w:hint="cs"/>
          <w:color w:val="0D0D0D" w:themeColor="text1" w:themeTint="F2"/>
          <w:rtl/>
        </w:rPr>
        <w:t>התקופות</w:t>
      </w:r>
      <w:r w:rsidRPr="00FD7E86">
        <w:rPr>
          <w:rFonts w:cs="David"/>
          <w:color w:val="0D0D0D" w:themeColor="text1" w:themeTint="F2"/>
          <w:rtl/>
        </w:rPr>
        <w:t xml:space="preserve"> </w:t>
      </w:r>
      <w:r w:rsidRPr="00FD7E86">
        <w:rPr>
          <w:rFonts w:cs="David" w:hint="cs"/>
          <w:color w:val="0D0D0D" w:themeColor="text1" w:themeTint="F2"/>
          <w:rtl/>
        </w:rPr>
        <w:t>הכלליות</w:t>
      </w:r>
      <w:r w:rsidRPr="00FD7E86">
        <w:rPr>
          <w:rFonts w:cs="David"/>
          <w:color w:val="0D0D0D" w:themeColor="text1" w:themeTint="F2"/>
          <w:rtl/>
        </w:rPr>
        <w:t xml:space="preserve"> </w:t>
      </w:r>
      <w:r w:rsidRPr="00FD7E86">
        <w:rPr>
          <w:rFonts w:cs="David" w:hint="cs"/>
          <w:color w:val="0D0D0D" w:themeColor="text1" w:themeTint="F2"/>
          <w:rtl/>
        </w:rPr>
        <w:t>לתקופה</w:t>
      </w:r>
      <w:r w:rsidRPr="00FD7E86">
        <w:rPr>
          <w:rFonts w:cs="David"/>
          <w:color w:val="0D0D0D" w:themeColor="text1" w:themeTint="F2"/>
          <w:rtl/>
        </w:rPr>
        <w:t xml:space="preserve"> </w:t>
      </w:r>
      <w:r w:rsidRPr="00FD7E86">
        <w:rPr>
          <w:rFonts w:cs="David" w:hint="cs"/>
          <w:color w:val="0D0D0D" w:themeColor="text1" w:themeTint="F2"/>
          <w:rtl/>
        </w:rPr>
        <w:t>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נוחות</w:t>
      </w:r>
      <w:r w:rsidRPr="00FD7E86">
        <w:rPr>
          <w:rFonts w:cs="David"/>
          <w:color w:val="0D0D0D" w:themeColor="text1" w:themeTint="F2"/>
          <w:rtl/>
        </w:rPr>
        <w:t xml:space="preserve"> </w:t>
      </w:r>
      <w:r w:rsidRPr="00FD7E86">
        <w:rPr>
          <w:rFonts w:cs="David" w:hint="cs"/>
          <w:color w:val="0D0D0D" w:themeColor="text1" w:themeTint="F2"/>
          <w:rtl/>
        </w:rPr>
        <w:t>הלימוד</w:t>
      </w:r>
      <w:r w:rsidRPr="00FD7E86">
        <w:rPr>
          <w:rFonts w:cs="David"/>
          <w:color w:val="0D0D0D" w:themeColor="text1" w:themeTint="F2"/>
          <w:rtl/>
        </w:rPr>
        <w:t xml:space="preserve"> </w:t>
      </w:r>
      <w:r w:rsidRPr="00FD7E86">
        <w:rPr>
          <w:rFonts w:cs="David" w:hint="cs"/>
          <w:color w:val="0D0D0D" w:themeColor="text1" w:themeTint="F2"/>
          <w:rtl/>
        </w:rPr>
        <w:t>המחקר</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w:t>
      </w:r>
    </w:p>
    <w:p w:rsidR="00FF752C" w:rsidRPr="00FD7E86" w:rsidRDefault="00FF752C" w:rsidP="00FF752C">
      <w:pPr>
        <w:pStyle w:val="ad"/>
        <w:numPr>
          <w:ilvl w:val="0"/>
          <w:numId w:val="4"/>
        </w:numPr>
        <w:rPr>
          <w:rFonts w:cs="David"/>
          <w:color w:val="0D0D0D" w:themeColor="text1" w:themeTint="F2"/>
          <w:u w:val="single"/>
        </w:rPr>
      </w:pPr>
      <w:r w:rsidRPr="00FD7E86">
        <w:rPr>
          <w:rFonts w:cs="David" w:hint="cs"/>
          <w:color w:val="0D0D0D" w:themeColor="text1" w:themeTint="F2"/>
          <w:u w:val="single"/>
          <w:rtl/>
        </w:rPr>
        <w:t>תחילה</w:t>
      </w:r>
      <w:r w:rsidRPr="00FD7E86">
        <w:rPr>
          <w:rFonts w:cs="David"/>
          <w:color w:val="0D0D0D" w:themeColor="text1" w:themeTint="F2"/>
          <w:u w:val="single"/>
          <w:rtl/>
        </w:rPr>
        <w:t xml:space="preserve"> </w:t>
      </w:r>
      <w:r w:rsidRPr="00FD7E86">
        <w:rPr>
          <w:rFonts w:cs="David" w:hint="cs"/>
          <w:color w:val="0D0D0D" w:themeColor="text1" w:themeTint="F2"/>
          <w:u w:val="single"/>
          <w:rtl/>
        </w:rPr>
        <w:t>תורה</w:t>
      </w:r>
      <w:r w:rsidRPr="00FD7E86">
        <w:rPr>
          <w:rFonts w:cs="David"/>
          <w:color w:val="0D0D0D" w:themeColor="text1" w:themeTint="F2"/>
          <w:u w:val="single"/>
          <w:rtl/>
        </w:rPr>
        <w:t xml:space="preserve"> </w:t>
      </w:r>
      <w:r w:rsidRPr="00FD7E86">
        <w:rPr>
          <w:rFonts w:cs="David" w:hint="cs"/>
          <w:color w:val="0D0D0D" w:themeColor="text1" w:themeTint="F2"/>
          <w:u w:val="single"/>
          <w:rtl/>
        </w:rPr>
        <w:t>שבכתב</w:t>
      </w:r>
      <w:r w:rsidRPr="00FD7E86">
        <w:rPr>
          <w:rFonts w:cs="David"/>
          <w:color w:val="0D0D0D" w:themeColor="text1" w:themeTint="F2"/>
          <w:u w:val="single"/>
          <w:rtl/>
        </w:rPr>
        <w:t xml:space="preserve"> </w:t>
      </w:r>
      <w:r w:rsidRPr="00FD7E86">
        <w:rPr>
          <w:rFonts w:cs="David" w:hint="cs"/>
          <w:color w:val="0D0D0D" w:themeColor="text1" w:themeTint="F2"/>
          <w:u w:val="single"/>
          <w:rtl/>
        </w:rPr>
        <w:t>וסיומה</w:t>
      </w:r>
      <w:r w:rsidRPr="00FD7E86">
        <w:rPr>
          <w:rFonts w:cs="David"/>
          <w:color w:val="0D0D0D" w:themeColor="text1" w:themeTint="F2"/>
          <w:u w:val="single"/>
          <w:rtl/>
        </w:rPr>
        <w:t xml:space="preserve"> </w:t>
      </w:r>
      <w:r w:rsidRPr="00FD7E86">
        <w:rPr>
          <w:rFonts w:cs="David" w:hint="cs"/>
          <w:color w:val="0D0D0D" w:themeColor="text1" w:themeTint="F2"/>
          <w:u w:val="single"/>
          <w:rtl/>
        </w:rPr>
        <w:t>עד</w:t>
      </w:r>
      <w:r w:rsidRPr="00FD7E86">
        <w:rPr>
          <w:rFonts w:cs="David"/>
          <w:color w:val="0D0D0D" w:themeColor="text1" w:themeTint="F2"/>
          <w:u w:val="single"/>
          <w:rtl/>
        </w:rPr>
        <w:t xml:space="preserve"> </w:t>
      </w:r>
      <w:r w:rsidRPr="00FD7E86">
        <w:rPr>
          <w:rFonts w:cs="David" w:hint="cs"/>
          <w:color w:val="0D0D0D" w:themeColor="text1" w:themeTint="F2"/>
          <w:u w:val="single"/>
          <w:rtl/>
        </w:rPr>
        <w:t>חתימת</w:t>
      </w:r>
      <w:r w:rsidRPr="00FD7E86">
        <w:rPr>
          <w:rFonts w:cs="David"/>
          <w:color w:val="0D0D0D" w:themeColor="text1" w:themeTint="F2"/>
          <w:u w:val="single"/>
          <w:rtl/>
        </w:rPr>
        <w:t xml:space="preserve"> </w:t>
      </w:r>
      <w:r w:rsidRPr="00FD7E86">
        <w:rPr>
          <w:rFonts w:cs="David" w:hint="cs"/>
          <w:color w:val="0D0D0D" w:themeColor="text1" w:themeTint="F2"/>
          <w:u w:val="single"/>
          <w:rtl/>
        </w:rPr>
        <w:t>התלמוד</w:t>
      </w:r>
      <w:r w:rsidRPr="00FD7E86">
        <w:rPr>
          <w:rFonts w:cs="David"/>
          <w:color w:val="0D0D0D" w:themeColor="text1" w:themeTint="F2"/>
          <w:u w:val="single"/>
          <w:rtl/>
        </w:rPr>
        <w:t xml:space="preserve">. </w:t>
      </w:r>
      <w:r w:rsidR="004B75AF" w:rsidRPr="00FD7E86">
        <w:rPr>
          <w:rFonts w:cs="David"/>
          <w:color w:val="0D0D0D" w:themeColor="text1" w:themeTint="F2"/>
          <w:u w:val="single"/>
          <w:rtl/>
        </w:rPr>
        <w:br/>
      </w:r>
    </w:p>
    <w:p w:rsidR="00FF752C" w:rsidRPr="00FD7E86" w:rsidRDefault="00F966C3"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המקרא</w:t>
      </w:r>
      <w:r w:rsidRPr="00FD7E86">
        <w:rPr>
          <w:rFonts w:cs="David"/>
          <w:color w:val="0D0D0D" w:themeColor="text1" w:themeTint="F2"/>
          <w:rtl/>
        </w:rPr>
        <w:t xml:space="preserve">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לימיהם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עזרה</w:t>
      </w:r>
      <w:r w:rsidRPr="00FD7E86">
        <w:rPr>
          <w:rFonts w:cs="David"/>
          <w:color w:val="0D0D0D" w:themeColor="text1" w:themeTint="F2"/>
          <w:rtl/>
        </w:rPr>
        <w:t xml:space="preserve"> </w:t>
      </w:r>
      <w:r w:rsidRPr="00FD7E86">
        <w:rPr>
          <w:rFonts w:cs="David" w:hint="cs"/>
          <w:color w:val="0D0D0D" w:themeColor="text1" w:themeTint="F2"/>
          <w:rtl/>
        </w:rPr>
        <w:t>ונחמיה</w:t>
      </w:r>
      <w:r w:rsidRPr="00FD7E86">
        <w:rPr>
          <w:rFonts w:cs="David"/>
          <w:color w:val="0D0D0D" w:themeColor="text1" w:themeTint="F2"/>
          <w:rtl/>
        </w:rPr>
        <w:t xml:space="preserve">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אמצע</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 xml:space="preserve">-5 </w:t>
      </w:r>
      <w:r w:rsidRPr="00FD7E86">
        <w:rPr>
          <w:rFonts w:cs="David" w:hint="cs"/>
          <w:color w:val="0D0D0D" w:themeColor="text1" w:themeTint="F2"/>
          <w:rtl/>
        </w:rPr>
        <w:t>לפני</w:t>
      </w:r>
      <w:r w:rsidRPr="00FD7E86">
        <w:rPr>
          <w:rFonts w:cs="David"/>
          <w:color w:val="0D0D0D" w:themeColor="text1" w:themeTint="F2"/>
          <w:rtl/>
        </w:rPr>
        <w:t xml:space="preserve"> </w:t>
      </w:r>
      <w:r w:rsidRPr="00FD7E86">
        <w:rPr>
          <w:rFonts w:cs="David" w:hint="cs"/>
          <w:color w:val="0D0D0D" w:themeColor="text1" w:themeTint="F2"/>
          <w:rtl/>
        </w:rPr>
        <w:t>הספירה</w:t>
      </w:r>
      <w:r w:rsidRPr="00FD7E86">
        <w:rPr>
          <w:rFonts w:cs="David"/>
          <w:color w:val="0D0D0D" w:themeColor="text1" w:themeTint="F2"/>
          <w:rtl/>
        </w:rPr>
        <w:t>).</w:t>
      </w:r>
    </w:p>
    <w:p w:rsidR="00F966C3" w:rsidRPr="00FD7E86" w:rsidRDefault="00F966C3"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עזרא</w:t>
      </w:r>
      <w:r w:rsidRPr="00FD7E86">
        <w:rPr>
          <w:rFonts w:cs="David"/>
          <w:color w:val="0D0D0D" w:themeColor="text1" w:themeTint="F2"/>
          <w:rtl/>
        </w:rPr>
        <w:t xml:space="preserve"> </w:t>
      </w:r>
      <w:r w:rsidRPr="00FD7E86">
        <w:rPr>
          <w:rFonts w:cs="David" w:hint="cs"/>
          <w:color w:val="0D0D0D" w:themeColor="text1" w:themeTint="F2"/>
          <w:rtl/>
        </w:rPr>
        <w:t>ונחמיה</w:t>
      </w:r>
      <w:r w:rsidRPr="00FD7E86">
        <w:rPr>
          <w:rFonts w:cs="David"/>
          <w:color w:val="0D0D0D" w:themeColor="text1" w:themeTint="F2"/>
          <w:rtl/>
        </w:rPr>
        <w:t xml:space="preserve">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לתקופת</w:t>
      </w:r>
      <w:r w:rsidRPr="00FD7E86">
        <w:rPr>
          <w:rFonts w:cs="David"/>
          <w:color w:val="0D0D0D" w:themeColor="text1" w:themeTint="F2"/>
          <w:rtl/>
        </w:rPr>
        <w:t xml:space="preserve"> </w:t>
      </w:r>
      <w:r w:rsidR="0033634B" w:rsidRPr="00FD7E86">
        <w:rPr>
          <w:rFonts w:cs="David" w:hint="cs"/>
          <w:color w:val="0D0D0D" w:themeColor="text1" w:themeTint="F2"/>
          <w:rtl/>
        </w:rPr>
        <w:t>הזוגות</w:t>
      </w:r>
      <w:r w:rsidRPr="00FD7E86">
        <w:rPr>
          <w:rFonts w:cs="David"/>
          <w:color w:val="0D0D0D" w:themeColor="text1" w:themeTint="F2"/>
          <w:rtl/>
        </w:rPr>
        <w:t xml:space="preserve"> (160 </w:t>
      </w:r>
      <w:r w:rsidRPr="00FD7E86">
        <w:rPr>
          <w:rFonts w:cs="David" w:hint="cs"/>
          <w:color w:val="0D0D0D" w:themeColor="text1" w:themeTint="F2"/>
          <w:rtl/>
        </w:rPr>
        <w:t>לפני</w:t>
      </w:r>
      <w:r w:rsidRPr="00FD7E86">
        <w:rPr>
          <w:rFonts w:cs="David"/>
          <w:color w:val="0D0D0D" w:themeColor="text1" w:themeTint="F2"/>
          <w:rtl/>
        </w:rPr>
        <w:t xml:space="preserve"> </w:t>
      </w:r>
      <w:r w:rsidRPr="00FD7E86">
        <w:rPr>
          <w:rFonts w:cs="David" w:hint="cs"/>
          <w:color w:val="0D0D0D" w:themeColor="text1" w:themeTint="F2"/>
          <w:rtl/>
        </w:rPr>
        <w:t>הספירה</w:t>
      </w:r>
      <w:r w:rsidR="00BC1F20" w:rsidRPr="00FD7E86">
        <w:rPr>
          <w:rFonts w:cs="David"/>
          <w:color w:val="0D0D0D" w:themeColor="text1" w:themeTint="F2"/>
          <w:rtl/>
        </w:rPr>
        <w:t>).</w:t>
      </w:r>
    </w:p>
    <w:p w:rsidR="00F852C4" w:rsidRPr="00FD7E86" w:rsidRDefault="00BC1F20"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תקופות</w:t>
      </w:r>
      <w:r w:rsidRPr="00FD7E86">
        <w:rPr>
          <w:rFonts w:cs="David"/>
          <w:color w:val="0D0D0D" w:themeColor="text1" w:themeTint="F2"/>
          <w:rtl/>
        </w:rPr>
        <w:t xml:space="preserve"> </w:t>
      </w:r>
      <w:r w:rsidRPr="00FD7E86">
        <w:rPr>
          <w:rFonts w:cs="David" w:hint="cs"/>
          <w:color w:val="0D0D0D" w:themeColor="text1" w:themeTint="F2"/>
          <w:rtl/>
        </w:rPr>
        <w:t>הזוגות</w:t>
      </w:r>
      <w:r w:rsidRPr="00FD7E86">
        <w:rPr>
          <w:rFonts w:cs="David"/>
          <w:color w:val="0D0D0D" w:themeColor="text1" w:themeTint="F2"/>
          <w:rtl/>
        </w:rPr>
        <w:t xml:space="preserve"> (</w:t>
      </w:r>
      <w:r w:rsidRPr="00FD7E86">
        <w:rPr>
          <w:rFonts w:cs="David" w:hint="cs"/>
          <w:color w:val="0D0D0D" w:themeColor="text1" w:themeTint="F2"/>
          <w:rtl/>
        </w:rPr>
        <w:t>משנת</w:t>
      </w:r>
      <w:r w:rsidRPr="00FD7E86">
        <w:rPr>
          <w:rFonts w:cs="David"/>
          <w:color w:val="0D0D0D" w:themeColor="text1" w:themeTint="F2"/>
          <w:rtl/>
        </w:rPr>
        <w:t xml:space="preserve"> 160 </w:t>
      </w:r>
      <w:r w:rsidRPr="00FD7E86">
        <w:rPr>
          <w:rFonts w:cs="David" w:hint="cs"/>
          <w:color w:val="0D0D0D" w:themeColor="text1" w:themeTint="F2"/>
          <w:rtl/>
        </w:rPr>
        <w:t>לפני</w:t>
      </w:r>
      <w:r w:rsidRPr="00FD7E86">
        <w:rPr>
          <w:rFonts w:cs="David"/>
          <w:color w:val="0D0D0D" w:themeColor="text1" w:themeTint="F2"/>
          <w:rtl/>
        </w:rPr>
        <w:t xml:space="preserve"> </w:t>
      </w:r>
      <w:r w:rsidRPr="00FD7E86">
        <w:rPr>
          <w:rFonts w:cs="David" w:hint="cs"/>
          <w:color w:val="0D0D0D" w:themeColor="text1" w:themeTint="F2"/>
          <w:rtl/>
        </w:rPr>
        <w:t>הספירה</w:t>
      </w:r>
      <w:r w:rsidRPr="00FD7E86">
        <w:rPr>
          <w:rFonts w:cs="David"/>
          <w:color w:val="0D0D0D" w:themeColor="text1" w:themeTint="F2"/>
          <w:rtl/>
        </w:rPr>
        <w:t xml:space="preserve">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תחילת</w:t>
      </w:r>
      <w:r w:rsidRPr="00FD7E86">
        <w:rPr>
          <w:rFonts w:cs="David"/>
          <w:color w:val="0D0D0D" w:themeColor="text1" w:themeTint="F2"/>
          <w:rtl/>
        </w:rPr>
        <w:t xml:space="preserve"> </w:t>
      </w:r>
      <w:r w:rsidRPr="00FD7E86">
        <w:rPr>
          <w:rFonts w:cs="David" w:hint="cs"/>
          <w:color w:val="0D0D0D" w:themeColor="text1" w:themeTint="F2"/>
          <w:rtl/>
        </w:rPr>
        <w:t>הספירה</w:t>
      </w:r>
      <w:r w:rsidRPr="00FD7E86">
        <w:rPr>
          <w:rFonts w:cs="David"/>
          <w:color w:val="0D0D0D" w:themeColor="text1" w:themeTint="F2"/>
          <w:rtl/>
        </w:rPr>
        <w:t xml:space="preserve"> 0):</w:t>
      </w:r>
    </w:p>
    <w:p w:rsidR="00F852C4" w:rsidRPr="00FD7E86" w:rsidRDefault="00BC1F20" w:rsidP="00026537">
      <w:pPr>
        <w:pStyle w:val="ad"/>
        <w:numPr>
          <w:ilvl w:val="2"/>
          <w:numId w:val="4"/>
        </w:numPr>
        <w:jc w:val="both"/>
        <w:rPr>
          <w:rFonts w:cs="David"/>
          <w:color w:val="0D0D0D" w:themeColor="text1" w:themeTint="F2"/>
        </w:rPr>
      </w:pP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נקראת</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כך</w:t>
      </w:r>
      <w:r w:rsidRPr="00FD7E86">
        <w:rPr>
          <w:rFonts w:cs="David"/>
          <w:color w:val="0D0D0D" w:themeColor="text1" w:themeTint="F2"/>
          <w:rtl/>
        </w:rPr>
        <w:t xml:space="preserve"> </w:t>
      </w:r>
      <w:r w:rsidRPr="00FD7E86">
        <w:rPr>
          <w:rFonts w:cs="David" w:hint="cs"/>
          <w:color w:val="0D0D0D" w:themeColor="text1" w:themeTint="F2"/>
          <w:rtl/>
        </w:rPr>
        <w:t>שעמדו</w:t>
      </w:r>
      <w:r w:rsidRPr="00FD7E86">
        <w:rPr>
          <w:rFonts w:cs="David"/>
          <w:color w:val="0D0D0D" w:themeColor="text1" w:themeTint="F2"/>
          <w:rtl/>
        </w:rPr>
        <w:t xml:space="preserve"> </w:t>
      </w:r>
      <w:r w:rsidRPr="00FD7E86">
        <w:rPr>
          <w:rFonts w:cs="David" w:hint="cs"/>
          <w:color w:val="0D0D0D" w:themeColor="text1" w:themeTint="F2"/>
          <w:rtl/>
        </w:rPr>
        <w:t>חמשת</w:t>
      </w:r>
      <w:r w:rsidRPr="00FD7E86">
        <w:rPr>
          <w:rFonts w:cs="David"/>
          <w:color w:val="0D0D0D" w:themeColor="text1" w:themeTint="F2"/>
          <w:rtl/>
        </w:rPr>
        <w:t xml:space="preserve"> </w:t>
      </w:r>
      <w:r w:rsidRPr="00FD7E86">
        <w:rPr>
          <w:rFonts w:cs="David" w:hint="cs"/>
          <w:color w:val="0D0D0D" w:themeColor="text1" w:themeTint="F2"/>
          <w:rtl/>
        </w:rPr>
        <w:t>זוגות</w:t>
      </w:r>
      <w:r w:rsidRPr="00FD7E86">
        <w:rPr>
          <w:rFonts w:cs="David"/>
          <w:color w:val="0D0D0D" w:themeColor="text1" w:themeTint="F2"/>
          <w:rtl/>
        </w:rPr>
        <w:t xml:space="preserve"> </w:t>
      </w:r>
      <w:r w:rsidR="00F819ED" w:rsidRPr="00FD7E86">
        <w:rPr>
          <w:rFonts w:cs="David" w:hint="cs"/>
          <w:color w:val="0D0D0D" w:themeColor="text1" w:themeTint="F2"/>
          <w:rtl/>
        </w:rPr>
        <w:t>בראשות</w:t>
      </w:r>
      <w:r w:rsidRPr="00FD7E86">
        <w:rPr>
          <w:rFonts w:cs="David"/>
          <w:color w:val="0D0D0D" w:themeColor="text1" w:themeTint="F2"/>
          <w:rtl/>
        </w:rPr>
        <w:t xml:space="preserve"> </w:t>
      </w:r>
      <w:r w:rsidRPr="00FD7E86">
        <w:rPr>
          <w:rFonts w:cs="David" w:hint="cs"/>
          <w:color w:val="0D0D0D" w:themeColor="text1" w:themeTint="F2"/>
          <w:rtl/>
        </w:rPr>
        <w:t>ההנהגה</w:t>
      </w:r>
      <w:r w:rsidR="00B56454" w:rsidRPr="00FD7E86">
        <w:rPr>
          <w:rFonts w:cs="David"/>
          <w:color w:val="0D0D0D" w:themeColor="text1" w:themeTint="F2"/>
          <w:rtl/>
        </w:rPr>
        <w:t xml:space="preserve">, </w:t>
      </w:r>
      <w:r w:rsidR="00B56454" w:rsidRPr="00FD7E86">
        <w:rPr>
          <w:rFonts w:cs="David" w:hint="cs"/>
          <w:color w:val="0D0D0D" w:themeColor="text1" w:themeTint="F2"/>
          <w:rtl/>
        </w:rPr>
        <w:t>הראשון</w:t>
      </w:r>
      <w:r w:rsidR="00B56454" w:rsidRPr="00FD7E86">
        <w:rPr>
          <w:rFonts w:cs="David"/>
          <w:color w:val="0D0D0D" w:themeColor="text1" w:themeTint="F2"/>
          <w:rtl/>
        </w:rPr>
        <w:t xml:space="preserve"> </w:t>
      </w:r>
      <w:r w:rsidR="00B56454" w:rsidRPr="00FD7E86">
        <w:rPr>
          <w:rFonts w:cs="David" w:hint="cs"/>
          <w:color w:val="0D0D0D" w:themeColor="text1" w:themeTint="F2"/>
          <w:rtl/>
        </w:rPr>
        <w:t>בכל</w:t>
      </w:r>
      <w:r w:rsidR="00B56454" w:rsidRPr="00FD7E86">
        <w:rPr>
          <w:rFonts w:cs="David"/>
          <w:color w:val="0D0D0D" w:themeColor="text1" w:themeTint="F2"/>
          <w:rtl/>
        </w:rPr>
        <w:t xml:space="preserve"> </w:t>
      </w:r>
      <w:r w:rsidR="00B56454" w:rsidRPr="00FD7E86">
        <w:rPr>
          <w:rFonts w:cs="David" w:hint="cs"/>
          <w:color w:val="0D0D0D" w:themeColor="text1" w:themeTint="F2"/>
          <w:rtl/>
        </w:rPr>
        <w:t>זוג</w:t>
      </w:r>
      <w:r w:rsidR="00B56454" w:rsidRPr="00FD7E86">
        <w:rPr>
          <w:rFonts w:cs="David"/>
          <w:color w:val="0D0D0D" w:themeColor="text1" w:themeTint="F2"/>
          <w:rtl/>
        </w:rPr>
        <w:t xml:space="preserve"> </w:t>
      </w:r>
      <w:r w:rsidR="00B56454" w:rsidRPr="00FD7E86">
        <w:rPr>
          <w:rFonts w:cs="David" w:hint="cs"/>
          <w:color w:val="0D0D0D" w:themeColor="text1" w:themeTint="F2"/>
          <w:rtl/>
        </w:rPr>
        <w:t>היה</w:t>
      </w:r>
      <w:r w:rsidR="00B56454" w:rsidRPr="00FD7E86">
        <w:rPr>
          <w:rFonts w:cs="David"/>
          <w:color w:val="0D0D0D" w:themeColor="text1" w:themeTint="F2"/>
          <w:rtl/>
        </w:rPr>
        <w:t xml:space="preserve"> </w:t>
      </w:r>
      <w:r w:rsidR="00B56454" w:rsidRPr="00FD7E86">
        <w:rPr>
          <w:rFonts w:cs="David" w:hint="cs"/>
          <w:color w:val="0D0D0D" w:themeColor="text1" w:themeTint="F2"/>
          <w:rtl/>
        </w:rPr>
        <w:t>בדר</w:t>
      </w:r>
      <w:r w:rsidR="00B56454" w:rsidRPr="00FD7E86">
        <w:rPr>
          <w:rFonts w:cs="David"/>
          <w:color w:val="0D0D0D" w:themeColor="text1" w:themeTint="F2"/>
          <w:rtl/>
        </w:rPr>
        <w:t>"</w:t>
      </w:r>
      <w:r w:rsidR="00B56454" w:rsidRPr="00FD7E86">
        <w:rPr>
          <w:rFonts w:cs="David" w:hint="cs"/>
          <w:color w:val="0D0D0D" w:themeColor="text1" w:themeTint="F2"/>
          <w:rtl/>
        </w:rPr>
        <w:t>כ</w:t>
      </w:r>
      <w:r w:rsidR="00B56454" w:rsidRPr="00FD7E86">
        <w:rPr>
          <w:rFonts w:cs="David"/>
          <w:color w:val="0D0D0D" w:themeColor="text1" w:themeTint="F2"/>
          <w:rtl/>
        </w:rPr>
        <w:t xml:space="preserve"> </w:t>
      </w:r>
      <w:r w:rsidR="00B56454" w:rsidRPr="00FD7E86">
        <w:rPr>
          <w:rFonts w:cs="David" w:hint="cs"/>
          <w:color w:val="0D0D0D" w:themeColor="text1" w:themeTint="F2"/>
          <w:rtl/>
        </w:rPr>
        <w:t>נשיא</w:t>
      </w:r>
      <w:r w:rsidR="00B56454" w:rsidRPr="00FD7E86">
        <w:rPr>
          <w:rFonts w:cs="David"/>
          <w:color w:val="0D0D0D" w:themeColor="text1" w:themeTint="F2"/>
          <w:rtl/>
        </w:rPr>
        <w:t xml:space="preserve"> </w:t>
      </w:r>
      <w:r w:rsidR="00B56454" w:rsidRPr="00FD7E86">
        <w:rPr>
          <w:rFonts w:cs="David" w:hint="cs"/>
          <w:color w:val="0D0D0D" w:themeColor="text1" w:themeTint="F2"/>
          <w:rtl/>
        </w:rPr>
        <w:t>והשני</w:t>
      </w:r>
      <w:r w:rsidR="00B56454" w:rsidRPr="00FD7E86">
        <w:rPr>
          <w:rFonts w:cs="David"/>
          <w:color w:val="0D0D0D" w:themeColor="text1" w:themeTint="F2"/>
          <w:rtl/>
        </w:rPr>
        <w:t xml:space="preserve"> </w:t>
      </w:r>
      <w:r w:rsidR="00B56454" w:rsidRPr="00FD7E86">
        <w:rPr>
          <w:rFonts w:cs="David" w:hint="cs"/>
          <w:color w:val="0D0D0D" w:themeColor="text1" w:themeTint="F2"/>
          <w:rtl/>
        </w:rPr>
        <w:t>היה</w:t>
      </w:r>
      <w:r w:rsidR="00B56454" w:rsidRPr="00FD7E86">
        <w:rPr>
          <w:rFonts w:cs="David"/>
          <w:color w:val="0D0D0D" w:themeColor="text1" w:themeTint="F2"/>
          <w:rtl/>
        </w:rPr>
        <w:t xml:space="preserve"> </w:t>
      </w:r>
      <w:r w:rsidR="00B56454" w:rsidRPr="00FD7E86">
        <w:rPr>
          <w:rFonts w:cs="David" w:hint="cs"/>
          <w:color w:val="0D0D0D" w:themeColor="text1" w:themeTint="F2"/>
          <w:rtl/>
        </w:rPr>
        <w:t>אב</w:t>
      </w:r>
      <w:r w:rsidR="00B56454" w:rsidRPr="00FD7E86">
        <w:rPr>
          <w:rFonts w:cs="David"/>
          <w:color w:val="0D0D0D" w:themeColor="text1" w:themeTint="F2"/>
          <w:rtl/>
        </w:rPr>
        <w:t xml:space="preserve"> </w:t>
      </w:r>
      <w:r w:rsidR="00B56454" w:rsidRPr="00FD7E86">
        <w:rPr>
          <w:rFonts w:cs="David" w:hint="cs"/>
          <w:color w:val="0D0D0D" w:themeColor="text1" w:themeTint="F2"/>
          <w:rtl/>
        </w:rPr>
        <w:t>בית</w:t>
      </w:r>
      <w:r w:rsidR="00B56454" w:rsidRPr="00FD7E86">
        <w:rPr>
          <w:rFonts w:cs="David"/>
          <w:color w:val="0D0D0D" w:themeColor="text1" w:themeTint="F2"/>
          <w:rtl/>
        </w:rPr>
        <w:t xml:space="preserve"> </w:t>
      </w:r>
      <w:r w:rsidR="00B56454" w:rsidRPr="00FD7E86">
        <w:rPr>
          <w:rFonts w:cs="David" w:hint="cs"/>
          <w:color w:val="0D0D0D" w:themeColor="text1" w:themeTint="F2"/>
          <w:rtl/>
        </w:rPr>
        <w:t>דין</w:t>
      </w:r>
      <w:r w:rsidR="00B56454" w:rsidRPr="00FD7E86">
        <w:rPr>
          <w:rFonts w:cs="David"/>
          <w:color w:val="0D0D0D" w:themeColor="text1" w:themeTint="F2"/>
          <w:rtl/>
        </w:rPr>
        <w:t>.</w:t>
      </w:r>
    </w:p>
    <w:p w:rsidR="00471CEE" w:rsidRPr="00FD7E86" w:rsidRDefault="00F852C4" w:rsidP="00026537">
      <w:pPr>
        <w:pStyle w:val="ad"/>
        <w:numPr>
          <w:ilvl w:val="2"/>
          <w:numId w:val="4"/>
        </w:numPr>
        <w:jc w:val="both"/>
        <w:rPr>
          <w:rFonts w:cs="David"/>
          <w:color w:val="0D0D0D" w:themeColor="text1" w:themeTint="F2"/>
        </w:rPr>
      </w:pPr>
      <w:r w:rsidRPr="00FD7E86">
        <w:rPr>
          <w:rFonts w:cs="David" w:hint="cs"/>
          <w:color w:val="0D0D0D" w:themeColor="text1" w:themeTint="F2"/>
          <w:rtl/>
        </w:rPr>
        <w:t>ידועים</w:t>
      </w:r>
      <w:r w:rsidRPr="00FD7E86">
        <w:rPr>
          <w:rFonts w:cs="David"/>
          <w:color w:val="0D0D0D" w:themeColor="text1" w:themeTint="F2"/>
          <w:rtl/>
        </w:rPr>
        <w:t xml:space="preserve"> </w:t>
      </w:r>
      <w:r w:rsidRPr="00FD7E86">
        <w:rPr>
          <w:rFonts w:cs="David" w:hint="cs"/>
          <w:color w:val="0D0D0D" w:themeColor="text1" w:themeTint="F2"/>
          <w:rtl/>
        </w:rPr>
        <w:t>לנו</w:t>
      </w:r>
      <w:r w:rsidRPr="00FD7E86">
        <w:rPr>
          <w:rFonts w:cs="David"/>
          <w:color w:val="0D0D0D" w:themeColor="text1" w:themeTint="F2"/>
          <w:rtl/>
        </w:rPr>
        <w:t xml:space="preserve"> </w:t>
      </w:r>
      <w:r w:rsidRPr="00FD7E86">
        <w:rPr>
          <w:rFonts w:cs="David" w:hint="cs"/>
          <w:color w:val="0D0D0D" w:themeColor="text1" w:themeTint="F2"/>
          <w:rtl/>
        </w:rPr>
        <w:t>מספר</w:t>
      </w:r>
      <w:r w:rsidRPr="00FD7E86">
        <w:rPr>
          <w:rFonts w:cs="David"/>
          <w:color w:val="0D0D0D" w:themeColor="text1" w:themeTint="F2"/>
          <w:rtl/>
        </w:rPr>
        <w:t xml:space="preserve"> </w:t>
      </w:r>
      <w:r w:rsidRPr="00FD7E86">
        <w:rPr>
          <w:rFonts w:cs="David" w:hint="cs"/>
          <w:color w:val="0D0D0D" w:themeColor="text1" w:themeTint="F2"/>
          <w:rtl/>
        </w:rPr>
        <w:t>שמות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זוגות</w:t>
      </w:r>
      <w:r w:rsidRPr="00FD7E86">
        <w:rPr>
          <w:rFonts w:cs="David"/>
          <w:color w:val="0D0D0D" w:themeColor="text1" w:themeTint="F2"/>
          <w:rtl/>
        </w:rPr>
        <w:t xml:space="preserve"> </w:t>
      </w:r>
      <w:r w:rsidRPr="00FD7E86">
        <w:rPr>
          <w:rFonts w:cs="David" w:hint="cs"/>
          <w:color w:val="0D0D0D" w:themeColor="text1" w:themeTint="F2"/>
          <w:rtl/>
        </w:rPr>
        <w:t>אלו</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הספרות</w:t>
      </w:r>
      <w:r w:rsidRPr="00FD7E86">
        <w:rPr>
          <w:rFonts w:cs="David"/>
          <w:color w:val="0D0D0D" w:themeColor="text1" w:themeTint="F2"/>
          <w:rtl/>
        </w:rPr>
        <w:t xml:space="preserve"> </w:t>
      </w:r>
      <w:r w:rsidRPr="00FD7E86">
        <w:rPr>
          <w:rFonts w:cs="David" w:hint="cs"/>
          <w:color w:val="0D0D0D" w:themeColor="text1" w:themeTint="F2"/>
          <w:rtl/>
        </w:rPr>
        <w:t>התלמודית</w:t>
      </w:r>
      <w:r w:rsidR="00471CEE" w:rsidRPr="00FD7E86">
        <w:rPr>
          <w:rFonts w:cs="David"/>
          <w:color w:val="0D0D0D" w:themeColor="text1" w:themeTint="F2"/>
          <w:rtl/>
        </w:rPr>
        <w:t>.</w:t>
      </w:r>
    </w:p>
    <w:p w:rsidR="00BC1F20" w:rsidRPr="00FD7E86" w:rsidRDefault="00471CEE" w:rsidP="00026537">
      <w:pPr>
        <w:pStyle w:val="ad"/>
        <w:numPr>
          <w:ilvl w:val="2"/>
          <w:numId w:val="4"/>
        </w:numPr>
        <w:jc w:val="both"/>
        <w:rPr>
          <w:rFonts w:cs="David"/>
          <w:color w:val="0D0D0D" w:themeColor="text1" w:themeTint="F2"/>
        </w:rPr>
      </w:pPr>
      <w:r w:rsidRPr="00FD7E86">
        <w:rPr>
          <w:rFonts w:cs="David" w:hint="cs"/>
          <w:color w:val="0D0D0D" w:themeColor="text1" w:themeTint="F2"/>
          <w:rtl/>
        </w:rPr>
        <w:t>הראשונים</w:t>
      </w:r>
      <w:r w:rsidRPr="00FD7E86">
        <w:rPr>
          <w:rFonts w:cs="David"/>
          <w:color w:val="0D0D0D" w:themeColor="text1" w:themeTint="F2"/>
          <w:rtl/>
        </w:rPr>
        <w:t xml:space="preserve">: </w:t>
      </w:r>
      <w:r w:rsidR="00F852C4" w:rsidRPr="00FD7E86">
        <w:rPr>
          <w:rFonts w:cs="David" w:hint="cs"/>
          <w:color w:val="0D0D0D" w:themeColor="text1" w:themeTint="F2"/>
          <w:rtl/>
        </w:rPr>
        <w:t>שמעון</w:t>
      </w:r>
      <w:r w:rsidR="00F852C4" w:rsidRPr="00FD7E86">
        <w:rPr>
          <w:rFonts w:cs="David"/>
          <w:color w:val="0D0D0D" w:themeColor="text1" w:themeTint="F2"/>
          <w:rtl/>
        </w:rPr>
        <w:t xml:space="preserve"> </w:t>
      </w:r>
      <w:r w:rsidR="00F852C4" w:rsidRPr="00FD7E86">
        <w:rPr>
          <w:rFonts w:cs="David" w:hint="cs"/>
          <w:color w:val="0D0D0D" w:themeColor="text1" w:themeTint="F2"/>
          <w:rtl/>
        </w:rPr>
        <w:t>הצדיק</w:t>
      </w:r>
      <w:r w:rsidR="00F852C4" w:rsidRPr="00FD7E86">
        <w:rPr>
          <w:rFonts w:cs="David"/>
          <w:color w:val="0D0D0D" w:themeColor="text1" w:themeTint="F2"/>
          <w:rtl/>
        </w:rPr>
        <w:t xml:space="preserve"> </w:t>
      </w:r>
      <w:r w:rsidR="00F852C4" w:rsidRPr="00FD7E86">
        <w:rPr>
          <w:rFonts w:cs="David" w:hint="cs"/>
          <w:color w:val="0D0D0D" w:themeColor="text1" w:themeTint="F2"/>
          <w:rtl/>
        </w:rPr>
        <w:t>משיירי</w:t>
      </w:r>
      <w:r w:rsidR="00F852C4" w:rsidRPr="00FD7E86">
        <w:rPr>
          <w:rFonts w:cs="David"/>
          <w:color w:val="0D0D0D" w:themeColor="text1" w:themeTint="F2"/>
          <w:rtl/>
        </w:rPr>
        <w:t xml:space="preserve"> </w:t>
      </w:r>
      <w:r w:rsidR="00F852C4" w:rsidRPr="00FD7E86">
        <w:rPr>
          <w:rFonts w:cs="David" w:hint="cs"/>
          <w:color w:val="0D0D0D" w:themeColor="text1" w:themeTint="F2"/>
          <w:rtl/>
        </w:rPr>
        <w:t>כנסת</w:t>
      </w:r>
      <w:r w:rsidR="00F852C4" w:rsidRPr="00FD7E86">
        <w:rPr>
          <w:rFonts w:cs="David"/>
          <w:color w:val="0D0D0D" w:themeColor="text1" w:themeTint="F2"/>
          <w:rtl/>
        </w:rPr>
        <w:t xml:space="preserve"> </w:t>
      </w:r>
      <w:r w:rsidR="00F852C4" w:rsidRPr="00FD7E86">
        <w:rPr>
          <w:rFonts w:cs="David" w:hint="cs"/>
          <w:color w:val="0D0D0D" w:themeColor="text1" w:themeTint="F2"/>
          <w:rtl/>
        </w:rPr>
        <w:t>הגדולה</w:t>
      </w:r>
      <w:r w:rsidR="00F852C4" w:rsidRPr="00FD7E86">
        <w:rPr>
          <w:rFonts w:cs="David"/>
          <w:color w:val="0D0D0D" w:themeColor="text1" w:themeTint="F2"/>
          <w:rtl/>
        </w:rPr>
        <w:t xml:space="preserve"> </w:t>
      </w:r>
      <w:r w:rsidR="00F852C4" w:rsidRPr="00FD7E86">
        <w:rPr>
          <w:rFonts w:cs="David" w:hint="cs"/>
          <w:color w:val="0D0D0D" w:themeColor="text1" w:themeTint="F2"/>
          <w:rtl/>
        </w:rPr>
        <w:t>ואנטיגנוס</w:t>
      </w:r>
      <w:r w:rsidR="00F852C4" w:rsidRPr="00FD7E86">
        <w:rPr>
          <w:rFonts w:cs="David"/>
          <w:color w:val="0D0D0D" w:themeColor="text1" w:themeTint="F2"/>
          <w:rtl/>
        </w:rPr>
        <w:t xml:space="preserve"> </w:t>
      </w:r>
      <w:r w:rsidR="00F852C4" w:rsidRPr="00FD7E86">
        <w:rPr>
          <w:rFonts w:cs="David" w:hint="cs"/>
          <w:color w:val="0D0D0D" w:themeColor="text1" w:themeTint="F2"/>
          <w:rtl/>
        </w:rPr>
        <w:t>איש</w:t>
      </w:r>
      <w:r w:rsidR="00F852C4" w:rsidRPr="00FD7E86">
        <w:rPr>
          <w:rFonts w:cs="David"/>
          <w:color w:val="0D0D0D" w:themeColor="text1" w:themeTint="F2"/>
          <w:rtl/>
        </w:rPr>
        <w:t xml:space="preserve"> </w:t>
      </w:r>
      <w:r w:rsidR="00F852C4" w:rsidRPr="00FD7E86">
        <w:rPr>
          <w:rFonts w:cs="David" w:hint="cs"/>
          <w:color w:val="0D0D0D" w:themeColor="text1" w:themeTint="F2"/>
          <w:rtl/>
        </w:rPr>
        <w:t>סוכו</w:t>
      </w:r>
      <w:r w:rsidR="00F852C4" w:rsidRPr="00FD7E86">
        <w:rPr>
          <w:rFonts w:cs="David"/>
          <w:color w:val="0D0D0D" w:themeColor="text1" w:themeTint="F2"/>
          <w:rtl/>
        </w:rPr>
        <w:t xml:space="preserve">. </w:t>
      </w:r>
    </w:p>
    <w:p w:rsidR="00B56454" w:rsidRPr="00FD7E86" w:rsidRDefault="00B56454" w:rsidP="00026537">
      <w:pPr>
        <w:pStyle w:val="ad"/>
        <w:numPr>
          <w:ilvl w:val="2"/>
          <w:numId w:val="4"/>
        </w:numPr>
        <w:jc w:val="both"/>
        <w:rPr>
          <w:rFonts w:cs="David"/>
          <w:color w:val="0D0D0D" w:themeColor="text1" w:themeTint="F2"/>
        </w:rPr>
      </w:pPr>
      <w:r w:rsidRPr="00FD7E86">
        <w:rPr>
          <w:rFonts w:cs="David" w:hint="cs"/>
          <w:color w:val="0D0D0D" w:themeColor="text1" w:themeTint="F2"/>
          <w:rtl/>
        </w:rPr>
        <w:t>אחרון</w:t>
      </w:r>
      <w:r w:rsidRPr="00FD7E86">
        <w:rPr>
          <w:rFonts w:cs="David"/>
          <w:color w:val="0D0D0D" w:themeColor="text1" w:themeTint="F2"/>
          <w:rtl/>
        </w:rPr>
        <w:t xml:space="preserve"> </w:t>
      </w:r>
      <w:r w:rsidRPr="00FD7E86">
        <w:rPr>
          <w:rFonts w:cs="David" w:hint="cs"/>
          <w:color w:val="0D0D0D" w:themeColor="text1" w:themeTint="F2"/>
          <w:rtl/>
        </w:rPr>
        <w:t>הזוגות</w:t>
      </w:r>
      <w:r w:rsidRPr="00FD7E86">
        <w:rPr>
          <w:rFonts w:cs="David"/>
          <w:color w:val="0D0D0D" w:themeColor="text1" w:themeTint="F2"/>
          <w:rtl/>
        </w:rPr>
        <w:t xml:space="preserve"> </w:t>
      </w:r>
      <w:r w:rsidRPr="00FD7E86">
        <w:rPr>
          <w:rFonts w:cs="David" w:hint="cs"/>
          <w:color w:val="0D0D0D" w:themeColor="text1" w:themeTint="F2"/>
          <w:rtl/>
        </w:rPr>
        <w:t>היה</w:t>
      </w:r>
      <w:r w:rsidRPr="00FD7E86">
        <w:rPr>
          <w:rFonts w:cs="David"/>
          <w:color w:val="0D0D0D" w:themeColor="text1" w:themeTint="F2"/>
          <w:rtl/>
        </w:rPr>
        <w:t xml:space="preserve">: </w:t>
      </w:r>
      <w:r w:rsidRPr="00FD7E86">
        <w:rPr>
          <w:rFonts w:cs="David" w:hint="cs"/>
          <w:color w:val="0D0D0D" w:themeColor="text1" w:themeTint="F2"/>
          <w:rtl/>
        </w:rPr>
        <w:t>הלל</w:t>
      </w:r>
      <w:r w:rsidR="00471CEE" w:rsidRPr="00FD7E86">
        <w:rPr>
          <w:rFonts w:cs="David"/>
          <w:color w:val="0D0D0D" w:themeColor="text1" w:themeTint="F2"/>
          <w:rtl/>
        </w:rPr>
        <w:t xml:space="preserve"> (</w:t>
      </w:r>
      <w:r w:rsidR="00471CEE" w:rsidRPr="00FD7E86">
        <w:rPr>
          <w:rFonts w:cs="David" w:hint="cs"/>
          <w:color w:val="0D0D0D" w:themeColor="text1" w:themeTint="F2"/>
          <w:rtl/>
        </w:rPr>
        <w:t>נשיא</w:t>
      </w:r>
      <w:r w:rsidR="00471CEE" w:rsidRPr="00FD7E86">
        <w:rPr>
          <w:rFonts w:cs="David"/>
          <w:color w:val="0D0D0D" w:themeColor="text1" w:themeTint="F2"/>
          <w:rtl/>
        </w:rPr>
        <w:t>)</w:t>
      </w:r>
      <w:r w:rsidRPr="00FD7E86">
        <w:rPr>
          <w:rFonts w:cs="David"/>
          <w:color w:val="0D0D0D" w:themeColor="text1" w:themeTint="F2"/>
          <w:rtl/>
        </w:rPr>
        <w:t xml:space="preserve"> </w:t>
      </w:r>
      <w:r w:rsidRPr="00FD7E86">
        <w:rPr>
          <w:rFonts w:cs="David" w:hint="cs"/>
          <w:color w:val="0D0D0D" w:themeColor="text1" w:themeTint="F2"/>
          <w:rtl/>
        </w:rPr>
        <w:t>ומנחם</w:t>
      </w:r>
      <w:r w:rsidR="00471CEE" w:rsidRPr="00FD7E86">
        <w:rPr>
          <w:rFonts w:cs="David"/>
          <w:color w:val="0D0D0D" w:themeColor="text1" w:themeTint="F2"/>
          <w:rtl/>
        </w:rPr>
        <w:t xml:space="preserve"> (</w:t>
      </w:r>
      <w:r w:rsidR="00471CEE" w:rsidRPr="00FD7E86">
        <w:rPr>
          <w:rFonts w:cs="David" w:hint="cs"/>
          <w:color w:val="0D0D0D" w:themeColor="text1" w:themeTint="F2"/>
          <w:rtl/>
        </w:rPr>
        <w:t>אב</w:t>
      </w:r>
      <w:r w:rsidR="00471CEE" w:rsidRPr="00FD7E86">
        <w:rPr>
          <w:rFonts w:cs="David"/>
          <w:color w:val="0D0D0D" w:themeColor="text1" w:themeTint="F2"/>
          <w:rtl/>
        </w:rPr>
        <w:t xml:space="preserve"> </w:t>
      </w:r>
      <w:r w:rsidR="00471CEE" w:rsidRPr="00FD7E86">
        <w:rPr>
          <w:rFonts w:cs="David" w:hint="cs"/>
          <w:color w:val="0D0D0D" w:themeColor="text1" w:themeTint="F2"/>
          <w:rtl/>
        </w:rPr>
        <w:t>בין</w:t>
      </w:r>
      <w:r w:rsidR="00471CEE" w:rsidRPr="00FD7E86">
        <w:rPr>
          <w:rFonts w:cs="David"/>
          <w:color w:val="0D0D0D" w:themeColor="text1" w:themeTint="F2"/>
          <w:rtl/>
        </w:rPr>
        <w:t xml:space="preserve"> </w:t>
      </w:r>
      <w:r w:rsidR="00471CEE" w:rsidRPr="00FD7E86">
        <w:rPr>
          <w:rFonts w:cs="David" w:hint="cs"/>
          <w:color w:val="0D0D0D" w:themeColor="text1" w:themeTint="F2"/>
          <w:rtl/>
        </w:rPr>
        <w:t>דין</w:t>
      </w:r>
      <w:r w:rsidR="00471CEE" w:rsidRPr="00FD7E86">
        <w:rPr>
          <w:rFonts w:cs="David"/>
          <w:color w:val="0D0D0D" w:themeColor="text1" w:themeTint="F2"/>
          <w:rtl/>
        </w:rPr>
        <w:t>)</w:t>
      </w:r>
      <w:r w:rsidRPr="00FD7E86">
        <w:rPr>
          <w:rFonts w:cs="David"/>
          <w:color w:val="0D0D0D" w:themeColor="text1" w:themeTint="F2"/>
          <w:rtl/>
        </w:rPr>
        <w:t xml:space="preserve">, </w:t>
      </w:r>
      <w:r w:rsidRPr="00FD7E86">
        <w:rPr>
          <w:rFonts w:cs="David" w:hint="cs"/>
          <w:color w:val="0D0D0D" w:themeColor="text1" w:themeTint="F2"/>
          <w:rtl/>
        </w:rPr>
        <w:t>אך</w:t>
      </w:r>
      <w:r w:rsidRPr="00FD7E86">
        <w:rPr>
          <w:rFonts w:cs="David"/>
          <w:color w:val="0D0D0D" w:themeColor="text1" w:themeTint="F2"/>
          <w:rtl/>
        </w:rPr>
        <w:t xml:space="preserve"> </w:t>
      </w:r>
      <w:r w:rsidRPr="00FD7E86">
        <w:rPr>
          <w:rFonts w:cs="David" w:hint="cs"/>
          <w:color w:val="0D0D0D" w:themeColor="text1" w:themeTint="F2"/>
          <w:rtl/>
        </w:rPr>
        <w:t>מנחם</w:t>
      </w:r>
      <w:r w:rsidRPr="00FD7E86">
        <w:rPr>
          <w:rFonts w:cs="David"/>
          <w:color w:val="0D0D0D" w:themeColor="text1" w:themeTint="F2"/>
          <w:rtl/>
        </w:rPr>
        <w:t xml:space="preserve"> </w:t>
      </w:r>
      <w:r w:rsidRPr="00FD7E86">
        <w:rPr>
          <w:rFonts w:cs="David" w:hint="cs"/>
          <w:color w:val="0D0D0D" w:themeColor="text1" w:themeTint="F2"/>
          <w:rtl/>
        </w:rPr>
        <w:t>כיהן</w:t>
      </w:r>
      <w:r w:rsidRPr="00FD7E86">
        <w:rPr>
          <w:rFonts w:cs="David"/>
          <w:color w:val="0D0D0D" w:themeColor="text1" w:themeTint="F2"/>
          <w:rtl/>
        </w:rPr>
        <w:t xml:space="preserve">  </w:t>
      </w:r>
      <w:r w:rsidRPr="00FD7E86">
        <w:rPr>
          <w:rFonts w:cs="David" w:hint="cs"/>
          <w:color w:val="0D0D0D" w:themeColor="text1" w:themeTint="F2"/>
          <w:rtl/>
        </w:rPr>
        <w:t>זמן</w:t>
      </w:r>
      <w:r w:rsidRPr="00FD7E86">
        <w:rPr>
          <w:rFonts w:cs="David"/>
          <w:color w:val="0D0D0D" w:themeColor="text1" w:themeTint="F2"/>
          <w:rtl/>
        </w:rPr>
        <w:t xml:space="preserve"> </w:t>
      </w:r>
      <w:r w:rsidRPr="00FD7E86">
        <w:rPr>
          <w:rFonts w:cs="David" w:hint="cs"/>
          <w:color w:val="0D0D0D" w:themeColor="text1" w:themeTint="F2"/>
          <w:rtl/>
        </w:rPr>
        <w:t>קצר</w:t>
      </w:r>
      <w:r w:rsidRPr="00FD7E86">
        <w:rPr>
          <w:rFonts w:cs="David"/>
          <w:color w:val="0D0D0D" w:themeColor="text1" w:themeTint="F2"/>
          <w:rtl/>
        </w:rPr>
        <w:t>.</w:t>
      </w:r>
      <w:r w:rsidR="0033634B" w:rsidRPr="00FD7E86">
        <w:rPr>
          <w:rFonts w:cs="David"/>
          <w:color w:val="0D0D0D" w:themeColor="text1" w:themeTint="F2"/>
          <w:rtl/>
        </w:rPr>
        <w:t xml:space="preserve"> </w:t>
      </w:r>
      <w:r w:rsidR="0033634B" w:rsidRPr="00FD7E86">
        <w:rPr>
          <w:rFonts w:cs="David" w:hint="cs"/>
          <w:color w:val="0D0D0D" w:themeColor="text1" w:themeTint="F2"/>
          <w:rtl/>
        </w:rPr>
        <w:t>לאחר</w:t>
      </w:r>
      <w:r w:rsidR="0033634B" w:rsidRPr="00FD7E86">
        <w:rPr>
          <w:rFonts w:cs="David"/>
          <w:color w:val="0D0D0D" w:themeColor="text1" w:themeTint="F2"/>
          <w:rtl/>
        </w:rPr>
        <w:t xml:space="preserve"> </w:t>
      </w:r>
      <w:r w:rsidR="0033634B" w:rsidRPr="00FD7E86">
        <w:rPr>
          <w:rFonts w:cs="David" w:hint="cs"/>
          <w:color w:val="0D0D0D" w:themeColor="text1" w:themeTint="F2"/>
          <w:rtl/>
        </w:rPr>
        <w:t>שהלל</w:t>
      </w:r>
      <w:r w:rsidR="0033634B" w:rsidRPr="00FD7E86">
        <w:rPr>
          <w:rFonts w:cs="David"/>
          <w:color w:val="0D0D0D" w:themeColor="text1" w:themeTint="F2"/>
          <w:rtl/>
        </w:rPr>
        <w:t xml:space="preserve"> </w:t>
      </w:r>
      <w:r w:rsidR="0033634B" w:rsidRPr="00FD7E86">
        <w:rPr>
          <w:rFonts w:cs="David" w:hint="cs"/>
          <w:color w:val="0D0D0D" w:themeColor="text1" w:themeTint="F2"/>
          <w:rtl/>
        </w:rPr>
        <w:t>פרש</w:t>
      </w:r>
      <w:r w:rsidR="0033634B" w:rsidRPr="00FD7E86">
        <w:rPr>
          <w:rFonts w:cs="David"/>
          <w:color w:val="0D0D0D" w:themeColor="text1" w:themeTint="F2"/>
          <w:rtl/>
        </w:rPr>
        <w:t xml:space="preserve"> </w:t>
      </w:r>
      <w:r w:rsidR="0033634B" w:rsidRPr="00FD7E86">
        <w:rPr>
          <w:rFonts w:cs="David" w:hint="cs"/>
          <w:color w:val="0D0D0D" w:themeColor="text1" w:themeTint="F2"/>
          <w:rtl/>
        </w:rPr>
        <w:t>החליפו</w:t>
      </w:r>
      <w:r w:rsidR="0033634B" w:rsidRPr="00FD7E86">
        <w:rPr>
          <w:rFonts w:cs="David"/>
          <w:color w:val="0D0D0D" w:themeColor="text1" w:themeTint="F2"/>
          <w:rtl/>
        </w:rPr>
        <w:t xml:space="preserve"> </w:t>
      </w:r>
      <w:r w:rsidR="0033634B" w:rsidRPr="00FD7E86">
        <w:rPr>
          <w:rFonts w:cs="David" w:hint="cs"/>
          <w:color w:val="0D0D0D" w:themeColor="text1" w:themeTint="F2"/>
          <w:rtl/>
        </w:rPr>
        <w:t>בנו</w:t>
      </w:r>
      <w:r w:rsidR="0033634B" w:rsidRPr="00FD7E86">
        <w:rPr>
          <w:rFonts w:cs="David"/>
          <w:color w:val="0D0D0D" w:themeColor="text1" w:themeTint="F2"/>
          <w:rtl/>
        </w:rPr>
        <w:t xml:space="preserve"> </w:t>
      </w:r>
      <w:r w:rsidR="0033634B" w:rsidRPr="00FD7E86">
        <w:rPr>
          <w:rFonts w:cs="David" w:hint="cs"/>
          <w:color w:val="0D0D0D" w:themeColor="text1" w:themeTint="F2"/>
          <w:rtl/>
        </w:rPr>
        <w:t>שמעון</w:t>
      </w:r>
      <w:r w:rsidR="0033634B" w:rsidRPr="00FD7E86">
        <w:rPr>
          <w:rFonts w:cs="David"/>
          <w:color w:val="0D0D0D" w:themeColor="text1" w:themeTint="F2"/>
          <w:rtl/>
        </w:rPr>
        <w:t xml:space="preserve">, </w:t>
      </w:r>
      <w:r w:rsidR="0033634B" w:rsidRPr="00FD7E86">
        <w:rPr>
          <w:rFonts w:cs="David" w:hint="cs"/>
          <w:color w:val="0D0D0D" w:themeColor="text1" w:themeTint="F2"/>
          <w:rtl/>
        </w:rPr>
        <w:t>אחריו</w:t>
      </w:r>
      <w:r w:rsidR="0033634B" w:rsidRPr="00FD7E86">
        <w:rPr>
          <w:rFonts w:cs="David"/>
          <w:color w:val="0D0D0D" w:themeColor="text1" w:themeTint="F2"/>
          <w:rtl/>
        </w:rPr>
        <w:t xml:space="preserve"> </w:t>
      </w:r>
      <w:r w:rsidR="0033634B" w:rsidRPr="00FD7E86">
        <w:rPr>
          <w:rFonts w:cs="David" w:hint="cs"/>
          <w:color w:val="0D0D0D" w:themeColor="text1" w:themeTint="F2"/>
          <w:rtl/>
        </w:rPr>
        <w:t>רבן</w:t>
      </w:r>
      <w:r w:rsidR="0033634B" w:rsidRPr="00FD7E86">
        <w:rPr>
          <w:rFonts w:cs="David"/>
          <w:color w:val="0D0D0D" w:themeColor="text1" w:themeTint="F2"/>
          <w:rtl/>
        </w:rPr>
        <w:t xml:space="preserve"> </w:t>
      </w:r>
      <w:r w:rsidR="0033634B" w:rsidRPr="00FD7E86">
        <w:rPr>
          <w:rFonts w:cs="David" w:hint="cs"/>
          <w:color w:val="0D0D0D" w:themeColor="text1" w:themeTint="F2"/>
          <w:rtl/>
        </w:rPr>
        <w:t>גמליאל</w:t>
      </w:r>
      <w:r w:rsidR="0033634B" w:rsidRPr="00FD7E86">
        <w:rPr>
          <w:rFonts w:cs="David"/>
          <w:color w:val="0D0D0D" w:themeColor="text1" w:themeTint="F2"/>
          <w:rtl/>
        </w:rPr>
        <w:t xml:space="preserve"> </w:t>
      </w:r>
      <w:r w:rsidR="0033634B" w:rsidRPr="00FD7E86">
        <w:rPr>
          <w:rFonts w:cs="David" w:hint="cs"/>
          <w:color w:val="0D0D0D" w:themeColor="text1" w:themeTint="F2"/>
          <w:rtl/>
        </w:rPr>
        <w:t>הזקן</w:t>
      </w:r>
      <w:r w:rsidR="0033634B" w:rsidRPr="00FD7E86">
        <w:rPr>
          <w:rFonts w:cs="David"/>
          <w:color w:val="0D0D0D" w:themeColor="text1" w:themeTint="F2"/>
          <w:rtl/>
        </w:rPr>
        <w:t xml:space="preserve"> (</w:t>
      </w:r>
      <w:r w:rsidR="0033634B" w:rsidRPr="00FD7E86">
        <w:rPr>
          <w:rFonts w:cs="David" w:hint="cs"/>
          <w:color w:val="0D0D0D" w:themeColor="text1" w:themeTint="F2"/>
          <w:rtl/>
        </w:rPr>
        <w:t>בנו</w:t>
      </w:r>
      <w:r w:rsidR="0033634B" w:rsidRPr="00FD7E86">
        <w:rPr>
          <w:rFonts w:cs="David"/>
          <w:color w:val="0D0D0D" w:themeColor="text1" w:themeTint="F2"/>
          <w:rtl/>
        </w:rPr>
        <w:t xml:space="preserve"> </w:t>
      </w:r>
      <w:r w:rsidR="0033634B" w:rsidRPr="00FD7E86">
        <w:rPr>
          <w:rFonts w:cs="David" w:hint="cs"/>
          <w:color w:val="0D0D0D" w:themeColor="text1" w:themeTint="F2"/>
          <w:rtl/>
        </w:rPr>
        <w:t>של</w:t>
      </w:r>
      <w:r w:rsidR="0033634B" w:rsidRPr="00FD7E86">
        <w:rPr>
          <w:rFonts w:cs="David"/>
          <w:color w:val="0D0D0D" w:themeColor="text1" w:themeTint="F2"/>
          <w:rtl/>
        </w:rPr>
        <w:t xml:space="preserve"> </w:t>
      </w:r>
      <w:r w:rsidR="0033634B" w:rsidRPr="00FD7E86">
        <w:rPr>
          <w:rFonts w:cs="David" w:hint="cs"/>
          <w:color w:val="0D0D0D" w:themeColor="text1" w:themeTint="F2"/>
          <w:rtl/>
        </w:rPr>
        <w:t>שמעון</w:t>
      </w:r>
      <w:r w:rsidR="0033634B" w:rsidRPr="00FD7E86">
        <w:rPr>
          <w:rFonts w:cs="David"/>
          <w:color w:val="0D0D0D" w:themeColor="text1" w:themeTint="F2"/>
          <w:rtl/>
        </w:rPr>
        <w:t xml:space="preserve">). </w:t>
      </w:r>
    </w:p>
    <w:p w:rsidR="00FF752C" w:rsidRPr="00FD7E86" w:rsidRDefault="0033634B"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התנאים</w:t>
      </w:r>
      <w:r w:rsidRPr="00FD7E86">
        <w:rPr>
          <w:rFonts w:cs="David"/>
          <w:color w:val="0D0D0D" w:themeColor="text1" w:themeTint="F2"/>
          <w:rtl/>
        </w:rPr>
        <w:t xml:space="preserve"> (</w:t>
      </w:r>
      <w:r w:rsidRPr="00FD7E86">
        <w:rPr>
          <w:rFonts w:cs="David" w:hint="cs"/>
          <w:color w:val="0D0D0D" w:themeColor="text1" w:themeTint="F2"/>
          <w:rtl/>
        </w:rPr>
        <w:t>מחורבן</w:t>
      </w:r>
      <w:r w:rsidRPr="00FD7E86">
        <w:rPr>
          <w:rFonts w:cs="David"/>
          <w:color w:val="0D0D0D" w:themeColor="text1" w:themeTint="F2"/>
          <w:rtl/>
        </w:rPr>
        <w:t xml:space="preserve"> </w:t>
      </w:r>
      <w:r w:rsidRPr="00FD7E86">
        <w:rPr>
          <w:rFonts w:cs="David" w:hint="cs"/>
          <w:color w:val="0D0D0D" w:themeColor="text1" w:themeTint="F2"/>
          <w:rtl/>
        </w:rPr>
        <w:t>הבית</w:t>
      </w:r>
      <w:r w:rsidRPr="00FD7E86">
        <w:rPr>
          <w:rFonts w:cs="David"/>
          <w:color w:val="0D0D0D" w:themeColor="text1" w:themeTint="F2"/>
          <w:rtl/>
        </w:rPr>
        <w:t xml:space="preserve"> </w:t>
      </w:r>
      <w:r w:rsidRPr="00FD7E86">
        <w:rPr>
          <w:rFonts w:cs="David" w:hint="cs"/>
          <w:color w:val="0D0D0D" w:themeColor="text1" w:themeTint="F2"/>
          <w:rtl/>
        </w:rPr>
        <w:t>הראשון</w:t>
      </w:r>
      <w:r w:rsidRPr="00FD7E86">
        <w:rPr>
          <w:rFonts w:cs="David"/>
          <w:color w:val="0D0D0D" w:themeColor="text1" w:themeTint="F2"/>
          <w:rtl/>
        </w:rPr>
        <w:t xml:space="preserve">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שנת</w:t>
      </w:r>
      <w:r w:rsidRPr="00FD7E86">
        <w:rPr>
          <w:rFonts w:cs="David"/>
          <w:color w:val="0D0D0D" w:themeColor="text1" w:themeTint="F2"/>
          <w:rtl/>
        </w:rPr>
        <w:t xml:space="preserve"> 220 </w:t>
      </w:r>
      <w:r w:rsidRPr="00FD7E86">
        <w:rPr>
          <w:rFonts w:cs="David" w:hint="cs"/>
          <w:color w:val="0D0D0D" w:themeColor="text1" w:themeTint="F2"/>
          <w:rtl/>
        </w:rPr>
        <w:t>לפני</w:t>
      </w:r>
      <w:r w:rsidRPr="00FD7E86">
        <w:rPr>
          <w:rFonts w:cs="David"/>
          <w:color w:val="0D0D0D" w:themeColor="text1" w:themeTint="F2"/>
          <w:rtl/>
        </w:rPr>
        <w:t xml:space="preserve"> </w:t>
      </w:r>
      <w:r w:rsidRPr="00FD7E86">
        <w:rPr>
          <w:rFonts w:cs="David" w:hint="cs"/>
          <w:color w:val="0D0D0D" w:themeColor="text1" w:themeTint="F2"/>
          <w:rtl/>
        </w:rPr>
        <w:t>הספירה</w:t>
      </w:r>
      <w:r w:rsidRPr="00FD7E86">
        <w:rPr>
          <w:rFonts w:cs="David"/>
          <w:color w:val="0D0D0D" w:themeColor="text1" w:themeTint="F2"/>
          <w:rtl/>
        </w:rPr>
        <w:t>):</w:t>
      </w:r>
    </w:p>
    <w:p w:rsidR="0033634B" w:rsidRPr="00FD7E86" w:rsidRDefault="00373E66" w:rsidP="00026537">
      <w:pPr>
        <w:pStyle w:val="ad"/>
        <w:numPr>
          <w:ilvl w:val="2"/>
          <w:numId w:val="4"/>
        </w:numPr>
        <w:jc w:val="both"/>
        <w:rPr>
          <w:rFonts w:cs="David"/>
          <w:color w:val="0D0D0D" w:themeColor="text1" w:themeTint="F2"/>
        </w:rPr>
      </w:pPr>
      <w:r w:rsidRPr="00FD7E86">
        <w:rPr>
          <w:rFonts w:cs="David" w:hint="cs"/>
          <w:color w:val="0D0D0D" w:themeColor="text1" w:themeTint="F2"/>
          <w:rtl/>
        </w:rPr>
        <w:t>בתקופה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פעלו</w:t>
      </w:r>
      <w:r w:rsidRPr="00FD7E86">
        <w:rPr>
          <w:rFonts w:cs="David"/>
          <w:color w:val="0D0D0D" w:themeColor="text1" w:themeTint="F2"/>
          <w:rtl/>
        </w:rPr>
        <w:t xml:space="preserve"> </w:t>
      </w:r>
      <w:r w:rsidRPr="00FD7E86">
        <w:rPr>
          <w:rFonts w:cs="David" w:hint="cs"/>
          <w:color w:val="0D0D0D" w:themeColor="text1" w:themeTint="F2"/>
          <w:rtl/>
        </w:rPr>
        <w:t>חמישה</w:t>
      </w:r>
      <w:r w:rsidRPr="00FD7E86">
        <w:rPr>
          <w:rFonts w:cs="David"/>
          <w:color w:val="0D0D0D" w:themeColor="text1" w:themeTint="F2"/>
          <w:rtl/>
        </w:rPr>
        <w:t xml:space="preserve"> </w:t>
      </w:r>
      <w:r w:rsidRPr="00FD7E86">
        <w:rPr>
          <w:rFonts w:cs="David" w:hint="cs"/>
          <w:color w:val="0D0D0D" w:themeColor="text1" w:themeTint="F2"/>
          <w:rtl/>
        </w:rPr>
        <w:t>דורות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תנאים</w:t>
      </w:r>
      <w:r w:rsidRPr="00FD7E86">
        <w:rPr>
          <w:rFonts w:cs="David"/>
          <w:color w:val="0D0D0D" w:themeColor="text1" w:themeTint="F2"/>
          <w:rtl/>
        </w:rPr>
        <w:t>.</w:t>
      </w:r>
    </w:p>
    <w:p w:rsidR="00373E66" w:rsidRPr="00FD7E86" w:rsidRDefault="00373E66" w:rsidP="00026537">
      <w:pPr>
        <w:pStyle w:val="ad"/>
        <w:numPr>
          <w:ilvl w:val="2"/>
          <w:numId w:val="4"/>
        </w:numPr>
        <w:jc w:val="both"/>
        <w:rPr>
          <w:rFonts w:cs="David"/>
          <w:color w:val="0D0D0D" w:themeColor="text1" w:themeTint="F2"/>
        </w:rPr>
      </w:pPr>
      <w:r w:rsidRPr="00FD7E86">
        <w:rPr>
          <w:rFonts w:cs="David" w:hint="cs"/>
          <w:color w:val="0D0D0D" w:themeColor="text1" w:themeTint="F2"/>
          <w:u w:val="single"/>
          <w:rtl/>
        </w:rPr>
        <w:t>הראשון</w:t>
      </w:r>
      <w:r w:rsidRPr="00FD7E86">
        <w:rPr>
          <w:rFonts w:cs="David"/>
          <w:color w:val="0D0D0D" w:themeColor="text1" w:themeTint="F2"/>
          <w:rtl/>
        </w:rPr>
        <w:t xml:space="preserve">: </w:t>
      </w:r>
      <w:r w:rsidRPr="00FD7E86">
        <w:rPr>
          <w:rFonts w:cs="David" w:hint="cs"/>
          <w:color w:val="0D0D0D" w:themeColor="text1" w:themeTint="F2"/>
          <w:rtl/>
        </w:rPr>
        <w:t>שמעון</w:t>
      </w:r>
      <w:r w:rsidRPr="00FD7E86">
        <w:rPr>
          <w:rFonts w:cs="David"/>
          <w:color w:val="0D0D0D" w:themeColor="text1" w:themeTint="F2"/>
          <w:rtl/>
        </w:rPr>
        <w:t xml:space="preserve"> </w:t>
      </w:r>
      <w:r w:rsidRPr="00FD7E86">
        <w:rPr>
          <w:rFonts w:cs="David" w:hint="cs"/>
          <w:color w:val="0D0D0D" w:themeColor="text1" w:themeTint="F2"/>
          <w:rtl/>
        </w:rPr>
        <w:t>בן</w:t>
      </w:r>
      <w:r w:rsidRPr="00FD7E86">
        <w:rPr>
          <w:rFonts w:cs="David"/>
          <w:color w:val="0D0D0D" w:themeColor="text1" w:themeTint="F2"/>
          <w:rtl/>
        </w:rPr>
        <w:t xml:space="preserve"> </w:t>
      </w:r>
      <w:r w:rsidRPr="00FD7E86">
        <w:rPr>
          <w:rFonts w:cs="David" w:hint="cs"/>
          <w:color w:val="0D0D0D" w:themeColor="text1" w:themeTint="F2"/>
          <w:rtl/>
        </w:rPr>
        <w:t>גמליאל</w:t>
      </w:r>
      <w:r w:rsidRPr="00FD7E86">
        <w:rPr>
          <w:rFonts w:cs="David"/>
          <w:color w:val="0D0D0D" w:themeColor="text1" w:themeTint="F2"/>
          <w:rtl/>
        </w:rPr>
        <w:t xml:space="preserve">. </w:t>
      </w:r>
      <w:r w:rsidRPr="00FD7E86">
        <w:rPr>
          <w:rFonts w:cs="David" w:hint="cs"/>
          <w:color w:val="0D0D0D" w:themeColor="text1" w:themeTint="F2"/>
          <w:u w:val="single"/>
          <w:rtl/>
        </w:rPr>
        <w:t>האחרון</w:t>
      </w:r>
      <w:r w:rsidRPr="00FD7E86">
        <w:rPr>
          <w:rFonts w:cs="David"/>
          <w:color w:val="0D0D0D" w:themeColor="text1" w:themeTint="F2"/>
          <w:rtl/>
        </w:rPr>
        <w:t xml:space="preserve">: </w:t>
      </w:r>
      <w:r w:rsidRPr="00FD7E86">
        <w:rPr>
          <w:rFonts w:cs="David" w:hint="cs"/>
          <w:color w:val="0D0D0D" w:themeColor="text1" w:themeTint="F2"/>
          <w:rtl/>
        </w:rPr>
        <w:t>רבי</w:t>
      </w:r>
      <w:r w:rsidRPr="00FD7E86">
        <w:rPr>
          <w:rFonts w:cs="David"/>
          <w:color w:val="0D0D0D" w:themeColor="text1" w:themeTint="F2"/>
          <w:rtl/>
        </w:rPr>
        <w:t xml:space="preserve"> </w:t>
      </w:r>
      <w:r w:rsidRPr="00FD7E86">
        <w:rPr>
          <w:rFonts w:cs="David" w:hint="cs"/>
          <w:color w:val="0D0D0D" w:themeColor="text1" w:themeTint="F2"/>
          <w:rtl/>
        </w:rPr>
        <w:t>יהודה</w:t>
      </w:r>
      <w:r w:rsidRPr="00FD7E86">
        <w:rPr>
          <w:rFonts w:cs="David"/>
          <w:color w:val="0D0D0D" w:themeColor="text1" w:themeTint="F2"/>
          <w:rtl/>
        </w:rPr>
        <w:t xml:space="preserve"> </w:t>
      </w:r>
      <w:r w:rsidRPr="00FD7E86">
        <w:rPr>
          <w:rFonts w:cs="David" w:hint="cs"/>
          <w:color w:val="0D0D0D" w:themeColor="text1" w:themeTint="F2"/>
          <w:rtl/>
        </w:rPr>
        <w:t>הנשיא</w:t>
      </w:r>
      <w:r w:rsidRPr="00FD7E86">
        <w:rPr>
          <w:rFonts w:cs="David"/>
          <w:color w:val="0D0D0D" w:themeColor="text1" w:themeTint="F2"/>
          <w:rtl/>
        </w:rPr>
        <w:t xml:space="preserve"> –</w:t>
      </w:r>
      <w:r w:rsidRPr="00FD7E86">
        <w:rPr>
          <w:rFonts w:cs="David" w:hint="cs"/>
          <w:b/>
          <w:bCs/>
          <w:color w:val="0D0D0D" w:themeColor="text1" w:themeTint="F2"/>
          <w:rtl/>
        </w:rPr>
        <w:t>ערך</w:t>
      </w:r>
      <w:r w:rsidRPr="00FD7E86">
        <w:rPr>
          <w:rFonts w:cs="David"/>
          <w:b/>
          <w:bCs/>
          <w:color w:val="0D0D0D" w:themeColor="text1" w:themeTint="F2"/>
          <w:rtl/>
        </w:rPr>
        <w:t xml:space="preserve"> </w:t>
      </w:r>
      <w:r w:rsidRPr="00FD7E86">
        <w:rPr>
          <w:rFonts w:cs="David" w:hint="cs"/>
          <w:b/>
          <w:bCs/>
          <w:color w:val="0D0D0D" w:themeColor="text1" w:themeTint="F2"/>
          <w:rtl/>
        </w:rPr>
        <w:t>את</w:t>
      </w:r>
      <w:r w:rsidRPr="00FD7E86">
        <w:rPr>
          <w:rFonts w:cs="David"/>
          <w:b/>
          <w:bCs/>
          <w:color w:val="0D0D0D" w:themeColor="text1" w:themeTint="F2"/>
          <w:rtl/>
        </w:rPr>
        <w:t xml:space="preserve"> </w:t>
      </w:r>
      <w:r w:rsidRPr="00FD7E86">
        <w:rPr>
          <w:rFonts w:cs="David" w:hint="cs"/>
          <w:b/>
          <w:bCs/>
          <w:color w:val="0D0D0D" w:themeColor="text1" w:themeTint="F2"/>
          <w:rtl/>
        </w:rPr>
        <w:t>המשנה</w:t>
      </w:r>
      <w:r w:rsidRPr="00FD7E86">
        <w:rPr>
          <w:rFonts w:cs="David"/>
          <w:b/>
          <w:bCs/>
          <w:color w:val="0D0D0D" w:themeColor="text1" w:themeTint="F2"/>
          <w:rtl/>
        </w:rPr>
        <w:t xml:space="preserve"> </w:t>
      </w:r>
      <w:r w:rsidRPr="00FD7E86">
        <w:rPr>
          <w:rFonts w:cs="David" w:hint="cs"/>
          <w:b/>
          <w:bCs/>
          <w:color w:val="0D0D0D" w:themeColor="text1" w:themeTint="F2"/>
          <w:rtl/>
        </w:rPr>
        <w:t>ומסדרה</w:t>
      </w:r>
      <w:r w:rsidRPr="00FD7E86">
        <w:rPr>
          <w:rFonts w:cs="David"/>
          <w:color w:val="0D0D0D" w:themeColor="text1" w:themeTint="F2"/>
          <w:rtl/>
        </w:rPr>
        <w:t xml:space="preserve">. </w:t>
      </w:r>
    </w:p>
    <w:p w:rsidR="00052D21" w:rsidRPr="00FD7E86" w:rsidRDefault="00170CDA" w:rsidP="00026537">
      <w:pPr>
        <w:pStyle w:val="ad"/>
        <w:numPr>
          <w:ilvl w:val="2"/>
          <w:numId w:val="4"/>
        </w:numPr>
        <w:jc w:val="both"/>
        <w:rPr>
          <w:rFonts w:cs="David"/>
          <w:color w:val="0D0D0D" w:themeColor="text1" w:themeTint="F2"/>
        </w:rPr>
      </w:pPr>
      <w:r w:rsidRPr="00FD7E86">
        <w:rPr>
          <w:rFonts w:cs="David" w:hint="cs"/>
          <w:color w:val="0D0D0D" w:themeColor="text1" w:themeTint="F2"/>
          <w:rtl/>
        </w:rPr>
        <w:t>החל</w:t>
      </w:r>
      <w:r w:rsidRPr="00FD7E86">
        <w:rPr>
          <w:rFonts w:cs="David"/>
          <w:color w:val="0D0D0D" w:themeColor="text1" w:themeTint="F2"/>
          <w:rtl/>
        </w:rPr>
        <w:t xml:space="preserve"> </w:t>
      </w:r>
      <w:r w:rsidRPr="00FD7E86">
        <w:rPr>
          <w:rFonts w:cs="David" w:hint="cs"/>
          <w:color w:val="0D0D0D" w:themeColor="text1" w:themeTint="F2"/>
          <w:rtl/>
        </w:rPr>
        <w:t>מרבי</w:t>
      </w:r>
      <w:r w:rsidRPr="00FD7E86">
        <w:rPr>
          <w:rFonts w:cs="David"/>
          <w:color w:val="0D0D0D" w:themeColor="text1" w:themeTint="F2"/>
          <w:rtl/>
        </w:rPr>
        <w:t xml:space="preserve"> </w:t>
      </w:r>
      <w:r w:rsidRPr="00FD7E86">
        <w:rPr>
          <w:rFonts w:cs="David" w:hint="cs"/>
          <w:color w:val="0D0D0D" w:themeColor="text1" w:themeTint="F2"/>
          <w:rtl/>
        </w:rPr>
        <w:t>חייא</w:t>
      </w:r>
      <w:r w:rsidRPr="00FD7E86">
        <w:rPr>
          <w:rFonts w:cs="David"/>
          <w:color w:val="0D0D0D" w:themeColor="text1" w:themeTint="F2"/>
          <w:rtl/>
        </w:rPr>
        <w:t xml:space="preserve"> </w:t>
      </w:r>
      <w:r w:rsidRPr="00FD7E86">
        <w:rPr>
          <w:rFonts w:cs="David" w:hint="cs"/>
          <w:color w:val="0D0D0D" w:themeColor="text1" w:themeTint="F2"/>
          <w:rtl/>
        </w:rPr>
        <w:t>רבה</w:t>
      </w:r>
      <w:r w:rsidRPr="00FD7E86">
        <w:rPr>
          <w:rFonts w:cs="David"/>
          <w:color w:val="0D0D0D" w:themeColor="text1" w:themeTint="F2"/>
          <w:rtl/>
        </w:rPr>
        <w:t xml:space="preserve"> (</w:t>
      </w:r>
      <w:r w:rsidRPr="00FD7E86">
        <w:rPr>
          <w:rFonts w:cs="David" w:hint="cs"/>
          <w:color w:val="0D0D0D" w:themeColor="text1" w:themeTint="F2"/>
          <w:rtl/>
        </w:rPr>
        <w:t>הגדול</w:t>
      </w:r>
      <w:r w:rsidR="00760F97" w:rsidRPr="00FD7E86">
        <w:rPr>
          <w:rFonts w:cs="David"/>
          <w:color w:val="0D0D0D" w:themeColor="text1" w:themeTint="F2"/>
          <w:rtl/>
        </w:rPr>
        <w:t xml:space="preserve">) </w:t>
      </w:r>
      <w:r w:rsidRPr="00FD7E86">
        <w:rPr>
          <w:rFonts w:cs="David" w:hint="cs"/>
          <w:color w:val="0D0D0D" w:themeColor="text1" w:themeTint="F2"/>
          <w:rtl/>
        </w:rPr>
        <w:t>ובני</w:t>
      </w:r>
      <w:r w:rsidRPr="00FD7E86">
        <w:rPr>
          <w:rFonts w:cs="David"/>
          <w:color w:val="0D0D0D" w:themeColor="text1" w:themeTint="F2"/>
          <w:rtl/>
        </w:rPr>
        <w:t xml:space="preserve"> </w:t>
      </w:r>
      <w:r w:rsidRPr="00FD7E86">
        <w:rPr>
          <w:rFonts w:cs="David" w:hint="cs"/>
          <w:color w:val="0D0D0D" w:themeColor="text1" w:themeTint="F2"/>
          <w:rtl/>
        </w:rPr>
        <w:t>דורו</w:t>
      </w:r>
      <w:r w:rsidRPr="00FD7E86">
        <w:rPr>
          <w:rFonts w:cs="David"/>
          <w:color w:val="0D0D0D" w:themeColor="text1" w:themeTint="F2"/>
          <w:rtl/>
        </w:rPr>
        <w:t xml:space="preserve"> – </w:t>
      </w:r>
      <w:r w:rsidRPr="00FD7E86">
        <w:rPr>
          <w:rFonts w:cs="David" w:hint="cs"/>
          <w:color w:val="0D0D0D" w:themeColor="text1" w:themeTint="F2"/>
          <w:rtl/>
        </w:rPr>
        <w:t>החלה</w:t>
      </w:r>
      <w:r w:rsidRPr="00FD7E86">
        <w:rPr>
          <w:rFonts w:cs="David"/>
          <w:color w:val="0D0D0D" w:themeColor="text1" w:themeTint="F2"/>
          <w:rtl/>
        </w:rPr>
        <w:t xml:space="preserve"> </w:t>
      </w: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המעבר</w:t>
      </w:r>
      <w:r w:rsidRPr="00FD7E86">
        <w:rPr>
          <w:rFonts w:cs="David"/>
          <w:color w:val="0D0D0D" w:themeColor="text1" w:themeTint="F2"/>
          <w:rtl/>
        </w:rPr>
        <w:t xml:space="preserve"> </w:t>
      </w:r>
      <w:r w:rsidRPr="00FD7E86">
        <w:rPr>
          <w:rFonts w:cs="David" w:hint="cs"/>
          <w:color w:val="0D0D0D" w:themeColor="text1" w:themeTint="F2"/>
          <w:rtl/>
        </w:rPr>
        <w:t>לתקופת</w:t>
      </w:r>
      <w:r w:rsidRPr="00FD7E86">
        <w:rPr>
          <w:rFonts w:cs="David"/>
          <w:color w:val="0D0D0D" w:themeColor="text1" w:themeTint="F2"/>
          <w:rtl/>
        </w:rPr>
        <w:t xml:space="preserve"> </w:t>
      </w:r>
      <w:r w:rsidRPr="00FD7E86">
        <w:rPr>
          <w:rFonts w:cs="David" w:hint="cs"/>
          <w:color w:val="0D0D0D" w:themeColor="text1" w:themeTint="F2"/>
          <w:rtl/>
        </w:rPr>
        <w:t>האמוראים</w:t>
      </w:r>
      <w:r w:rsidRPr="00FD7E86">
        <w:rPr>
          <w:rFonts w:cs="David"/>
          <w:color w:val="0D0D0D" w:themeColor="text1" w:themeTint="F2"/>
          <w:rtl/>
        </w:rPr>
        <w:t xml:space="preserve">. </w:t>
      </w:r>
      <w:r w:rsidRPr="00FD7E86">
        <w:rPr>
          <w:rFonts w:cs="David" w:hint="cs"/>
          <w:color w:val="0D0D0D" w:themeColor="text1" w:themeTint="F2"/>
          <w:rtl/>
        </w:rPr>
        <w:t>לאחר</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00760F97" w:rsidRPr="00FD7E86">
        <w:rPr>
          <w:rFonts w:cs="David"/>
          <w:color w:val="0D0D0D" w:themeColor="text1" w:themeTint="F2"/>
          <w:rtl/>
        </w:rPr>
        <w:t xml:space="preserve"> </w:t>
      </w:r>
      <w:r w:rsidRPr="00FD7E86">
        <w:rPr>
          <w:rFonts w:cs="David"/>
          <w:color w:val="0D0D0D" w:themeColor="text1" w:themeTint="F2"/>
          <w:rtl/>
        </w:rPr>
        <w:t xml:space="preserve"> </w:t>
      </w:r>
      <w:r w:rsidRPr="00FD7E86">
        <w:rPr>
          <w:rFonts w:cs="David" w:hint="cs"/>
          <w:color w:val="0D0D0D" w:themeColor="text1" w:themeTint="F2"/>
          <w:rtl/>
        </w:rPr>
        <w:t>יש</w:t>
      </w:r>
      <w:r w:rsidRPr="00FD7E86">
        <w:rPr>
          <w:rFonts w:cs="David"/>
          <w:color w:val="0D0D0D" w:themeColor="text1" w:themeTint="F2"/>
          <w:rtl/>
        </w:rPr>
        <w:t xml:space="preserve"> </w:t>
      </w:r>
      <w:r w:rsidRPr="00FD7E86">
        <w:rPr>
          <w:rFonts w:cs="David" w:hint="cs"/>
          <w:color w:val="0D0D0D" w:themeColor="text1" w:themeTint="F2"/>
          <w:rtl/>
        </w:rPr>
        <w:t>בידינו</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החיבור</w:t>
      </w:r>
      <w:r w:rsidRPr="00FD7E86">
        <w:rPr>
          <w:rFonts w:cs="David"/>
          <w:color w:val="0D0D0D" w:themeColor="text1" w:themeTint="F2"/>
          <w:rtl/>
        </w:rPr>
        <w:t xml:space="preserve"> </w:t>
      </w:r>
      <w:r w:rsidRPr="00FD7E86">
        <w:rPr>
          <w:rFonts w:cs="David" w:hint="cs"/>
          <w:color w:val="0D0D0D" w:themeColor="text1" w:themeTint="F2"/>
          <w:rtl/>
        </w:rPr>
        <w:t>הקודיפיקטיבי</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הנשיא</w:t>
      </w:r>
      <w:r w:rsidRPr="00FD7E86">
        <w:rPr>
          <w:rStyle w:val="af0"/>
          <w:rFonts w:cs="David"/>
          <w:color w:val="0D0D0D" w:themeColor="text1" w:themeTint="F2"/>
          <w:rtl/>
        </w:rPr>
        <w:footnoteReference w:id="1"/>
      </w:r>
      <w:r w:rsidR="00760F97" w:rsidRPr="00FD7E86">
        <w:rPr>
          <w:rFonts w:cs="David"/>
          <w:color w:val="0D0D0D" w:themeColor="text1" w:themeTint="F2"/>
          <w:rtl/>
        </w:rPr>
        <w:t xml:space="preserve"> </w:t>
      </w:r>
      <w:r w:rsidR="00760F97" w:rsidRPr="00FD7E86">
        <w:rPr>
          <w:rFonts w:cs="David" w:hint="cs"/>
          <w:color w:val="0D0D0D" w:themeColor="text1" w:themeTint="F2"/>
          <w:rtl/>
        </w:rPr>
        <w:t>של</w:t>
      </w:r>
      <w:r w:rsidR="00760F97" w:rsidRPr="00FD7E86">
        <w:rPr>
          <w:rFonts w:cs="David"/>
          <w:color w:val="0D0D0D" w:themeColor="text1" w:themeTint="F2"/>
          <w:rtl/>
        </w:rPr>
        <w:t xml:space="preserve"> </w:t>
      </w:r>
      <w:r w:rsidR="00760F97" w:rsidRPr="00FD7E86">
        <w:rPr>
          <w:rFonts w:cs="David" w:hint="cs"/>
          <w:color w:val="0D0D0D" w:themeColor="text1" w:themeTint="F2"/>
          <w:rtl/>
        </w:rPr>
        <w:t>המשנה</w:t>
      </w:r>
      <w:r w:rsidR="00760F97" w:rsidRPr="00FD7E86">
        <w:rPr>
          <w:rFonts w:cs="David"/>
          <w:color w:val="0D0D0D" w:themeColor="text1" w:themeTint="F2"/>
          <w:rtl/>
        </w:rPr>
        <w:t xml:space="preserve"> </w:t>
      </w:r>
      <w:r w:rsidR="00760F97" w:rsidRPr="00FD7E86">
        <w:rPr>
          <w:rFonts w:cs="David" w:hint="cs"/>
          <w:color w:val="0D0D0D" w:themeColor="text1" w:themeTint="F2"/>
          <w:rtl/>
        </w:rPr>
        <w:t>וגם</w:t>
      </w:r>
      <w:r w:rsidR="00760F97" w:rsidRPr="00FD7E86">
        <w:rPr>
          <w:rFonts w:cs="David"/>
          <w:color w:val="0D0D0D" w:themeColor="text1" w:themeTint="F2"/>
          <w:rtl/>
        </w:rPr>
        <w:t xml:space="preserve"> </w:t>
      </w:r>
      <w:r w:rsidR="00760F97" w:rsidRPr="00FD7E86">
        <w:rPr>
          <w:rFonts w:cs="David" w:hint="cs"/>
          <w:color w:val="0D0D0D" w:themeColor="text1" w:themeTint="F2"/>
          <w:rtl/>
        </w:rPr>
        <w:t>קבצים</w:t>
      </w:r>
      <w:r w:rsidR="00760F97" w:rsidRPr="00FD7E86">
        <w:rPr>
          <w:rFonts w:cs="David"/>
          <w:color w:val="0D0D0D" w:themeColor="text1" w:themeTint="F2"/>
          <w:rtl/>
        </w:rPr>
        <w:t xml:space="preserve"> </w:t>
      </w:r>
      <w:r w:rsidR="00760F97" w:rsidRPr="00FD7E86">
        <w:rPr>
          <w:rFonts w:cs="David" w:hint="cs"/>
          <w:color w:val="0D0D0D" w:themeColor="text1" w:themeTint="F2"/>
          <w:rtl/>
        </w:rPr>
        <w:t>של</w:t>
      </w:r>
      <w:r w:rsidR="00760F97" w:rsidRPr="00FD7E86">
        <w:rPr>
          <w:rFonts w:cs="David"/>
          <w:color w:val="0D0D0D" w:themeColor="text1" w:themeTint="F2"/>
          <w:rtl/>
        </w:rPr>
        <w:t xml:space="preserve"> </w:t>
      </w:r>
      <w:r w:rsidR="00760F97" w:rsidRPr="00FD7E86">
        <w:rPr>
          <w:rFonts w:cs="David" w:hint="cs"/>
          <w:color w:val="0D0D0D" w:themeColor="text1" w:themeTint="F2"/>
          <w:rtl/>
        </w:rPr>
        <w:t>מדרכי</w:t>
      </w:r>
      <w:r w:rsidR="00760F97" w:rsidRPr="00FD7E86">
        <w:rPr>
          <w:rFonts w:cs="David"/>
          <w:color w:val="0D0D0D" w:themeColor="text1" w:themeTint="F2"/>
          <w:rtl/>
        </w:rPr>
        <w:t xml:space="preserve"> </w:t>
      </w:r>
      <w:r w:rsidR="00760F97" w:rsidRPr="00FD7E86">
        <w:rPr>
          <w:rFonts w:cs="David" w:hint="cs"/>
          <w:color w:val="0D0D0D" w:themeColor="text1" w:themeTint="F2"/>
          <w:rtl/>
        </w:rPr>
        <w:t>הלכה</w:t>
      </w:r>
      <w:r w:rsidR="00760F97" w:rsidRPr="00FD7E86">
        <w:rPr>
          <w:rFonts w:cs="David"/>
          <w:color w:val="0D0D0D" w:themeColor="text1" w:themeTint="F2"/>
          <w:rtl/>
        </w:rPr>
        <w:t xml:space="preserve"> </w:t>
      </w:r>
      <w:r w:rsidR="00760F97" w:rsidRPr="00FD7E86">
        <w:rPr>
          <w:rFonts w:cs="David" w:hint="cs"/>
          <w:color w:val="0D0D0D" w:themeColor="text1" w:themeTint="F2"/>
          <w:rtl/>
        </w:rPr>
        <w:t>והברייתות</w:t>
      </w:r>
      <w:r w:rsidR="00760F97" w:rsidRPr="00FD7E86">
        <w:rPr>
          <w:rStyle w:val="af0"/>
          <w:rFonts w:cs="David"/>
          <w:color w:val="0D0D0D" w:themeColor="text1" w:themeTint="F2"/>
          <w:rtl/>
        </w:rPr>
        <w:footnoteReference w:id="2"/>
      </w:r>
      <w:r w:rsidR="00760F97" w:rsidRPr="00FD7E86">
        <w:rPr>
          <w:rFonts w:cs="David"/>
          <w:color w:val="0D0D0D" w:themeColor="text1" w:themeTint="F2"/>
          <w:rtl/>
        </w:rPr>
        <w:t xml:space="preserve">. </w:t>
      </w:r>
    </w:p>
    <w:p w:rsidR="00052D21" w:rsidRPr="00FD7E86" w:rsidRDefault="00052D21"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האמוראים</w:t>
      </w:r>
      <w:r w:rsidRPr="00FD7E86">
        <w:rPr>
          <w:rFonts w:cs="David"/>
          <w:color w:val="0D0D0D" w:themeColor="text1" w:themeTint="F2"/>
          <w:rtl/>
        </w:rPr>
        <w:t xml:space="preserve"> (</w:t>
      </w:r>
      <w:r w:rsidRPr="00FD7E86">
        <w:rPr>
          <w:rFonts w:cs="David" w:hint="cs"/>
          <w:color w:val="0D0D0D" w:themeColor="text1" w:themeTint="F2"/>
          <w:rtl/>
        </w:rPr>
        <w:t>משנת</w:t>
      </w:r>
      <w:r w:rsidRPr="00FD7E86">
        <w:rPr>
          <w:rFonts w:cs="David"/>
          <w:color w:val="0D0D0D" w:themeColor="text1" w:themeTint="F2"/>
          <w:rtl/>
        </w:rPr>
        <w:t xml:space="preserve"> 220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סופה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החמישית</w:t>
      </w:r>
      <w:r w:rsidRPr="00FD7E86">
        <w:rPr>
          <w:rFonts w:cs="David"/>
          <w:color w:val="0D0D0D" w:themeColor="text1" w:themeTint="F2"/>
          <w:rtl/>
        </w:rPr>
        <w:t xml:space="preserve"> </w:t>
      </w:r>
      <w:r w:rsidRPr="00FD7E86">
        <w:rPr>
          <w:rFonts w:cs="David" w:hint="cs"/>
          <w:color w:val="0D0D0D" w:themeColor="text1" w:themeTint="F2"/>
          <w:rtl/>
        </w:rPr>
        <w:t>לספירה</w:t>
      </w:r>
      <w:r w:rsidRPr="00FD7E86">
        <w:rPr>
          <w:rFonts w:cs="David"/>
          <w:color w:val="0D0D0D" w:themeColor="text1" w:themeTint="F2"/>
          <w:rtl/>
        </w:rPr>
        <w:t>):</w:t>
      </w:r>
    </w:p>
    <w:p w:rsidR="00052D21" w:rsidRPr="00FD7E86" w:rsidRDefault="00052D21" w:rsidP="00026537">
      <w:pPr>
        <w:pStyle w:val="ad"/>
        <w:numPr>
          <w:ilvl w:val="2"/>
          <w:numId w:val="4"/>
        </w:numPr>
        <w:jc w:val="both"/>
        <w:rPr>
          <w:rFonts w:cs="David"/>
          <w:color w:val="0D0D0D" w:themeColor="text1" w:themeTint="F2"/>
        </w:rPr>
      </w:pPr>
      <w:r w:rsidRPr="00FD7E86">
        <w:rPr>
          <w:rFonts w:cs="David" w:hint="cs"/>
          <w:color w:val="0D0D0D" w:themeColor="text1" w:themeTint="F2"/>
          <w:rtl/>
        </w:rPr>
        <w:t>פעלו</w:t>
      </w:r>
      <w:r w:rsidRPr="00FD7E86">
        <w:rPr>
          <w:rFonts w:cs="David"/>
          <w:color w:val="0D0D0D" w:themeColor="text1" w:themeTint="F2"/>
          <w:rtl/>
        </w:rPr>
        <w:t xml:space="preserve"> </w:t>
      </w:r>
      <w:r w:rsidRPr="00FD7E86">
        <w:rPr>
          <w:rFonts w:cs="David" w:hint="cs"/>
          <w:color w:val="0D0D0D" w:themeColor="text1" w:themeTint="F2"/>
          <w:rtl/>
        </w:rPr>
        <w:t>בתקופה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בא</w:t>
      </w:r>
      <w:r w:rsidRPr="00FD7E86">
        <w:rPr>
          <w:rFonts w:cs="David"/>
          <w:color w:val="0D0D0D" w:themeColor="text1" w:themeTint="F2"/>
          <w:rtl/>
        </w:rPr>
        <w:t>"</w:t>
      </w:r>
      <w:r w:rsidRPr="00FD7E86">
        <w:rPr>
          <w:rFonts w:cs="David" w:hint="cs"/>
          <w:color w:val="0D0D0D" w:themeColor="text1" w:themeTint="F2"/>
          <w:rtl/>
        </w:rPr>
        <w:t>י</w:t>
      </w:r>
      <w:r w:rsidRPr="00FD7E86">
        <w:rPr>
          <w:rFonts w:cs="David"/>
          <w:color w:val="0D0D0D" w:themeColor="text1" w:themeTint="F2"/>
          <w:rtl/>
        </w:rPr>
        <w:t xml:space="preserve"> </w:t>
      </w:r>
      <w:r w:rsidRPr="00FD7E86">
        <w:rPr>
          <w:rFonts w:cs="David" w:hint="cs"/>
          <w:color w:val="0D0D0D" w:themeColor="text1" w:themeTint="F2"/>
          <w:rtl/>
        </w:rPr>
        <w:t>חמישה</w:t>
      </w:r>
      <w:r w:rsidRPr="00FD7E86">
        <w:rPr>
          <w:rFonts w:cs="David"/>
          <w:color w:val="0D0D0D" w:themeColor="text1" w:themeTint="F2"/>
          <w:rtl/>
        </w:rPr>
        <w:t xml:space="preserve"> </w:t>
      </w:r>
      <w:r w:rsidRPr="00FD7E86">
        <w:rPr>
          <w:rFonts w:cs="David" w:hint="cs"/>
          <w:color w:val="0D0D0D" w:themeColor="text1" w:themeTint="F2"/>
          <w:rtl/>
        </w:rPr>
        <w:t>דורות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אמוראים</w:t>
      </w:r>
      <w:r w:rsidRPr="00FD7E86">
        <w:rPr>
          <w:rFonts w:cs="David"/>
          <w:color w:val="0D0D0D" w:themeColor="text1" w:themeTint="F2"/>
          <w:rtl/>
        </w:rPr>
        <w:t xml:space="preserve">. </w:t>
      </w:r>
    </w:p>
    <w:p w:rsidR="00052D21" w:rsidRPr="00FD7E86" w:rsidRDefault="00052D21" w:rsidP="00026537">
      <w:pPr>
        <w:pStyle w:val="ad"/>
        <w:numPr>
          <w:ilvl w:val="2"/>
          <w:numId w:val="4"/>
        </w:numPr>
        <w:jc w:val="both"/>
        <w:rPr>
          <w:rFonts w:cs="David"/>
          <w:color w:val="0D0D0D" w:themeColor="text1" w:themeTint="F2"/>
        </w:rPr>
      </w:pPr>
      <w:r w:rsidRPr="00FD7E86">
        <w:rPr>
          <w:rFonts w:cs="David" w:hint="cs"/>
          <w:color w:val="0D0D0D" w:themeColor="text1" w:themeTint="F2"/>
          <w:rtl/>
        </w:rPr>
        <w:t>מתקופה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מצויים</w:t>
      </w:r>
      <w:r w:rsidRPr="00FD7E86">
        <w:rPr>
          <w:rFonts w:cs="David"/>
          <w:color w:val="0D0D0D" w:themeColor="text1" w:themeTint="F2"/>
          <w:rtl/>
        </w:rPr>
        <w:t xml:space="preserve"> </w:t>
      </w:r>
      <w:r w:rsidRPr="00FD7E86">
        <w:rPr>
          <w:rFonts w:cs="David" w:hint="cs"/>
          <w:color w:val="0D0D0D" w:themeColor="text1" w:themeTint="F2"/>
          <w:rtl/>
        </w:rPr>
        <w:t>בידינו</w:t>
      </w:r>
      <w:r w:rsidRPr="00FD7E86">
        <w:rPr>
          <w:rFonts w:cs="David"/>
          <w:color w:val="0D0D0D" w:themeColor="text1" w:themeTint="F2"/>
          <w:rtl/>
        </w:rPr>
        <w:t xml:space="preserve"> </w:t>
      </w:r>
      <w:r w:rsidRPr="00FD7E86">
        <w:rPr>
          <w:rFonts w:cs="David" w:hint="cs"/>
          <w:color w:val="0D0D0D" w:themeColor="text1" w:themeTint="F2"/>
          <w:rtl/>
        </w:rPr>
        <w:t>שני</w:t>
      </w:r>
      <w:r w:rsidRPr="00FD7E86">
        <w:rPr>
          <w:rFonts w:cs="David"/>
          <w:color w:val="0D0D0D" w:themeColor="text1" w:themeTint="F2"/>
          <w:rtl/>
        </w:rPr>
        <w:t xml:space="preserve"> </w:t>
      </w:r>
      <w:r w:rsidRPr="00FD7E86">
        <w:rPr>
          <w:rFonts w:cs="David" w:hint="cs"/>
          <w:color w:val="0D0D0D" w:themeColor="text1" w:themeTint="F2"/>
          <w:rtl/>
        </w:rPr>
        <w:t>התלמודים</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הירושלמי</w:t>
      </w:r>
      <w:r w:rsidRPr="00FD7E86">
        <w:rPr>
          <w:rStyle w:val="af0"/>
          <w:rFonts w:cs="David"/>
          <w:color w:val="0D0D0D" w:themeColor="text1" w:themeTint="F2"/>
          <w:rtl/>
        </w:rPr>
        <w:footnoteReference w:id="3"/>
      </w:r>
      <w:r w:rsidRPr="00FD7E86">
        <w:rPr>
          <w:rFonts w:cs="David"/>
          <w:color w:val="0D0D0D" w:themeColor="text1" w:themeTint="F2"/>
          <w:rtl/>
        </w:rPr>
        <w:t xml:space="preserve"> </w:t>
      </w:r>
      <w:r w:rsidRPr="00FD7E86">
        <w:rPr>
          <w:rFonts w:cs="David" w:hint="cs"/>
          <w:color w:val="0D0D0D" w:themeColor="text1" w:themeTint="F2"/>
          <w:rtl/>
        </w:rPr>
        <w:t>והתלמוד</w:t>
      </w:r>
      <w:r w:rsidRPr="00FD7E86">
        <w:rPr>
          <w:rFonts w:cs="David"/>
          <w:color w:val="0D0D0D" w:themeColor="text1" w:themeTint="F2"/>
          <w:rtl/>
        </w:rPr>
        <w:t xml:space="preserve"> </w:t>
      </w:r>
      <w:r w:rsidRPr="00FD7E86">
        <w:rPr>
          <w:rFonts w:cs="David" w:hint="cs"/>
          <w:color w:val="0D0D0D" w:themeColor="text1" w:themeTint="F2"/>
          <w:rtl/>
        </w:rPr>
        <w:t>הבבלי</w:t>
      </w:r>
      <w:r w:rsidRPr="00FD7E86">
        <w:rPr>
          <w:rStyle w:val="af0"/>
          <w:rFonts w:cs="David"/>
          <w:color w:val="0D0D0D" w:themeColor="text1" w:themeTint="F2"/>
          <w:rtl/>
        </w:rPr>
        <w:footnoteReference w:id="4"/>
      </w:r>
      <w:r w:rsidR="0032346E" w:rsidRPr="00FD7E86">
        <w:rPr>
          <w:rFonts w:cs="David"/>
          <w:color w:val="0D0D0D" w:themeColor="text1" w:themeTint="F2"/>
          <w:rtl/>
        </w:rPr>
        <w:t xml:space="preserve"> (</w:t>
      </w:r>
      <w:r w:rsidR="0032346E" w:rsidRPr="00FD7E86">
        <w:rPr>
          <w:rFonts w:cs="David" w:hint="cs"/>
          <w:color w:val="0D0D0D" w:themeColor="text1" w:themeTint="F2"/>
          <w:rtl/>
        </w:rPr>
        <w:t>עוד</w:t>
      </w:r>
      <w:r w:rsidR="0032346E" w:rsidRPr="00FD7E86">
        <w:rPr>
          <w:rFonts w:cs="David"/>
          <w:color w:val="0D0D0D" w:themeColor="text1" w:themeTint="F2"/>
          <w:rtl/>
        </w:rPr>
        <w:t xml:space="preserve"> </w:t>
      </w:r>
      <w:r w:rsidR="0032346E" w:rsidRPr="00FD7E86">
        <w:rPr>
          <w:rFonts w:cs="David" w:hint="cs"/>
          <w:color w:val="0D0D0D" w:themeColor="text1" w:themeTint="F2"/>
          <w:rtl/>
        </w:rPr>
        <w:t>נעמוד</w:t>
      </w:r>
      <w:r w:rsidR="0032346E" w:rsidRPr="00FD7E86">
        <w:rPr>
          <w:rFonts w:cs="David"/>
          <w:color w:val="0D0D0D" w:themeColor="text1" w:themeTint="F2"/>
          <w:rtl/>
        </w:rPr>
        <w:t xml:space="preserve"> </w:t>
      </w:r>
      <w:r w:rsidR="0032346E" w:rsidRPr="00FD7E86">
        <w:rPr>
          <w:rFonts w:cs="David" w:hint="cs"/>
          <w:color w:val="0D0D0D" w:themeColor="text1" w:themeTint="F2"/>
          <w:rtl/>
        </w:rPr>
        <w:t>על</w:t>
      </w:r>
      <w:r w:rsidR="0032346E" w:rsidRPr="00FD7E86">
        <w:rPr>
          <w:rFonts w:cs="David"/>
          <w:color w:val="0D0D0D" w:themeColor="text1" w:themeTint="F2"/>
          <w:rtl/>
        </w:rPr>
        <w:t xml:space="preserve"> </w:t>
      </w:r>
      <w:r w:rsidR="0032346E" w:rsidRPr="00FD7E86">
        <w:rPr>
          <w:rFonts w:cs="David" w:hint="cs"/>
          <w:color w:val="0D0D0D" w:themeColor="text1" w:themeTint="F2"/>
          <w:rtl/>
        </w:rPr>
        <w:t>ההבדלים</w:t>
      </w:r>
      <w:r w:rsidR="0032346E" w:rsidRPr="00FD7E86">
        <w:rPr>
          <w:rFonts w:cs="David"/>
          <w:color w:val="0D0D0D" w:themeColor="text1" w:themeTint="F2"/>
          <w:rtl/>
        </w:rPr>
        <w:t xml:space="preserve">). </w:t>
      </w:r>
    </w:p>
    <w:p w:rsidR="00A22AC3" w:rsidRPr="00FD7E86" w:rsidRDefault="00A22AC3"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סיום</w:t>
      </w:r>
      <w:r w:rsidRPr="00FD7E86">
        <w:rPr>
          <w:rFonts w:cs="David"/>
          <w:color w:val="0D0D0D" w:themeColor="text1" w:themeTint="F2"/>
          <w:rtl/>
        </w:rPr>
        <w:t xml:space="preserve"> </w:t>
      </w:r>
      <w:r w:rsidRPr="00FD7E86">
        <w:rPr>
          <w:rFonts w:cs="David" w:hint="cs"/>
          <w:color w:val="0D0D0D" w:themeColor="text1" w:themeTint="F2"/>
          <w:rtl/>
        </w:rPr>
        <w:t>בתקופת</w:t>
      </w:r>
      <w:r w:rsidRPr="00FD7E86">
        <w:rPr>
          <w:rFonts w:cs="David"/>
          <w:color w:val="0D0D0D" w:themeColor="text1" w:themeTint="F2"/>
          <w:rtl/>
        </w:rPr>
        <w:t xml:space="preserve"> </w:t>
      </w:r>
      <w:r w:rsidRPr="00FD7E86">
        <w:rPr>
          <w:rFonts w:cs="David" w:hint="cs"/>
          <w:color w:val="0D0D0D" w:themeColor="text1" w:themeTint="F2"/>
          <w:rtl/>
        </w:rPr>
        <w:t>האמוראים</w:t>
      </w:r>
      <w:r w:rsidRPr="00FD7E86">
        <w:rPr>
          <w:rFonts w:cs="David"/>
          <w:color w:val="0D0D0D" w:themeColor="text1" w:themeTint="F2"/>
          <w:rtl/>
        </w:rPr>
        <w:t xml:space="preserve">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לסוף</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 xml:space="preserve">-6 </w:t>
      </w:r>
      <w:r w:rsidRPr="00FD7E86">
        <w:rPr>
          <w:rFonts w:cs="David" w:hint="cs"/>
          <w:color w:val="0D0D0D" w:themeColor="text1" w:themeTint="F2"/>
          <w:rtl/>
        </w:rPr>
        <w:t>לספירה</w:t>
      </w:r>
      <w:r w:rsidRPr="00FD7E86">
        <w:rPr>
          <w:rFonts w:cs="David"/>
          <w:color w:val="0D0D0D" w:themeColor="text1" w:themeTint="F2"/>
          <w:rtl/>
        </w:rPr>
        <w:t>):</w:t>
      </w:r>
    </w:p>
    <w:p w:rsidR="00A22AC3" w:rsidRPr="00FD7E86" w:rsidRDefault="004B75AF" w:rsidP="00026537">
      <w:pPr>
        <w:pStyle w:val="ad"/>
        <w:numPr>
          <w:ilvl w:val="2"/>
          <w:numId w:val="4"/>
        </w:numPr>
        <w:jc w:val="both"/>
        <w:rPr>
          <w:rFonts w:cs="David"/>
          <w:color w:val="0D0D0D" w:themeColor="text1" w:themeTint="F2"/>
        </w:rPr>
      </w:pPr>
      <w:r w:rsidRPr="00FD7E86">
        <w:rPr>
          <w:rFonts w:cs="David" w:hint="cs"/>
          <w:color w:val="0D0D0D" w:themeColor="text1" w:themeTint="F2"/>
          <w:rtl/>
        </w:rPr>
        <w:t>בתקופה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יש</w:t>
      </w:r>
      <w:r w:rsidRPr="00FD7E86">
        <w:rPr>
          <w:rFonts w:cs="David"/>
          <w:color w:val="0D0D0D" w:themeColor="text1" w:themeTint="F2"/>
          <w:rtl/>
        </w:rPr>
        <w:t xml:space="preserve"> </w:t>
      </w:r>
      <w:r w:rsidRPr="00FD7E86">
        <w:rPr>
          <w:rFonts w:cs="David" w:hint="cs"/>
          <w:color w:val="0D0D0D" w:themeColor="text1" w:themeTint="F2"/>
          <w:rtl/>
        </w:rPr>
        <w:t>השלמה</w:t>
      </w:r>
      <w:r w:rsidRPr="00FD7E86">
        <w:rPr>
          <w:rFonts w:cs="David"/>
          <w:color w:val="0D0D0D" w:themeColor="text1" w:themeTint="F2"/>
          <w:rtl/>
        </w:rPr>
        <w:t xml:space="preserve"> </w:t>
      </w:r>
      <w:r w:rsidRPr="00FD7E86">
        <w:rPr>
          <w:rFonts w:cs="David" w:hint="cs"/>
          <w:color w:val="0D0D0D" w:themeColor="text1" w:themeTint="F2"/>
          <w:rtl/>
        </w:rPr>
        <w:t>ועריכה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וקביעת</w:t>
      </w:r>
      <w:r w:rsidRPr="00FD7E86">
        <w:rPr>
          <w:rFonts w:cs="David"/>
          <w:color w:val="0D0D0D" w:themeColor="text1" w:themeTint="F2"/>
          <w:rtl/>
        </w:rPr>
        <w:t xml:space="preserve"> </w:t>
      </w:r>
      <w:r w:rsidRPr="00FD7E86">
        <w:rPr>
          <w:rFonts w:cs="David" w:hint="cs"/>
          <w:color w:val="0D0D0D" w:themeColor="text1" w:themeTint="F2"/>
          <w:rtl/>
        </w:rPr>
        <w:t>כללי</w:t>
      </w:r>
      <w:r w:rsidRPr="00FD7E86">
        <w:rPr>
          <w:rFonts w:cs="David"/>
          <w:color w:val="0D0D0D" w:themeColor="text1" w:themeTint="F2"/>
          <w:rtl/>
        </w:rPr>
        <w:t xml:space="preserve"> </w:t>
      </w:r>
      <w:r w:rsidRPr="00FD7E86">
        <w:rPr>
          <w:rFonts w:cs="David" w:hint="cs"/>
          <w:color w:val="0D0D0D" w:themeColor="text1" w:themeTint="F2"/>
          <w:rtl/>
        </w:rPr>
        <w:t>הכרעה</w:t>
      </w:r>
      <w:r w:rsidRPr="00FD7E86">
        <w:rPr>
          <w:rFonts w:cs="David"/>
          <w:color w:val="0D0D0D" w:themeColor="text1" w:themeTint="F2"/>
          <w:rtl/>
        </w:rPr>
        <w:t xml:space="preserve"> </w:t>
      </w:r>
      <w:r w:rsidRPr="00FD7E86">
        <w:rPr>
          <w:rFonts w:cs="David" w:hint="cs"/>
          <w:color w:val="0D0D0D" w:themeColor="text1" w:themeTint="F2"/>
          <w:rtl/>
        </w:rPr>
        <w:t>ופסיקה</w:t>
      </w:r>
      <w:r w:rsidRPr="00FD7E86">
        <w:rPr>
          <w:rFonts w:cs="David"/>
          <w:color w:val="0D0D0D" w:themeColor="text1" w:themeTint="F2"/>
          <w:rtl/>
        </w:rPr>
        <w:t>.</w:t>
      </w:r>
    </w:p>
    <w:p w:rsidR="004B75AF" w:rsidRPr="00FD7E86" w:rsidRDefault="004B75AF" w:rsidP="00026537">
      <w:pPr>
        <w:pStyle w:val="ad"/>
        <w:ind w:left="1224"/>
        <w:jc w:val="both"/>
        <w:rPr>
          <w:rFonts w:cs="David"/>
          <w:color w:val="0D0D0D" w:themeColor="text1" w:themeTint="F2"/>
        </w:rPr>
      </w:pPr>
    </w:p>
    <w:p w:rsidR="004B75AF" w:rsidRPr="00FD7E86" w:rsidRDefault="004B75AF" w:rsidP="00026537">
      <w:pPr>
        <w:pStyle w:val="ad"/>
        <w:numPr>
          <w:ilvl w:val="0"/>
          <w:numId w:val="4"/>
        </w:numPr>
        <w:jc w:val="both"/>
        <w:rPr>
          <w:rFonts w:cs="David"/>
          <w:color w:val="0D0D0D" w:themeColor="text1" w:themeTint="F2"/>
          <w:u w:val="single"/>
        </w:rPr>
      </w:pPr>
      <w:r w:rsidRPr="00FD7E86">
        <w:rPr>
          <w:rFonts w:cs="David" w:hint="cs"/>
          <w:color w:val="0D0D0D" w:themeColor="text1" w:themeTint="F2"/>
          <w:u w:val="single"/>
          <w:rtl/>
        </w:rPr>
        <w:t>מרגע</w:t>
      </w:r>
      <w:r w:rsidRPr="00FD7E86">
        <w:rPr>
          <w:rFonts w:cs="David"/>
          <w:color w:val="0D0D0D" w:themeColor="text1" w:themeTint="F2"/>
          <w:u w:val="single"/>
          <w:rtl/>
        </w:rPr>
        <w:t xml:space="preserve"> </w:t>
      </w:r>
      <w:r w:rsidRPr="00FD7E86">
        <w:rPr>
          <w:rFonts w:cs="David" w:hint="cs"/>
          <w:color w:val="0D0D0D" w:themeColor="text1" w:themeTint="F2"/>
          <w:u w:val="single"/>
          <w:rtl/>
        </w:rPr>
        <w:t>חתימת</w:t>
      </w:r>
      <w:r w:rsidRPr="00FD7E86">
        <w:rPr>
          <w:rFonts w:cs="David"/>
          <w:color w:val="0D0D0D" w:themeColor="text1" w:themeTint="F2"/>
          <w:u w:val="single"/>
          <w:rtl/>
        </w:rPr>
        <w:t xml:space="preserve"> </w:t>
      </w:r>
      <w:r w:rsidRPr="00FD7E86">
        <w:rPr>
          <w:rFonts w:cs="David" w:hint="cs"/>
          <w:color w:val="0D0D0D" w:themeColor="text1" w:themeTint="F2"/>
          <w:u w:val="single"/>
          <w:rtl/>
        </w:rPr>
        <w:t>התלמוד</w:t>
      </w:r>
      <w:r w:rsidRPr="00FD7E86">
        <w:rPr>
          <w:rFonts w:cs="David"/>
          <w:color w:val="0D0D0D" w:themeColor="text1" w:themeTint="F2"/>
          <w:u w:val="single"/>
          <w:rtl/>
        </w:rPr>
        <w:t xml:space="preserve"> </w:t>
      </w:r>
      <w:r w:rsidRPr="00FD7E86">
        <w:rPr>
          <w:rFonts w:cs="David" w:hint="cs"/>
          <w:color w:val="0D0D0D" w:themeColor="text1" w:themeTint="F2"/>
          <w:u w:val="single"/>
          <w:rtl/>
        </w:rPr>
        <w:t>ועד</w:t>
      </w:r>
      <w:r w:rsidRPr="00FD7E86">
        <w:rPr>
          <w:rFonts w:cs="David"/>
          <w:color w:val="0D0D0D" w:themeColor="text1" w:themeTint="F2"/>
          <w:u w:val="single"/>
          <w:rtl/>
        </w:rPr>
        <w:t xml:space="preserve"> </w:t>
      </w:r>
      <w:r w:rsidRPr="00FD7E86">
        <w:rPr>
          <w:rFonts w:cs="David" w:hint="cs"/>
          <w:color w:val="0D0D0D" w:themeColor="text1" w:themeTint="F2"/>
          <w:u w:val="single"/>
          <w:rtl/>
        </w:rPr>
        <w:t>ימנו</w:t>
      </w:r>
      <w:r w:rsidRPr="00FD7E86">
        <w:rPr>
          <w:rFonts w:cs="David"/>
          <w:color w:val="0D0D0D" w:themeColor="text1" w:themeTint="F2"/>
          <w:u w:val="single"/>
          <w:rtl/>
        </w:rPr>
        <w:t xml:space="preserve">. </w:t>
      </w:r>
    </w:p>
    <w:p w:rsidR="007E440A" w:rsidRPr="00FD7E86" w:rsidRDefault="007E440A" w:rsidP="007E440A">
      <w:pPr>
        <w:pStyle w:val="ad"/>
        <w:ind w:left="360"/>
        <w:jc w:val="both"/>
        <w:rPr>
          <w:rFonts w:cs="David"/>
          <w:color w:val="0D0D0D" w:themeColor="text1" w:themeTint="F2"/>
          <w:u w:val="single"/>
        </w:rPr>
      </w:pPr>
    </w:p>
    <w:p w:rsidR="004B75AF" w:rsidRPr="00FD7E86" w:rsidRDefault="00DF4EB1" w:rsidP="00026537">
      <w:pPr>
        <w:pStyle w:val="ad"/>
        <w:numPr>
          <w:ilvl w:val="1"/>
          <w:numId w:val="4"/>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הגאונים</w:t>
      </w:r>
      <w:r w:rsidRPr="00FD7E86">
        <w:rPr>
          <w:rFonts w:cs="David"/>
          <w:color w:val="0D0D0D" w:themeColor="text1" w:themeTint="F2"/>
          <w:rtl/>
        </w:rPr>
        <w:t xml:space="preserve"> (</w:t>
      </w:r>
      <w:r w:rsidRPr="00FD7E86">
        <w:rPr>
          <w:rFonts w:cs="David" w:hint="cs"/>
          <w:color w:val="0D0D0D" w:themeColor="text1" w:themeTint="F2"/>
          <w:rtl/>
        </w:rPr>
        <w:t>מתחילת</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 xml:space="preserve">-6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שנת</w:t>
      </w:r>
      <w:r w:rsidRPr="00FD7E86">
        <w:rPr>
          <w:rFonts w:cs="David"/>
          <w:color w:val="0D0D0D" w:themeColor="text1" w:themeTint="F2"/>
          <w:rtl/>
        </w:rPr>
        <w:t xml:space="preserve"> 1040):</w:t>
      </w:r>
    </w:p>
    <w:p w:rsidR="00DF4EB1" w:rsidRPr="00FD7E86" w:rsidRDefault="009B4379" w:rsidP="00026537">
      <w:pPr>
        <w:pStyle w:val="ad"/>
        <w:numPr>
          <w:ilvl w:val="2"/>
          <w:numId w:val="4"/>
        </w:numPr>
        <w:jc w:val="both"/>
        <w:rPr>
          <w:rFonts w:cs="David"/>
          <w:color w:val="0D0D0D" w:themeColor="text1" w:themeTint="F2"/>
        </w:rPr>
      </w:pPr>
      <w:r w:rsidRPr="00FD7E86">
        <w:rPr>
          <w:rFonts w:cs="David" w:hint="cs"/>
          <w:color w:val="0D0D0D" w:themeColor="text1" w:themeTint="F2"/>
          <w:rtl/>
        </w:rPr>
        <w:t>נקראת</w:t>
      </w:r>
      <w:r w:rsidRPr="00FD7E86">
        <w:rPr>
          <w:rFonts w:cs="David"/>
          <w:color w:val="0D0D0D" w:themeColor="text1" w:themeTint="F2"/>
          <w:rtl/>
        </w:rPr>
        <w:t xml:space="preserve"> </w:t>
      </w:r>
      <w:r w:rsidRPr="00FD7E86">
        <w:rPr>
          <w:rFonts w:cs="David" w:hint="cs"/>
          <w:color w:val="0D0D0D" w:themeColor="text1" w:themeTint="F2"/>
          <w:rtl/>
        </w:rPr>
        <w:t>כך</w:t>
      </w:r>
      <w:r w:rsidRPr="00FD7E86">
        <w:rPr>
          <w:rFonts w:cs="David"/>
          <w:color w:val="0D0D0D" w:themeColor="text1" w:themeTint="F2"/>
          <w:rtl/>
        </w:rPr>
        <w:t xml:space="preserve"> </w:t>
      </w:r>
      <w:r w:rsidRPr="00FD7E86">
        <w:rPr>
          <w:rFonts w:cs="David" w:hint="cs"/>
          <w:color w:val="0D0D0D" w:themeColor="text1" w:themeTint="F2"/>
          <w:rtl/>
        </w:rPr>
        <w:t>בשל</w:t>
      </w:r>
      <w:r w:rsidRPr="00FD7E86">
        <w:rPr>
          <w:rFonts w:cs="David"/>
          <w:color w:val="0D0D0D" w:themeColor="text1" w:themeTint="F2"/>
          <w:rtl/>
        </w:rPr>
        <w:t xml:space="preserve"> </w:t>
      </w:r>
      <w:r w:rsidRPr="00FD7E86">
        <w:rPr>
          <w:rFonts w:cs="David" w:hint="cs"/>
          <w:color w:val="0D0D0D" w:themeColor="text1" w:themeTint="F2"/>
          <w:rtl/>
        </w:rPr>
        <w:t>הביטוי</w:t>
      </w:r>
      <w:r w:rsidRPr="00FD7E86">
        <w:rPr>
          <w:rFonts w:cs="David"/>
          <w:color w:val="0D0D0D" w:themeColor="text1" w:themeTint="F2"/>
          <w:rtl/>
        </w:rPr>
        <w:t xml:space="preserve"> "</w:t>
      </w:r>
      <w:r w:rsidRPr="00FD7E86">
        <w:rPr>
          <w:rFonts w:cs="David" w:hint="cs"/>
          <w:color w:val="0D0D0D" w:themeColor="text1" w:themeTint="F2"/>
          <w:rtl/>
        </w:rPr>
        <w:t>גאון</w:t>
      </w:r>
      <w:r w:rsidRPr="00FD7E86">
        <w:rPr>
          <w:rFonts w:cs="David"/>
          <w:color w:val="0D0D0D" w:themeColor="text1" w:themeTint="F2"/>
          <w:rtl/>
        </w:rPr>
        <w:t xml:space="preserve">" </w:t>
      </w:r>
      <w:r w:rsidRPr="00FD7E86">
        <w:rPr>
          <w:rFonts w:cs="David" w:hint="cs"/>
          <w:color w:val="0D0D0D" w:themeColor="text1" w:themeTint="F2"/>
          <w:rtl/>
        </w:rPr>
        <w:t>היה</w:t>
      </w:r>
      <w:r w:rsidRPr="00FD7E86">
        <w:rPr>
          <w:rFonts w:cs="David"/>
          <w:color w:val="0D0D0D" w:themeColor="text1" w:themeTint="F2"/>
          <w:rtl/>
        </w:rPr>
        <w:t xml:space="preserve"> </w:t>
      </w:r>
      <w:r w:rsidRPr="00FD7E86">
        <w:rPr>
          <w:rFonts w:cs="David" w:hint="cs"/>
          <w:color w:val="0D0D0D" w:themeColor="text1" w:themeTint="F2"/>
          <w:rtl/>
        </w:rPr>
        <w:t>תואר</w:t>
      </w:r>
      <w:r w:rsidRPr="00FD7E86">
        <w:rPr>
          <w:rFonts w:cs="David"/>
          <w:color w:val="0D0D0D" w:themeColor="text1" w:themeTint="F2"/>
          <w:rtl/>
        </w:rPr>
        <w:t xml:space="preserve"> </w:t>
      </w:r>
      <w:r w:rsidRPr="00FD7E86">
        <w:rPr>
          <w:rFonts w:cs="David" w:hint="cs"/>
          <w:color w:val="0D0D0D" w:themeColor="text1" w:themeTint="F2"/>
          <w:rtl/>
        </w:rPr>
        <w:t>רשמי</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ראשי</w:t>
      </w:r>
      <w:r w:rsidRPr="00FD7E86">
        <w:rPr>
          <w:rFonts w:cs="David"/>
          <w:color w:val="0D0D0D" w:themeColor="text1" w:themeTint="F2"/>
          <w:rtl/>
        </w:rPr>
        <w:t xml:space="preserve"> </w:t>
      </w:r>
      <w:r w:rsidRPr="00FD7E86">
        <w:rPr>
          <w:rFonts w:cs="David" w:hint="cs"/>
          <w:color w:val="0D0D0D" w:themeColor="text1" w:themeTint="F2"/>
          <w:rtl/>
        </w:rPr>
        <w:t>הישיבות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סורא</w:t>
      </w:r>
      <w:r w:rsidRPr="00FD7E86">
        <w:rPr>
          <w:rFonts w:cs="David"/>
          <w:color w:val="0D0D0D" w:themeColor="text1" w:themeTint="F2"/>
          <w:rtl/>
        </w:rPr>
        <w:t xml:space="preserve"> </w:t>
      </w:r>
      <w:r w:rsidRPr="00FD7E86">
        <w:rPr>
          <w:rFonts w:cs="David" w:hint="cs"/>
          <w:color w:val="0D0D0D" w:themeColor="text1" w:themeTint="F2"/>
          <w:rtl/>
        </w:rPr>
        <w:t>ופובדיתא</w:t>
      </w:r>
      <w:r w:rsidRPr="00FD7E86">
        <w:rPr>
          <w:rFonts w:cs="David"/>
          <w:color w:val="0D0D0D" w:themeColor="text1" w:themeTint="F2"/>
          <w:rtl/>
        </w:rPr>
        <w:t xml:space="preserve"> (</w:t>
      </w:r>
      <w:r w:rsidRPr="00FD7E86">
        <w:rPr>
          <w:rFonts w:cs="David" w:hint="cs"/>
          <w:color w:val="0D0D0D" w:themeColor="text1" w:themeTint="F2"/>
          <w:rtl/>
        </w:rPr>
        <w:t>בבל</w:t>
      </w:r>
      <w:r w:rsidRPr="00FD7E86">
        <w:rPr>
          <w:rFonts w:cs="David"/>
          <w:color w:val="0D0D0D" w:themeColor="text1" w:themeTint="F2"/>
          <w:rtl/>
        </w:rPr>
        <w:t>).</w:t>
      </w:r>
    </w:p>
    <w:p w:rsidR="009B4379" w:rsidRPr="00FD7E86" w:rsidRDefault="009B4379" w:rsidP="00026537">
      <w:pPr>
        <w:pStyle w:val="ad"/>
        <w:numPr>
          <w:ilvl w:val="2"/>
          <w:numId w:val="4"/>
        </w:numPr>
        <w:jc w:val="both"/>
        <w:rPr>
          <w:rFonts w:cs="David"/>
          <w:color w:val="0D0D0D" w:themeColor="text1" w:themeTint="F2"/>
        </w:rPr>
      </w:pPr>
      <w:r w:rsidRPr="00FD7E86">
        <w:rPr>
          <w:rFonts w:cs="David" w:hint="cs"/>
          <w:color w:val="0D0D0D" w:themeColor="text1" w:themeTint="F2"/>
          <w:rtl/>
        </w:rPr>
        <w:t>בתקופה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לפסיקתם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גאוני</w:t>
      </w:r>
      <w:r w:rsidRPr="00FD7E86">
        <w:rPr>
          <w:rFonts w:cs="David"/>
          <w:color w:val="0D0D0D" w:themeColor="text1" w:themeTint="F2"/>
          <w:rtl/>
        </w:rPr>
        <w:t xml:space="preserve"> </w:t>
      </w:r>
      <w:r w:rsidRPr="00FD7E86">
        <w:rPr>
          <w:rFonts w:cs="David" w:hint="cs"/>
          <w:color w:val="0D0D0D" w:themeColor="text1" w:themeTint="F2"/>
          <w:rtl/>
        </w:rPr>
        <w:t>בבל</w:t>
      </w:r>
      <w:r w:rsidRPr="00FD7E86">
        <w:rPr>
          <w:rFonts w:cs="David"/>
          <w:color w:val="0D0D0D" w:themeColor="text1" w:themeTint="F2"/>
          <w:rtl/>
        </w:rPr>
        <w:t xml:space="preserve"> </w:t>
      </w:r>
      <w:r w:rsidRPr="00FD7E86">
        <w:rPr>
          <w:rFonts w:cs="David" w:hint="cs"/>
          <w:color w:val="0D0D0D" w:themeColor="text1" w:themeTint="F2"/>
          <w:rtl/>
        </w:rPr>
        <w:t>היה</w:t>
      </w:r>
      <w:r w:rsidRPr="00FD7E86">
        <w:rPr>
          <w:rFonts w:cs="David"/>
          <w:color w:val="0D0D0D" w:themeColor="text1" w:themeTint="F2"/>
          <w:rtl/>
        </w:rPr>
        <w:t xml:space="preserve"> </w:t>
      </w:r>
      <w:r w:rsidRPr="00FD7E86">
        <w:rPr>
          <w:rFonts w:cs="David" w:hint="cs"/>
          <w:color w:val="0D0D0D" w:themeColor="text1" w:themeTint="F2"/>
          <w:rtl/>
        </w:rPr>
        <w:t>תקוף</w:t>
      </w:r>
      <w:r w:rsidRPr="00FD7E86">
        <w:rPr>
          <w:rFonts w:cs="David"/>
          <w:color w:val="0D0D0D" w:themeColor="text1" w:themeTint="F2"/>
          <w:rtl/>
        </w:rPr>
        <w:t xml:space="preserve"> </w:t>
      </w:r>
      <w:r w:rsidRPr="00FD7E86">
        <w:rPr>
          <w:rFonts w:cs="David" w:hint="cs"/>
          <w:color w:val="0D0D0D" w:themeColor="text1" w:themeTint="F2"/>
          <w:rtl/>
        </w:rPr>
        <w:t>מחייב</w:t>
      </w:r>
      <w:r w:rsidRPr="00FD7E86">
        <w:rPr>
          <w:rFonts w:cs="David"/>
          <w:color w:val="0D0D0D" w:themeColor="text1" w:themeTint="F2"/>
          <w:rtl/>
        </w:rPr>
        <w:t xml:space="preserve"> </w:t>
      </w:r>
      <w:r w:rsidRPr="00FD7E86">
        <w:rPr>
          <w:rFonts w:cs="David" w:hint="cs"/>
          <w:color w:val="0D0D0D" w:themeColor="text1" w:themeTint="F2"/>
          <w:rtl/>
        </w:rPr>
        <w:t>בא</w:t>
      </w:r>
      <w:r w:rsidRPr="00FD7E86">
        <w:rPr>
          <w:rFonts w:cs="David"/>
          <w:color w:val="0D0D0D" w:themeColor="text1" w:themeTint="F2"/>
          <w:rtl/>
        </w:rPr>
        <w:t>"</w:t>
      </w:r>
      <w:r w:rsidRPr="00FD7E86">
        <w:rPr>
          <w:rFonts w:cs="David" w:hint="cs"/>
          <w:color w:val="0D0D0D" w:themeColor="text1" w:themeTint="F2"/>
          <w:rtl/>
        </w:rPr>
        <w:t>י</w:t>
      </w:r>
      <w:r w:rsidRPr="00FD7E86">
        <w:rPr>
          <w:rFonts w:cs="David"/>
          <w:color w:val="0D0D0D" w:themeColor="text1" w:themeTint="F2"/>
          <w:rtl/>
        </w:rPr>
        <w:t xml:space="preserve">. </w:t>
      </w:r>
    </w:p>
    <w:p w:rsidR="009B4379" w:rsidRPr="00FD7E86" w:rsidRDefault="009B4379" w:rsidP="00026537">
      <w:pPr>
        <w:pStyle w:val="ad"/>
        <w:numPr>
          <w:ilvl w:val="2"/>
          <w:numId w:val="4"/>
        </w:numPr>
        <w:jc w:val="both"/>
        <w:rPr>
          <w:rFonts w:cs="David"/>
          <w:color w:val="0D0D0D" w:themeColor="text1" w:themeTint="F2"/>
        </w:rPr>
      </w:pPr>
      <w:r w:rsidRPr="00FD7E86">
        <w:rPr>
          <w:rFonts w:cs="David" w:hint="cs"/>
          <w:color w:val="0D0D0D" w:themeColor="text1" w:themeTint="F2"/>
          <w:rtl/>
        </w:rPr>
        <w:t>שאיפת</w:t>
      </w:r>
      <w:r w:rsidRPr="00FD7E86">
        <w:rPr>
          <w:rFonts w:cs="David"/>
          <w:color w:val="0D0D0D" w:themeColor="text1" w:themeTint="F2"/>
          <w:rtl/>
        </w:rPr>
        <w:t xml:space="preserve"> </w:t>
      </w:r>
      <w:r w:rsidRPr="00FD7E86">
        <w:rPr>
          <w:rFonts w:cs="David" w:hint="cs"/>
          <w:color w:val="0D0D0D" w:themeColor="text1" w:themeTint="F2"/>
          <w:rtl/>
        </w:rPr>
        <w:t>הגאונים</w:t>
      </w:r>
      <w:r w:rsidRPr="00FD7E86">
        <w:rPr>
          <w:rFonts w:cs="David"/>
          <w:color w:val="0D0D0D" w:themeColor="text1" w:themeTint="F2"/>
          <w:rtl/>
        </w:rPr>
        <w:t xml:space="preserve"> </w:t>
      </w:r>
      <w:r w:rsidRPr="00FD7E86">
        <w:rPr>
          <w:rFonts w:cs="David" w:hint="cs"/>
          <w:color w:val="0D0D0D" w:themeColor="text1" w:themeTint="F2"/>
          <w:rtl/>
        </w:rPr>
        <w:t>להפוך</w:t>
      </w:r>
      <w:r w:rsidRPr="00FD7E86">
        <w:rPr>
          <w:rFonts w:cs="David"/>
          <w:color w:val="0D0D0D" w:themeColor="text1" w:themeTint="F2"/>
          <w:rtl/>
        </w:rPr>
        <w:t xml:space="preserve"> </w:t>
      </w:r>
      <w:r w:rsidRPr="00FD7E86">
        <w:rPr>
          <w:rFonts w:cs="David" w:hint="cs"/>
          <w:color w:val="0D0D0D" w:themeColor="text1" w:themeTint="F2"/>
          <w:rtl/>
        </w:rPr>
        <w:t>כל</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למקור</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מוסמך</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00F819ED" w:rsidRPr="00FD7E86">
        <w:rPr>
          <w:rFonts w:cs="David" w:hint="cs"/>
          <w:color w:val="0D0D0D" w:themeColor="text1" w:themeTint="F2"/>
          <w:rtl/>
        </w:rPr>
        <w:t>יהדות</w:t>
      </w:r>
      <w:r w:rsidRPr="00FD7E86">
        <w:rPr>
          <w:rFonts w:cs="David"/>
          <w:color w:val="0D0D0D" w:themeColor="text1" w:themeTint="F2"/>
          <w:rtl/>
        </w:rPr>
        <w:t xml:space="preserve"> </w:t>
      </w:r>
      <w:r w:rsidRPr="00FD7E86">
        <w:rPr>
          <w:rFonts w:cs="David" w:hint="cs"/>
          <w:color w:val="0D0D0D" w:themeColor="text1" w:themeTint="F2"/>
          <w:rtl/>
        </w:rPr>
        <w:t>כולה</w:t>
      </w:r>
      <w:r w:rsidRPr="00FD7E86">
        <w:rPr>
          <w:rFonts w:cs="David"/>
          <w:color w:val="0D0D0D" w:themeColor="text1" w:themeTint="F2"/>
          <w:rtl/>
        </w:rPr>
        <w:t xml:space="preserve">. </w:t>
      </w:r>
    </w:p>
    <w:p w:rsidR="00E84807" w:rsidRPr="00FD7E86" w:rsidRDefault="000A4004" w:rsidP="008F4DBE">
      <w:pPr>
        <w:pStyle w:val="ad"/>
        <w:numPr>
          <w:ilvl w:val="2"/>
          <w:numId w:val="4"/>
        </w:numPr>
        <w:jc w:val="both"/>
        <w:rPr>
          <w:rFonts w:cs="David"/>
          <w:color w:val="0D0D0D" w:themeColor="text1" w:themeTint="F2"/>
        </w:rPr>
      </w:pPr>
      <w:r w:rsidRPr="00FD7E86">
        <w:rPr>
          <w:rFonts w:cs="David" w:hint="cs"/>
          <w:color w:val="0D0D0D" w:themeColor="text1" w:themeTint="F2"/>
          <w:rtl/>
        </w:rPr>
        <w:t>בסוף</w:t>
      </w:r>
      <w:r w:rsidRPr="00FD7E86">
        <w:rPr>
          <w:rFonts w:cs="David"/>
          <w:color w:val="0D0D0D" w:themeColor="text1" w:themeTint="F2"/>
          <w:rtl/>
        </w:rPr>
        <w:t xml:space="preserve"> </w:t>
      </w: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הגאונים</w:t>
      </w:r>
      <w:r w:rsidRPr="00FD7E86">
        <w:rPr>
          <w:rFonts w:cs="David"/>
          <w:color w:val="0D0D0D" w:themeColor="text1" w:themeTint="F2"/>
          <w:rtl/>
        </w:rPr>
        <w:t xml:space="preserve">, </w:t>
      </w:r>
      <w:r w:rsidRPr="00FD7E86">
        <w:rPr>
          <w:rFonts w:cs="David" w:hint="cs"/>
          <w:color w:val="0D0D0D" w:themeColor="text1" w:themeTint="F2"/>
          <w:rtl/>
        </w:rPr>
        <w:t>החלה</w:t>
      </w:r>
      <w:r w:rsidRPr="00FD7E86">
        <w:rPr>
          <w:rFonts w:cs="David"/>
          <w:color w:val="0D0D0D" w:themeColor="text1" w:themeTint="F2"/>
          <w:rtl/>
        </w:rPr>
        <w:t xml:space="preserve"> </w:t>
      </w:r>
      <w:r w:rsidRPr="00FD7E86">
        <w:rPr>
          <w:rFonts w:cs="David" w:hint="cs"/>
          <w:color w:val="0D0D0D" w:themeColor="text1" w:themeTint="F2"/>
          <w:rtl/>
        </w:rPr>
        <w:t>ירידה</w:t>
      </w:r>
      <w:r w:rsidRPr="00FD7E86">
        <w:rPr>
          <w:rFonts w:cs="David"/>
          <w:color w:val="0D0D0D" w:themeColor="text1" w:themeTint="F2"/>
          <w:rtl/>
        </w:rPr>
        <w:t xml:space="preserve"> </w:t>
      </w:r>
      <w:r w:rsidRPr="00FD7E86">
        <w:rPr>
          <w:rFonts w:cs="David" w:hint="cs"/>
          <w:color w:val="0D0D0D" w:themeColor="text1" w:themeTint="F2"/>
          <w:rtl/>
        </w:rPr>
        <w:t>במעמד</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בבל</w:t>
      </w:r>
      <w:r w:rsidRPr="00FD7E86">
        <w:rPr>
          <w:rFonts w:cs="David"/>
          <w:color w:val="0D0D0D" w:themeColor="text1" w:themeTint="F2"/>
          <w:rtl/>
        </w:rPr>
        <w:t xml:space="preserve"> </w:t>
      </w:r>
      <w:r w:rsidRPr="00FD7E86">
        <w:rPr>
          <w:rFonts w:cs="David" w:hint="cs"/>
          <w:color w:val="0D0D0D" w:themeColor="text1" w:themeTint="F2"/>
          <w:rtl/>
        </w:rPr>
        <w:t>כמרכז</w:t>
      </w:r>
      <w:r w:rsidRPr="00FD7E86">
        <w:rPr>
          <w:rFonts w:cs="David"/>
          <w:color w:val="0D0D0D" w:themeColor="text1" w:themeTint="F2"/>
          <w:rtl/>
        </w:rPr>
        <w:t xml:space="preserve"> </w:t>
      </w:r>
      <w:r w:rsidRPr="00FD7E86">
        <w:rPr>
          <w:rFonts w:cs="David" w:hint="cs"/>
          <w:color w:val="0D0D0D" w:themeColor="text1" w:themeTint="F2"/>
          <w:rtl/>
        </w:rPr>
        <w:t>רוחני</w:t>
      </w:r>
      <w:r w:rsidRPr="00FD7E86">
        <w:rPr>
          <w:rFonts w:cs="David"/>
          <w:color w:val="0D0D0D" w:themeColor="text1" w:themeTint="F2"/>
          <w:rtl/>
        </w:rPr>
        <w:t xml:space="preserve"> </w:t>
      </w:r>
      <w:r w:rsidR="00F819ED" w:rsidRPr="00FD7E86">
        <w:rPr>
          <w:rFonts w:cs="David" w:hint="cs"/>
          <w:color w:val="0D0D0D" w:themeColor="text1" w:themeTint="F2"/>
          <w:rtl/>
        </w:rPr>
        <w:t>ליהדות</w:t>
      </w:r>
      <w:r w:rsidRPr="00FD7E86">
        <w:rPr>
          <w:rFonts w:cs="David"/>
          <w:color w:val="0D0D0D" w:themeColor="text1" w:themeTint="F2"/>
          <w:rtl/>
        </w:rPr>
        <w:t xml:space="preserve">. </w:t>
      </w:r>
      <w:r w:rsidRPr="00FD7E86">
        <w:rPr>
          <w:rFonts w:cs="David" w:hint="cs"/>
          <w:color w:val="0D0D0D" w:themeColor="text1" w:themeTint="F2"/>
          <w:rtl/>
        </w:rPr>
        <w:t>שתי</w:t>
      </w:r>
      <w:r w:rsidRPr="00FD7E86">
        <w:rPr>
          <w:rFonts w:cs="David"/>
          <w:color w:val="0D0D0D" w:themeColor="text1" w:themeTint="F2"/>
          <w:rtl/>
        </w:rPr>
        <w:t xml:space="preserve"> </w:t>
      </w:r>
      <w:r w:rsidRPr="00FD7E86">
        <w:rPr>
          <w:rFonts w:cs="David" w:hint="cs"/>
          <w:color w:val="0D0D0D" w:themeColor="text1" w:themeTint="F2"/>
          <w:rtl/>
        </w:rPr>
        <w:t>סיבות</w:t>
      </w:r>
      <w:r w:rsidRPr="00FD7E86">
        <w:rPr>
          <w:rFonts w:cs="David"/>
          <w:color w:val="0D0D0D" w:themeColor="text1" w:themeTint="F2"/>
          <w:rtl/>
        </w:rPr>
        <w:t xml:space="preserve"> </w:t>
      </w:r>
      <w:r w:rsidRPr="00FD7E86">
        <w:rPr>
          <w:rFonts w:cs="David" w:hint="cs"/>
          <w:color w:val="0D0D0D" w:themeColor="text1" w:themeTint="F2"/>
          <w:rtl/>
        </w:rPr>
        <w:t>עיקריות</w:t>
      </w:r>
      <w:r w:rsidRPr="00FD7E86">
        <w:rPr>
          <w:rFonts w:cs="David"/>
          <w:color w:val="0D0D0D" w:themeColor="text1" w:themeTint="F2"/>
          <w:rtl/>
        </w:rPr>
        <w:t xml:space="preserve">:  </w:t>
      </w:r>
      <w:r w:rsidR="00026537" w:rsidRPr="00FD7E86">
        <w:rPr>
          <w:rFonts w:cs="David"/>
          <w:b/>
          <w:bCs/>
          <w:color w:val="0D0D0D" w:themeColor="text1" w:themeTint="F2"/>
          <w:sz w:val="24"/>
          <w:szCs w:val="24"/>
          <w:rtl/>
        </w:rPr>
        <w:t>(</w:t>
      </w:r>
      <w:r w:rsidR="00026537" w:rsidRPr="00FD7E86">
        <w:rPr>
          <w:rFonts w:cs="David" w:hint="cs"/>
          <w:b/>
          <w:bCs/>
          <w:color w:val="0D0D0D" w:themeColor="text1" w:themeTint="F2"/>
          <w:sz w:val="24"/>
          <w:szCs w:val="24"/>
          <w:rtl/>
        </w:rPr>
        <w:t>א</w:t>
      </w:r>
      <w:r w:rsidR="00026537" w:rsidRPr="00FD7E86">
        <w:rPr>
          <w:rFonts w:cs="David"/>
          <w:b/>
          <w:bCs/>
          <w:color w:val="0D0D0D" w:themeColor="text1" w:themeTint="F2"/>
          <w:sz w:val="24"/>
          <w:szCs w:val="24"/>
          <w:rtl/>
        </w:rPr>
        <w:t>)</w:t>
      </w:r>
      <w:r w:rsidR="00026537" w:rsidRPr="00FD7E86">
        <w:rPr>
          <w:rFonts w:cs="David"/>
          <w:color w:val="0D0D0D" w:themeColor="text1" w:themeTint="F2"/>
          <w:sz w:val="24"/>
          <w:szCs w:val="24"/>
          <w:rtl/>
        </w:rPr>
        <w:t xml:space="preserve"> </w:t>
      </w:r>
      <w:r w:rsidRPr="00FD7E86">
        <w:rPr>
          <w:rFonts w:cs="David" w:hint="cs"/>
          <w:color w:val="0D0D0D" w:themeColor="text1" w:themeTint="F2"/>
          <w:u w:val="single"/>
          <w:rtl/>
        </w:rPr>
        <w:t>קיום</w:t>
      </w:r>
      <w:r w:rsidRPr="00FD7E86">
        <w:rPr>
          <w:rFonts w:cs="David"/>
          <w:color w:val="0D0D0D" w:themeColor="text1" w:themeTint="F2"/>
          <w:u w:val="single"/>
          <w:rtl/>
        </w:rPr>
        <w:t xml:space="preserve"> </w:t>
      </w:r>
      <w:r w:rsidRPr="00FD7E86">
        <w:rPr>
          <w:rFonts w:cs="David" w:hint="cs"/>
          <w:color w:val="0D0D0D" w:themeColor="text1" w:themeTint="F2"/>
          <w:u w:val="single"/>
          <w:rtl/>
        </w:rPr>
        <w:t>חילוקי</w:t>
      </w:r>
      <w:r w:rsidRPr="00FD7E86">
        <w:rPr>
          <w:rFonts w:cs="David"/>
          <w:color w:val="0D0D0D" w:themeColor="text1" w:themeTint="F2"/>
          <w:u w:val="single"/>
          <w:rtl/>
        </w:rPr>
        <w:t xml:space="preserve"> </w:t>
      </w:r>
      <w:r w:rsidRPr="00FD7E86">
        <w:rPr>
          <w:rFonts w:cs="David" w:hint="cs"/>
          <w:color w:val="0D0D0D" w:themeColor="text1" w:themeTint="F2"/>
          <w:u w:val="single"/>
          <w:rtl/>
        </w:rPr>
        <w:t>דעות</w:t>
      </w:r>
      <w:r w:rsidRPr="00FD7E86">
        <w:rPr>
          <w:rFonts w:cs="David"/>
          <w:color w:val="0D0D0D" w:themeColor="text1" w:themeTint="F2"/>
          <w:u w:val="single"/>
          <w:rtl/>
        </w:rPr>
        <w:t xml:space="preserve"> </w:t>
      </w:r>
      <w:r w:rsidRPr="00FD7E86">
        <w:rPr>
          <w:rFonts w:cs="David" w:hint="cs"/>
          <w:color w:val="0D0D0D" w:themeColor="text1" w:themeTint="F2"/>
          <w:u w:val="single"/>
          <w:rtl/>
        </w:rPr>
        <w:t>בין</w:t>
      </w:r>
      <w:r w:rsidRPr="00FD7E86">
        <w:rPr>
          <w:rFonts w:cs="David"/>
          <w:color w:val="0D0D0D" w:themeColor="text1" w:themeTint="F2"/>
          <w:u w:val="single"/>
          <w:rtl/>
        </w:rPr>
        <w:t xml:space="preserve"> </w:t>
      </w:r>
      <w:r w:rsidRPr="00FD7E86">
        <w:rPr>
          <w:rFonts w:cs="David" w:hint="cs"/>
          <w:color w:val="0D0D0D" w:themeColor="text1" w:themeTint="F2"/>
          <w:u w:val="single"/>
          <w:rtl/>
        </w:rPr>
        <w:t>ראשי</w:t>
      </w:r>
      <w:r w:rsidRPr="00FD7E86">
        <w:rPr>
          <w:rFonts w:cs="David"/>
          <w:color w:val="0D0D0D" w:themeColor="text1" w:themeTint="F2"/>
          <w:u w:val="single"/>
          <w:rtl/>
        </w:rPr>
        <w:t xml:space="preserve"> </w:t>
      </w:r>
      <w:r w:rsidRPr="00FD7E86">
        <w:rPr>
          <w:rFonts w:cs="David" w:hint="cs"/>
          <w:color w:val="0D0D0D" w:themeColor="text1" w:themeTint="F2"/>
          <w:u w:val="single"/>
          <w:rtl/>
        </w:rPr>
        <w:t>הישיבות</w:t>
      </w:r>
      <w:r w:rsidR="008F4DBE" w:rsidRPr="00FD7E86">
        <w:rPr>
          <w:rFonts w:cs="David"/>
          <w:color w:val="0D0D0D" w:themeColor="text1" w:themeTint="F2"/>
          <w:rtl/>
        </w:rPr>
        <w:t>.</w:t>
      </w:r>
      <w:r w:rsidRPr="00FD7E86">
        <w:rPr>
          <w:rFonts w:cs="David"/>
          <w:color w:val="0D0D0D" w:themeColor="text1" w:themeTint="F2"/>
          <w:rtl/>
        </w:rPr>
        <w:t xml:space="preserve"> </w:t>
      </w:r>
      <w:r w:rsidR="00026537" w:rsidRPr="00FD7E86">
        <w:rPr>
          <w:rFonts w:cs="David"/>
          <w:b/>
          <w:bCs/>
          <w:color w:val="0D0D0D" w:themeColor="text1" w:themeTint="F2"/>
          <w:sz w:val="24"/>
          <w:szCs w:val="24"/>
          <w:rtl/>
        </w:rPr>
        <w:t>(</w:t>
      </w:r>
      <w:r w:rsidR="00026537" w:rsidRPr="00FD7E86">
        <w:rPr>
          <w:rFonts w:cs="David" w:hint="cs"/>
          <w:b/>
          <w:bCs/>
          <w:color w:val="0D0D0D" w:themeColor="text1" w:themeTint="F2"/>
          <w:sz w:val="24"/>
          <w:szCs w:val="24"/>
          <w:rtl/>
        </w:rPr>
        <w:t>ב</w:t>
      </w:r>
      <w:r w:rsidR="00026537" w:rsidRPr="00FD7E86">
        <w:rPr>
          <w:rFonts w:cs="David"/>
          <w:b/>
          <w:bCs/>
          <w:color w:val="0D0D0D" w:themeColor="text1" w:themeTint="F2"/>
          <w:sz w:val="24"/>
          <w:szCs w:val="24"/>
          <w:rtl/>
        </w:rPr>
        <w:t>)</w:t>
      </w:r>
      <w:r w:rsidR="00026537" w:rsidRPr="00FD7E86">
        <w:rPr>
          <w:rFonts w:cs="David"/>
          <w:color w:val="0D0D0D" w:themeColor="text1" w:themeTint="F2"/>
          <w:sz w:val="24"/>
          <w:szCs w:val="24"/>
          <w:rtl/>
        </w:rPr>
        <w:t xml:space="preserve"> </w:t>
      </w:r>
      <w:r w:rsidR="00026537" w:rsidRPr="00FD7E86">
        <w:rPr>
          <w:rFonts w:cs="David" w:hint="cs"/>
          <w:color w:val="0D0D0D" w:themeColor="text1" w:themeTint="F2"/>
          <w:u w:val="single"/>
          <w:rtl/>
        </w:rPr>
        <w:t>השלטון</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המקומי</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המוסלמי</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הקשה</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על</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ההתנהלות</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היהודית</w:t>
      </w:r>
      <w:r w:rsidR="00026537" w:rsidRPr="00FD7E86">
        <w:rPr>
          <w:rFonts w:cs="David"/>
          <w:color w:val="0D0D0D" w:themeColor="text1" w:themeTint="F2"/>
          <w:u w:val="single"/>
          <w:rtl/>
        </w:rPr>
        <w:t xml:space="preserve"> </w:t>
      </w:r>
      <w:r w:rsidR="00026537" w:rsidRPr="00FD7E86">
        <w:rPr>
          <w:rFonts w:cs="David" w:hint="cs"/>
          <w:color w:val="0D0D0D" w:themeColor="text1" w:themeTint="F2"/>
          <w:u w:val="single"/>
          <w:rtl/>
        </w:rPr>
        <w:t>התקינה</w:t>
      </w:r>
      <w:r w:rsidR="00026537" w:rsidRPr="00FD7E86">
        <w:rPr>
          <w:rFonts w:cs="David"/>
          <w:color w:val="0D0D0D" w:themeColor="text1" w:themeTint="F2"/>
          <w:rtl/>
        </w:rPr>
        <w:t xml:space="preserve">. </w:t>
      </w:r>
      <w:r w:rsidR="008F4DBE" w:rsidRPr="00FD7E86">
        <w:rPr>
          <w:rFonts w:cs="David" w:hint="cs"/>
          <w:color w:val="0D0D0D" w:themeColor="text1" w:themeTint="F2"/>
          <w:rtl/>
        </w:rPr>
        <w:t>מעתה</w:t>
      </w:r>
      <w:r w:rsidR="008F4DBE" w:rsidRPr="00FD7E86">
        <w:rPr>
          <w:rFonts w:cs="David"/>
          <w:color w:val="0D0D0D" w:themeColor="text1" w:themeTint="F2"/>
          <w:rtl/>
        </w:rPr>
        <w:t xml:space="preserve"> </w:t>
      </w:r>
      <w:r w:rsidR="008F4DBE" w:rsidRPr="00FD7E86">
        <w:rPr>
          <w:rFonts w:cs="David" w:hint="cs"/>
          <w:color w:val="0D0D0D" w:themeColor="text1" w:themeTint="F2"/>
          <w:rtl/>
        </w:rPr>
        <w:t>החלה</w:t>
      </w:r>
      <w:r w:rsidR="008F4DBE" w:rsidRPr="00FD7E86">
        <w:rPr>
          <w:rFonts w:cs="David"/>
          <w:color w:val="0D0D0D" w:themeColor="text1" w:themeTint="F2"/>
          <w:rtl/>
        </w:rPr>
        <w:t xml:space="preserve"> </w:t>
      </w:r>
      <w:r w:rsidR="008F4DBE" w:rsidRPr="00FD7E86">
        <w:rPr>
          <w:rFonts w:cs="David" w:hint="cs"/>
          <w:color w:val="0D0D0D" w:themeColor="text1" w:themeTint="F2"/>
          <w:rtl/>
        </w:rPr>
        <w:t>פנייה</w:t>
      </w:r>
      <w:r w:rsidR="008F4DBE" w:rsidRPr="00FD7E86">
        <w:rPr>
          <w:rFonts w:cs="David"/>
          <w:color w:val="0D0D0D" w:themeColor="text1" w:themeTint="F2"/>
          <w:rtl/>
        </w:rPr>
        <w:t xml:space="preserve"> </w:t>
      </w:r>
      <w:r w:rsidR="008F4DBE" w:rsidRPr="00FD7E86">
        <w:rPr>
          <w:rFonts w:cs="David" w:hint="cs"/>
          <w:color w:val="0D0D0D" w:themeColor="text1" w:themeTint="F2"/>
          <w:rtl/>
        </w:rPr>
        <w:t>ישירה</w:t>
      </w:r>
      <w:r w:rsidR="008F4DBE" w:rsidRPr="00FD7E86">
        <w:rPr>
          <w:rFonts w:cs="David"/>
          <w:color w:val="0D0D0D" w:themeColor="text1" w:themeTint="F2"/>
          <w:rtl/>
        </w:rPr>
        <w:t xml:space="preserve"> </w:t>
      </w:r>
      <w:r w:rsidR="008F4DBE" w:rsidRPr="00FD7E86">
        <w:rPr>
          <w:rFonts w:cs="David" w:hint="cs"/>
          <w:color w:val="0D0D0D" w:themeColor="text1" w:themeTint="F2"/>
          <w:rtl/>
        </w:rPr>
        <w:t>של</w:t>
      </w:r>
      <w:r w:rsidR="008F4DBE" w:rsidRPr="00FD7E86">
        <w:rPr>
          <w:rFonts w:cs="David"/>
          <w:color w:val="0D0D0D" w:themeColor="text1" w:themeTint="F2"/>
          <w:rtl/>
        </w:rPr>
        <w:t xml:space="preserve"> </w:t>
      </w:r>
      <w:r w:rsidR="008F4DBE" w:rsidRPr="00FD7E86">
        <w:rPr>
          <w:rFonts w:cs="David" w:hint="cs"/>
          <w:color w:val="0D0D0D" w:themeColor="text1" w:themeTint="F2"/>
          <w:rtl/>
        </w:rPr>
        <w:t>כל</w:t>
      </w:r>
      <w:r w:rsidR="008F4DBE" w:rsidRPr="00FD7E86">
        <w:rPr>
          <w:rFonts w:cs="David"/>
          <w:color w:val="0D0D0D" w:themeColor="text1" w:themeTint="F2"/>
          <w:rtl/>
        </w:rPr>
        <w:t xml:space="preserve"> </w:t>
      </w:r>
      <w:r w:rsidR="008F4DBE" w:rsidRPr="00FD7E86">
        <w:rPr>
          <w:rFonts w:cs="David" w:hint="cs"/>
          <w:color w:val="0D0D0D" w:themeColor="text1" w:themeTint="F2"/>
          <w:rtl/>
        </w:rPr>
        <w:t>מרכז</w:t>
      </w:r>
      <w:r w:rsidR="008F4DBE" w:rsidRPr="00FD7E86">
        <w:rPr>
          <w:rFonts w:cs="David"/>
          <w:color w:val="0D0D0D" w:themeColor="text1" w:themeTint="F2"/>
          <w:rtl/>
        </w:rPr>
        <w:t xml:space="preserve"> </w:t>
      </w:r>
      <w:r w:rsidR="008F4DBE" w:rsidRPr="00FD7E86">
        <w:rPr>
          <w:rFonts w:cs="David" w:hint="cs"/>
          <w:color w:val="0D0D0D" w:themeColor="text1" w:themeTint="F2"/>
          <w:rtl/>
        </w:rPr>
        <w:t>יהודי</w:t>
      </w:r>
      <w:r w:rsidR="008F4DBE" w:rsidRPr="00FD7E86">
        <w:rPr>
          <w:rFonts w:cs="David"/>
          <w:color w:val="0D0D0D" w:themeColor="text1" w:themeTint="F2"/>
          <w:rtl/>
        </w:rPr>
        <w:t xml:space="preserve"> </w:t>
      </w:r>
      <w:r w:rsidR="008F4DBE" w:rsidRPr="00FD7E86">
        <w:rPr>
          <w:rFonts w:cs="David" w:hint="cs"/>
          <w:color w:val="0D0D0D" w:themeColor="text1" w:themeTint="F2"/>
          <w:rtl/>
        </w:rPr>
        <w:t>לרב</w:t>
      </w:r>
      <w:r w:rsidR="008F4DBE" w:rsidRPr="00FD7E86">
        <w:rPr>
          <w:rFonts w:cs="David"/>
          <w:color w:val="0D0D0D" w:themeColor="text1" w:themeTint="F2"/>
          <w:rtl/>
        </w:rPr>
        <w:t xml:space="preserve"> </w:t>
      </w:r>
      <w:r w:rsidR="008F4DBE" w:rsidRPr="00FD7E86">
        <w:rPr>
          <w:rFonts w:cs="David" w:hint="cs"/>
          <w:color w:val="0D0D0D" w:themeColor="text1" w:themeTint="F2"/>
          <w:rtl/>
        </w:rPr>
        <w:t>המקומי</w:t>
      </w:r>
      <w:r w:rsidR="008F4DBE" w:rsidRPr="00FD7E86">
        <w:rPr>
          <w:rFonts w:cs="David"/>
          <w:color w:val="0D0D0D" w:themeColor="text1" w:themeTint="F2"/>
          <w:rtl/>
        </w:rPr>
        <w:t xml:space="preserve">, </w:t>
      </w:r>
      <w:r w:rsidR="008F4DBE" w:rsidRPr="00FD7E86">
        <w:rPr>
          <w:rFonts w:cs="David" w:hint="cs"/>
          <w:color w:val="0D0D0D" w:themeColor="text1" w:themeTint="F2"/>
          <w:rtl/>
        </w:rPr>
        <w:t>הקשר</w:t>
      </w:r>
      <w:r w:rsidR="008F4DBE" w:rsidRPr="00FD7E86">
        <w:rPr>
          <w:rFonts w:cs="David"/>
          <w:color w:val="0D0D0D" w:themeColor="text1" w:themeTint="F2"/>
          <w:rtl/>
        </w:rPr>
        <w:t xml:space="preserve"> </w:t>
      </w:r>
      <w:r w:rsidR="008F4DBE" w:rsidRPr="00FD7E86">
        <w:rPr>
          <w:rFonts w:cs="David" w:hint="cs"/>
          <w:color w:val="0D0D0D" w:themeColor="text1" w:themeTint="F2"/>
          <w:rtl/>
        </w:rPr>
        <w:t>בין</w:t>
      </w:r>
      <w:r w:rsidR="008F4DBE" w:rsidRPr="00FD7E86">
        <w:rPr>
          <w:rFonts w:cs="David"/>
          <w:color w:val="0D0D0D" w:themeColor="text1" w:themeTint="F2"/>
          <w:rtl/>
        </w:rPr>
        <w:t xml:space="preserve"> </w:t>
      </w:r>
      <w:r w:rsidR="00F819ED" w:rsidRPr="00FD7E86">
        <w:rPr>
          <w:rFonts w:cs="David" w:hint="cs"/>
          <w:color w:val="0D0D0D" w:themeColor="text1" w:themeTint="F2"/>
          <w:rtl/>
        </w:rPr>
        <w:t>יהדות</w:t>
      </w:r>
      <w:r w:rsidR="008F4DBE" w:rsidRPr="00FD7E86">
        <w:rPr>
          <w:rFonts w:cs="David"/>
          <w:color w:val="0D0D0D" w:themeColor="text1" w:themeTint="F2"/>
          <w:rtl/>
        </w:rPr>
        <w:t xml:space="preserve"> </w:t>
      </w:r>
      <w:r w:rsidR="008F4DBE" w:rsidRPr="00FD7E86">
        <w:rPr>
          <w:rFonts w:cs="David" w:hint="cs"/>
          <w:color w:val="0D0D0D" w:themeColor="text1" w:themeTint="F2"/>
          <w:rtl/>
        </w:rPr>
        <w:t>העולם</w:t>
      </w:r>
      <w:r w:rsidR="008F4DBE" w:rsidRPr="00FD7E86">
        <w:rPr>
          <w:rFonts w:cs="David"/>
          <w:color w:val="0D0D0D" w:themeColor="text1" w:themeTint="F2"/>
          <w:rtl/>
        </w:rPr>
        <w:t xml:space="preserve"> </w:t>
      </w:r>
      <w:r w:rsidR="008F4DBE" w:rsidRPr="00FD7E86">
        <w:rPr>
          <w:rFonts w:cs="David" w:hint="cs"/>
          <w:color w:val="0D0D0D" w:themeColor="text1" w:themeTint="F2"/>
          <w:rtl/>
        </w:rPr>
        <w:t>נקרעה</w:t>
      </w:r>
      <w:r w:rsidR="008F4DBE" w:rsidRPr="00FD7E86">
        <w:rPr>
          <w:rFonts w:cs="David"/>
          <w:color w:val="0D0D0D" w:themeColor="text1" w:themeTint="F2"/>
          <w:rtl/>
        </w:rPr>
        <w:t xml:space="preserve">, </w:t>
      </w:r>
      <w:r w:rsidR="008F4DBE" w:rsidRPr="00FD7E86">
        <w:rPr>
          <w:rFonts w:cs="David" w:hint="cs"/>
          <w:color w:val="0D0D0D" w:themeColor="text1" w:themeTint="F2"/>
          <w:rtl/>
        </w:rPr>
        <w:t>זה</w:t>
      </w:r>
      <w:r w:rsidR="008F4DBE" w:rsidRPr="00FD7E86">
        <w:rPr>
          <w:rFonts w:cs="David"/>
          <w:color w:val="0D0D0D" w:themeColor="text1" w:themeTint="F2"/>
          <w:rtl/>
        </w:rPr>
        <w:t xml:space="preserve"> </w:t>
      </w:r>
      <w:r w:rsidR="008F4DBE" w:rsidRPr="00FD7E86">
        <w:rPr>
          <w:rFonts w:cs="David" w:hint="cs"/>
          <w:color w:val="0D0D0D" w:themeColor="text1" w:themeTint="F2"/>
          <w:rtl/>
        </w:rPr>
        <w:t>פגע</w:t>
      </w:r>
      <w:r w:rsidR="008F4DBE" w:rsidRPr="00FD7E86">
        <w:rPr>
          <w:rFonts w:cs="David"/>
          <w:color w:val="0D0D0D" w:themeColor="text1" w:themeTint="F2"/>
          <w:rtl/>
        </w:rPr>
        <w:t xml:space="preserve"> </w:t>
      </w:r>
      <w:r w:rsidR="008F4DBE" w:rsidRPr="00FD7E86">
        <w:rPr>
          <w:rFonts w:cs="David" w:hint="cs"/>
          <w:color w:val="0D0D0D" w:themeColor="text1" w:themeTint="F2"/>
          <w:rtl/>
        </w:rPr>
        <w:t>אנושות</w:t>
      </w:r>
      <w:r w:rsidR="008F4DBE" w:rsidRPr="00FD7E86">
        <w:rPr>
          <w:rFonts w:cs="David"/>
          <w:color w:val="0D0D0D" w:themeColor="text1" w:themeTint="F2"/>
          <w:rtl/>
        </w:rPr>
        <w:t xml:space="preserve"> </w:t>
      </w:r>
      <w:r w:rsidR="008F4DBE" w:rsidRPr="00FD7E86">
        <w:rPr>
          <w:rFonts w:cs="David" w:hint="cs"/>
          <w:color w:val="0D0D0D" w:themeColor="text1" w:themeTint="F2"/>
          <w:rtl/>
        </w:rPr>
        <w:t>בהתפתחות</w:t>
      </w:r>
      <w:r w:rsidR="008F4DBE" w:rsidRPr="00FD7E86">
        <w:rPr>
          <w:rFonts w:cs="David"/>
          <w:color w:val="0D0D0D" w:themeColor="text1" w:themeTint="F2"/>
          <w:rtl/>
        </w:rPr>
        <w:t xml:space="preserve"> </w:t>
      </w:r>
      <w:r w:rsidR="008F4DBE" w:rsidRPr="00FD7E86">
        <w:rPr>
          <w:rFonts w:cs="David" w:hint="cs"/>
          <w:color w:val="0D0D0D" w:themeColor="text1" w:themeTint="F2"/>
          <w:rtl/>
        </w:rPr>
        <w:t>המשפט</w:t>
      </w:r>
      <w:r w:rsidR="008F4DBE" w:rsidRPr="00FD7E86">
        <w:rPr>
          <w:rFonts w:cs="David"/>
          <w:color w:val="0D0D0D" w:themeColor="text1" w:themeTint="F2"/>
          <w:rtl/>
        </w:rPr>
        <w:t xml:space="preserve"> </w:t>
      </w:r>
      <w:r w:rsidR="008F4DBE" w:rsidRPr="00FD7E86">
        <w:rPr>
          <w:rFonts w:cs="David" w:hint="cs"/>
          <w:color w:val="0D0D0D" w:themeColor="text1" w:themeTint="F2"/>
          <w:rtl/>
        </w:rPr>
        <w:t>העברי</w:t>
      </w:r>
      <w:r w:rsidR="008F4DBE" w:rsidRPr="00FD7E86">
        <w:rPr>
          <w:rFonts w:cs="David"/>
          <w:color w:val="0D0D0D" w:themeColor="text1" w:themeTint="F2"/>
          <w:rtl/>
        </w:rPr>
        <w:t xml:space="preserve"> </w:t>
      </w:r>
      <w:r w:rsidR="008F4DBE" w:rsidRPr="00FD7E86">
        <w:rPr>
          <w:rFonts w:cs="David" w:hint="cs"/>
          <w:color w:val="0D0D0D" w:themeColor="text1" w:themeTint="F2"/>
          <w:rtl/>
        </w:rPr>
        <w:t>לדורותיו</w:t>
      </w:r>
      <w:r w:rsidR="008F4DBE" w:rsidRPr="00FD7E86">
        <w:rPr>
          <w:rFonts w:cs="David"/>
          <w:color w:val="0D0D0D" w:themeColor="text1" w:themeTint="F2"/>
          <w:rtl/>
        </w:rPr>
        <w:t xml:space="preserve">.  </w:t>
      </w:r>
    </w:p>
    <w:p w:rsidR="005A51A3" w:rsidRPr="00FD7E86" w:rsidRDefault="0071253E" w:rsidP="008F4DBE">
      <w:pPr>
        <w:pStyle w:val="ad"/>
        <w:numPr>
          <w:ilvl w:val="2"/>
          <w:numId w:val="4"/>
        </w:numPr>
        <w:jc w:val="both"/>
        <w:rPr>
          <w:rFonts w:cs="David"/>
          <w:color w:val="0D0D0D" w:themeColor="text1" w:themeTint="F2"/>
          <w:u w:val="single"/>
        </w:rPr>
      </w:pPr>
      <w:r w:rsidRPr="00FD7E86">
        <w:rPr>
          <w:rFonts w:cs="David" w:hint="cs"/>
          <w:color w:val="0D0D0D" w:themeColor="text1" w:themeTint="F2"/>
          <w:rtl/>
        </w:rPr>
        <w:t>בתקופה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החלו</w:t>
      </w:r>
      <w:r w:rsidRPr="00FD7E86">
        <w:rPr>
          <w:rFonts w:cs="David"/>
          <w:color w:val="0D0D0D" w:themeColor="text1" w:themeTint="F2"/>
          <w:rtl/>
        </w:rPr>
        <w:t xml:space="preserve"> </w:t>
      </w:r>
      <w:r w:rsidRPr="00FD7E86">
        <w:rPr>
          <w:rFonts w:cs="David" w:hint="cs"/>
          <w:color w:val="0D0D0D" w:themeColor="text1" w:themeTint="F2"/>
          <w:rtl/>
        </w:rPr>
        <w:t>ניצניה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החלוקה</w:t>
      </w:r>
      <w:r w:rsidRPr="00FD7E86">
        <w:rPr>
          <w:rFonts w:cs="David"/>
          <w:color w:val="0D0D0D" w:themeColor="text1" w:themeTint="F2"/>
          <w:rtl/>
        </w:rPr>
        <w:t xml:space="preserve"> </w:t>
      </w:r>
      <w:r w:rsidRPr="00FD7E86">
        <w:rPr>
          <w:rFonts w:cs="David" w:hint="cs"/>
          <w:color w:val="0D0D0D" w:themeColor="text1" w:themeTint="F2"/>
          <w:rtl/>
        </w:rPr>
        <w:t>המשולשת</w:t>
      </w:r>
      <w:r w:rsidRPr="00FD7E86">
        <w:rPr>
          <w:rFonts w:cs="David"/>
          <w:color w:val="0D0D0D" w:themeColor="text1" w:themeTint="F2"/>
          <w:rtl/>
        </w:rPr>
        <w:t xml:space="preserve"> </w:t>
      </w:r>
      <w:r w:rsidRPr="00FD7E86">
        <w:rPr>
          <w:rFonts w:cs="David" w:hint="cs"/>
          <w:color w:val="0D0D0D" w:themeColor="text1" w:themeTint="F2"/>
          <w:rtl/>
        </w:rPr>
        <w:t>במקורות</w:t>
      </w:r>
      <w:r w:rsidRPr="00FD7E86">
        <w:rPr>
          <w:rFonts w:cs="David"/>
          <w:color w:val="0D0D0D" w:themeColor="text1" w:themeTint="F2"/>
          <w:rtl/>
        </w:rPr>
        <w:t xml:space="preserve"> </w:t>
      </w:r>
      <w:r w:rsidRPr="00FD7E86">
        <w:rPr>
          <w:rFonts w:cs="David" w:hint="cs"/>
          <w:color w:val="0D0D0D" w:themeColor="text1" w:themeTint="F2"/>
          <w:rtl/>
        </w:rPr>
        <w:t>הרישומים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b/>
          <w:bCs/>
          <w:color w:val="0D0D0D" w:themeColor="text1" w:themeTint="F2"/>
          <w:sz w:val="24"/>
          <w:szCs w:val="24"/>
          <w:rtl/>
        </w:rPr>
        <w:t>(</w:t>
      </w:r>
      <w:r w:rsidRPr="00FD7E86">
        <w:rPr>
          <w:rFonts w:cs="David" w:hint="cs"/>
          <w:b/>
          <w:bCs/>
          <w:color w:val="0D0D0D" w:themeColor="text1" w:themeTint="F2"/>
          <w:sz w:val="24"/>
          <w:szCs w:val="24"/>
          <w:rtl/>
        </w:rPr>
        <w:t>א</w:t>
      </w:r>
      <w:r w:rsidRPr="00FD7E86">
        <w:rPr>
          <w:rFonts w:cs="David"/>
          <w:b/>
          <w:bCs/>
          <w:color w:val="0D0D0D" w:themeColor="text1" w:themeTint="F2"/>
          <w:sz w:val="24"/>
          <w:szCs w:val="24"/>
          <w:rtl/>
        </w:rPr>
        <w:t>)</w:t>
      </w:r>
      <w:r w:rsidRPr="00FD7E86">
        <w:rPr>
          <w:rFonts w:cs="David"/>
          <w:color w:val="0D0D0D" w:themeColor="text1" w:themeTint="F2"/>
          <w:sz w:val="24"/>
          <w:szCs w:val="24"/>
          <w:rtl/>
        </w:rPr>
        <w:t xml:space="preserve"> </w:t>
      </w:r>
      <w:r w:rsidRPr="00FD7E86">
        <w:rPr>
          <w:rFonts w:cs="David" w:hint="cs"/>
          <w:color w:val="0D0D0D" w:themeColor="text1" w:themeTint="F2"/>
          <w:u w:val="single"/>
          <w:rtl/>
        </w:rPr>
        <w:t>ספרות</w:t>
      </w:r>
      <w:r w:rsidRPr="00FD7E86">
        <w:rPr>
          <w:rFonts w:cs="David"/>
          <w:color w:val="0D0D0D" w:themeColor="text1" w:themeTint="F2"/>
          <w:u w:val="single"/>
          <w:rtl/>
        </w:rPr>
        <w:t xml:space="preserve"> </w:t>
      </w:r>
      <w:r w:rsidRPr="00FD7E86">
        <w:rPr>
          <w:rFonts w:cs="David" w:hint="cs"/>
          <w:color w:val="0D0D0D" w:themeColor="text1" w:themeTint="F2"/>
          <w:u w:val="single"/>
          <w:rtl/>
        </w:rPr>
        <w:t>הפירושים</w:t>
      </w:r>
      <w:r w:rsidRPr="00FD7E86">
        <w:rPr>
          <w:rFonts w:cs="David"/>
          <w:color w:val="0D0D0D" w:themeColor="text1" w:themeTint="F2"/>
          <w:u w:val="single"/>
          <w:rtl/>
        </w:rPr>
        <w:t xml:space="preserve"> </w:t>
      </w:r>
      <w:r w:rsidRPr="00FD7E86">
        <w:rPr>
          <w:rFonts w:cs="David" w:hint="cs"/>
          <w:color w:val="0D0D0D" w:themeColor="text1" w:themeTint="F2"/>
          <w:u w:val="single"/>
          <w:rtl/>
        </w:rPr>
        <w:t>והחידושים</w:t>
      </w:r>
      <w:r w:rsidRPr="00FD7E86">
        <w:rPr>
          <w:rFonts w:cs="David"/>
          <w:color w:val="0D0D0D" w:themeColor="text1" w:themeTint="F2"/>
          <w:u w:val="single"/>
          <w:rtl/>
        </w:rPr>
        <w:t>.</w:t>
      </w:r>
      <w:r w:rsidRPr="00FD7E86">
        <w:rPr>
          <w:rFonts w:cs="David"/>
          <w:color w:val="0D0D0D" w:themeColor="text1" w:themeTint="F2"/>
          <w:rtl/>
        </w:rPr>
        <w:t xml:space="preserve"> </w:t>
      </w:r>
      <w:r w:rsidRPr="00FD7E86">
        <w:rPr>
          <w:rFonts w:cs="David"/>
          <w:b/>
          <w:bCs/>
          <w:color w:val="0D0D0D" w:themeColor="text1" w:themeTint="F2"/>
          <w:sz w:val="24"/>
          <w:szCs w:val="24"/>
          <w:rtl/>
        </w:rPr>
        <w:t>(</w:t>
      </w:r>
      <w:r w:rsidRPr="00FD7E86">
        <w:rPr>
          <w:rFonts w:cs="David" w:hint="cs"/>
          <w:b/>
          <w:bCs/>
          <w:color w:val="0D0D0D" w:themeColor="text1" w:themeTint="F2"/>
          <w:sz w:val="24"/>
          <w:szCs w:val="24"/>
          <w:rtl/>
        </w:rPr>
        <w:t>ב</w:t>
      </w:r>
      <w:r w:rsidRPr="00FD7E86">
        <w:rPr>
          <w:rFonts w:cs="David"/>
          <w:b/>
          <w:bCs/>
          <w:color w:val="0D0D0D" w:themeColor="text1" w:themeTint="F2"/>
          <w:sz w:val="24"/>
          <w:szCs w:val="24"/>
          <w:rtl/>
        </w:rPr>
        <w:t>)</w:t>
      </w:r>
      <w:r w:rsidRPr="00FD7E86">
        <w:rPr>
          <w:rFonts w:cs="David"/>
          <w:color w:val="0D0D0D" w:themeColor="text1" w:themeTint="F2"/>
          <w:sz w:val="24"/>
          <w:szCs w:val="24"/>
          <w:rtl/>
        </w:rPr>
        <w:t xml:space="preserve"> </w:t>
      </w:r>
      <w:r w:rsidRPr="00FD7E86">
        <w:rPr>
          <w:rFonts w:cs="David" w:hint="cs"/>
          <w:color w:val="0D0D0D" w:themeColor="text1" w:themeTint="F2"/>
          <w:u w:val="single"/>
          <w:rtl/>
        </w:rPr>
        <w:t>ספרות</w:t>
      </w:r>
      <w:r w:rsidRPr="00FD7E86">
        <w:rPr>
          <w:rFonts w:cs="David"/>
          <w:color w:val="0D0D0D" w:themeColor="text1" w:themeTint="F2"/>
          <w:u w:val="single"/>
          <w:rtl/>
        </w:rPr>
        <w:t xml:space="preserve"> </w:t>
      </w:r>
      <w:r w:rsidRPr="00FD7E86">
        <w:rPr>
          <w:rFonts w:cs="David" w:hint="cs"/>
          <w:color w:val="0D0D0D" w:themeColor="text1" w:themeTint="F2"/>
          <w:u w:val="single"/>
          <w:rtl/>
        </w:rPr>
        <w:t>השו</w:t>
      </w:r>
      <w:r w:rsidRPr="00FD7E86">
        <w:rPr>
          <w:rFonts w:cs="David"/>
          <w:color w:val="0D0D0D" w:themeColor="text1" w:themeTint="F2"/>
          <w:u w:val="single"/>
          <w:rtl/>
        </w:rPr>
        <w:t>"</w:t>
      </w:r>
      <w:r w:rsidRPr="00FD7E86">
        <w:rPr>
          <w:rFonts w:cs="David" w:hint="cs"/>
          <w:color w:val="0D0D0D" w:themeColor="text1" w:themeTint="F2"/>
          <w:u w:val="single"/>
          <w:rtl/>
        </w:rPr>
        <w:t>ת</w:t>
      </w:r>
      <w:r w:rsidR="004230D7" w:rsidRPr="00FD7E86">
        <w:rPr>
          <w:rStyle w:val="af0"/>
          <w:rFonts w:cs="David"/>
          <w:color w:val="0D0D0D" w:themeColor="text1" w:themeTint="F2"/>
          <w:u w:val="single"/>
          <w:rtl/>
        </w:rPr>
        <w:footnoteReference w:id="5"/>
      </w:r>
      <w:r w:rsidRPr="00FD7E86">
        <w:rPr>
          <w:rFonts w:cs="David"/>
          <w:color w:val="0D0D0D" w:themeColor="text1" w:themeTint="F2"/>
          <w:u w:val="single"/>
          <w:rtl/>
        </w:rPr>
        <w:t>.</w:t>
      </w:r>
      <w:r w:rsidRPr="00FD7E86">
        <w:rPr>
          <w:rFonts w:cs="David"/>
          <w:color w:val="0D0D0D" w:themeColor="text1" w:themeTint="F2"/>
          <w:rtl/>
        </w:rPr>
        <w:t xml:space="preserve"> </w:t>
      </w:r>
      <w:r w:rsidRPr="00FD7E86">
        <w:rPr>
          <w:rFonts w:cs="David"/>
          <w:b/>
          <w:bCs/>
          <w:color w:val="0D0D0D" w:themeColor="text1" w:themeTint="F2"/>
          <w:sz w:val="24"/>
          <w:szCs w:val="24"/>
          <w:rtl/>
        </w:rPr>
        <w:t>(</w:t>
      </w:r>
      <w:r w:rsidRPr="00FD7E86">
        <w:rPr>
          <w:rFonts w:cs="David" w:hint="cs"/>
          <w:b/>
          <w:bCs/>
          <w:color w:val="0D0D0D" w:themeColor="text1" w:themeTint="F2"/>
          <w:sz w:val="24"/>
          <w:szCs w:val="24"/>
          <w:rtl/>
        </w:rPr>
        <w:t>ג</w:t>
      </w:r>
      <w:r w:rsidRPr="00FD7E86">
        <w:rPr>
          <w:rFonts w:cs="David"/>
          <w:b/>
          <w:bCs/>
          <w:color w:val="0D0D0D" w:themeColor="text1" w:themeTint="F2"/>
          <w:sz w:val="24"/>
          <w:szCs w:val="24"/>
          <w:rtl/>
        </w:rPr>
        <w:t>)</w:t>
      </w:r>
      <w:r w:rsidRPr="00FD7E86">
        <w:rPr>
          <w:rFonts w:cs="David"/>
          <w:color w:val="0D0D0D" w:themeColor="text1" w:themeTint="F2"/>
          <w:sz w:val="24"/>
          <w:szCs w:val="24"/>
          <w:rtl/>
        </w:rPr>
        <w:t xml:space="preserve"> </w:t>
      </w:r>
      <w:r w:rsidRPr="00FD7E86">
        <w:rPr>
          <w:rFonts w:cs="David" w:hint="cs"/>
          <w:color w:val="0D0D0D" w:themeColor="text1" w:themeTint="F2"/>
          <w:u w:val="single"/>
          <w:rtl/>
        </w:rPr>
        <w:t>ספרות</w:t>
      </w:r>
      <w:r w:rsidRPr="00FD7E86">
        <w:rPr>
          <w:rFonts w:cs="David"/>
          <w:color w:val="0D0D0D" w:themeColor="text1" w:themeTint="F2"/>
          <w:u w:val="single"/>
          <w:rtl/>
        </w:rPr>
        <w:t xml:space="preserve"> </w:t>
      </w:r>
      <w:r w:rsidRPr="00FD7E86">
        <w:rPr>
          <w:rFonts w:cs="David" w:hint="cs"/>
          <w:color w:val="0D0D0D" w:themeColor="text1" w:themeTint="F2"/>
          <w:u w:val="single"/>
          <w:rtl/>
        </w:rPr>
        <w:t>ספרי</w:t>
      </w:r>
      <w:r w:rsidRPr="00FD7E86">
        <w:rPr>
          <w:rFonts w:cs="David"/>
          <w:color w:val="0D0D0D" w:themeColor="text1" w:themeTint="F2"/>
          <w:u w:val="single"/>
          <w:rtl/>
        </w:rPr>
        <w:t xml:space="preserve"> </w:t>
      </w:r>
      <w:r w:rsidRPr="00FD7E86">
        <w:rPr>
          <w:rFonts w:cs="David" w:hint="cs"/>
          <w:color w:val="0D0D0D" w:themeColor="text1" w:themeTint="F2"/>
          <w:u w:val="single"/>
          <w:rtl/>
        </w:rPr>
        <w:t>ההלכות</w:t>
      </w:r>
      <w:r w:rsidRPr="00FD7E86">
        <w:rPr>
          <w:rFonts w:cs="David"/>
          <w:color w:val="0D0D0D" w:themeColor="text1" w:themeTint="F2"/>
          <w:u w:val="single"/>
          <w:rtl/>
        </w:rPr>
        <w:t xml:space="preserve"> </w:t>
      </w:r>
      <w:r w:rsidRPr="00FD7E86">
        <w:rPr>
          <w:rFonts w:cs="David" w:hint="cs"/>
          <w:color w:val="0D0D0D" w:themeColor="text1" w:themeTint="F2"/>
          <w:u w:val="single"/>
          <w:rtl/>
        </w:rPr>
        <w:t>והפסקים</w:t>
      </w:r>
      <w:r w:rsidRPr="00FD7E86">
        <w:rPr>
          <w:rFonts w:cs="David"/>
          <w:color w:val="0D0D0D" w:themeColor="text1" w:themeTint="F2"/>
          <w:u w:val="single"/>
          <w:rtl/>
        </w:rPr>
        <w:t>.</w:t>
      </w:r>
    </w:p>
    <w:p w:rsidR="005A51A3" w:rsidRPr="00FD7E86" w:rsidRDefault="005A51A3">
      <w:pPr>
        <w:bidi w:val="0"/>
        <w:rPr>
          <w:rFonts w:cs="David"/>
          <w:color w:val="0D0D0D" w:themeColor="text1" w:themeTint="F2"/>
          <w:u w:val="single"/>
        </w:rPr>
      </w:pPr>
      <w:r w:rsidRPr="00FD7E86">
        <w:rPr>
          <w:rFonts w:cs="David"/>
          <w:color w:val="0D0D0D" w:themeColor="text1" w:themeTint="F2"/>
          <w:u w:val="single"/>
        </w:rPr>
        <w:br w:type="page"/>
      </w:r>
    </w:p>
    <w:p w:rsidR="0071253E" w:rsidRPr="00FD7E86" w:rsidRDefault="005A51A3" w:rsidP="00211104">
      <w:pPr>
        <w:pStyle w:val="ad"/>
        <w:numPr>
          <w:ilvl w:val="1"/>
          <w:numId w:val="4"/>
        </w:numPr>
        <w:jc w:val="both"/>
        <w:rPr>
          <w:rFonts w:cs="David"/>
          <w:color w:val="0D0D0D" w:themeColor="text1" w:themeTint="F2"/>
        </w:rPr>
      </w:pPr>
      <w:r w:rsidRPr="00FD7E86">
        <w:rPr>
          <w:rFonts w:cs="David" w:hint="cs"/>
          <w:color w:val="0D0D0D" w:themeColor="text1" w:themeTint="F2"/>
          <w:rtl/>
        </w:rPr>
        <w:lastRenderedPageBreak/>
        <w:t>תקופה</w:t>
      </w:r>
      <w:r w:rsidRPr="00FD7E86">
        <w:rPr>
          <w:rFonts w:cs="David"/>
          <w:color w:val="0D0D0D" w:themeColor="text1" w:themeTint="F2"/>
          <w:rtl/>
        </w:rPr>
        <w:t xml:space="preserve"> </w:t>
      </w:r>
      <w:r w:rsidRPr="00FD7E86">
        <w:rPr>
          <w:rFonts w:cs="David" w:hint="cs"/>
          <w:color w:val="0D0D0D" w:themeColor="text1" w:themeTint="F2"/>
          <w:rtl/>
        </w:rPr>
        <w:t>הרבנית</w:t>
      </w:r>
      <w:r w:rsidRPr="00FD7E86">
        <w:rPr>
          <w:rFonts w:cs="David"/>
          <w:color w:val="0D0D0D" w:themeColor="text1" w:themeTint="F2"/>
          <w:rtl/>
        </w:rPr>
        <w:t xml:space="preserve"> </w:t>
      </w:r>
      <w:r w:rsidR="00211104" w:rsidRPr="00FD7E86">
        <w:rPr>
          <w:rFonts w:cs="David"/>
          <w:color w:val="0D0D0D" w:themeColor="text1" w:themeTint="F2"/>
          <w:rtl/>
        </w:rPr>
        <w:t xml:space="preserve">- </w:t>
      </w:r>
      <w:r w:rsidR="00211104" w:rsidRPr="00FD7E86">
        <w:rPr>
          <w:rFonts w:cs="David" w:hint="cs"/>
          <w:color w:val="0D0D0D" w:themeColor="text1" w:themeTint="F2"/>
          <w:rtl/>
        </w:rPr>
        <w:t>נהוג</w:t>
      </w:r>
      <w:r w:rsidR="00211104" w:rsidRPr="00FD7E86">
        <w:rPr>
          <w:rFonts w:cs="David"/>
          <w:color w:val="0D0D0D" w:themeColor="text1" w:themeTint="F2"/>
          <w:rtl/>
        </w:rPr>
        <w:t xml:space="preserve"> </w:t>
      </w:r>
      <w:r w:rsidR="00211104" w:rsidRPr="00FD7E86">
        <w:rPr>
          <w:rFonts w:cs="David" w:hint="cs"/>
          <w:color w:val="0D0D0D" w:themeColor="text1" w:themeTint="F2"/>
          <w:rtl/>
        </w:rPr>
        <w:t>לחלק</w:t>
      </w:r>
      <w:r w:rsidR="00211104" w:rsidRPr="00FD7E86">
        <w:rPr>
          <w:rFonts w:cs="David"/>
          <w:color w:val="0D0D0D" w:themeColor="text1" w:themeTint="F2"/>
          <w:rtl/>
        </w:rPr>
        <w:t xml:space="preserve"> </w:t>
      </w:r>
      <w:r w:rsidR="00211104" w:rsidRPr="00FD7E86">
        <w:rPr>
          <w:rFonts w:cs="David" w:hint="cs"/>
          <w:color w:val="0D0D0D" w:themeColor="text1" w:themeTint="F2"/>
          <w:rtl/>
        </w:rPr>
        <w:t>את</w:t>
      </w:r>
      <w:r w:rsidR="00211104" w:rsidRPr="00FD7E86">
        <w:rPr>
          <w:rFonts w:cs="David"/>
          <w:color w:val="0D0D0D" w:themeColor="text1" w:themeTint="F2"/>
          <w:rtl/>
        </w:rPr>
        <w:t xml:space="preserve"> </w:t>
      </w:r>
      <w:r w:rsidR="00211104" w:rsidRPr="00FD7E86">
        <w:rPr>
          <w:rFonts w:cs="David" w:hint="cs"/>
          <w:color w:val="0D0D0D" w:themeColor="text1" w:themeTint="F2"/>
          <w:rtl/>
        </w:rPr>
        <w:t>התקופה</w:t>
      </w:r>
      <w:r w:rsidR="00211104" w:rsidRPr="00FD7E86">
        <w:rPr>
          <w:rFonts w:cs="David"/>
          <w:color w:val="0D0D0D" w:themeColor="text1" w:themeTint="F2"/>
          <w:rtl/>
        </w:rPr>
        <w:t xml:space="preserve"> </w:t>
      </w:r>
      <w:r w:rsidR="00211104" w:rsidRPr="00FD7E86">
        <w:rPr>
          <w:rFonts w:cs="David" w:hint="cs"/>
          <w:color w:val="0D0D0D" w:themeColor="text1" w:themeTint="F2"/>
          <w:rtl/>
        </w:rPr>
        <w:t>לשלוש</w:t>
      </w:r>
      <w:r w:rsidR="00211104" w:rsidRPr="00FD7E86">
        <w:rPr>
          <w:rFonts w:cs="David"/>
          <w:color w:val="0D0D0D" w:themeColor="text1" w:themeTint="F2"/>
          <w:rtl/>
        </w:rPr>
        <w:t xml:space="preserve"> </w:t>
      </w:r>
      <w:r w:rsidR="00211104" w:rsidRPr="00FD7E86">
        <w:rPr>
          <w:rFonts w:cs="David" w:hint="cs"/>
          <w:color w:val="0D0D0D" w:themeColor="text1" w:themeTint="F2"/>
          <w:rtl/>
        </w:rPr>
        <w:t>תקופת</w:t>
      </w:r>
      <w:r w:rsidR="00211104" w:rsidRPr="00FD7E86">
        <w:rPr>
          <w:rFonts w:cs="David"/>
          <w:color w:val="0D0D0D" w:themeColor="text1" w:themeTint="F2"/>
          <w:rtl/>
        </w:rPr>
        <w:t xml:space="preserve"> </w:t>
      </w:r>
      <w:r w:rsidR="00211104" w:rsidRPr="00FD7E86">
        <w:rPr>
          <w:rFonts w:cs="David" w:hint="cs"/>
          <w:color w:val="0D0D0D" w:themeColor="text1" w:themeTint="F2"/>
          <w:rtl/>
        </w:rPr>
        <w:t>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211104" w:rsidRPr="00FD7E86">
        <w:rPr>
          <w:rFonts w:cs="David"/>
          <w:color w:val="0D0D0D" w:themeColor="text1" w:themeTint="F2"/>
          <w:rtl/>
        </w:rPr>
        <w:t xml:space="preserve"> – </w:t>
      </w:r>
      <w:r w:rsidR="00211104" w:rsidRPr="00FD7E86">
        <w:rPr>
          <w:rFonts w:cs="David" w:hint="cs"/>
          <w:color w:val="0D0D0D" w:themeColor="text1" w:themeTint="F2"/>
          <w:rtl/>
        </w:rPr>
        <w:t>ביניים</w:t>
      </w:r>
      <w:r w:rsidR="00211104" w:rsidRPr="00FD7E86">
        <w:rPr>
          <w:rFonts w:cs="David"/>
          <w:color w:val="0D0D0D" w:themeColor="text1" w:themeTint="F2"/>
          <w:rtl/>
        </w:rPr>
        <w:t>:</w:t>
      </w:r>
    </w:p>
    <w:p w:rsidR="007E440A" w:rsidRPr="00FD7E86" w:rsidRDefault="007E440A" w:rsidP="007E440A">
      <w:pPr>
        <w:pStyle w:val="ad"/>
        <w:ind w:left="792"/>
        <w:jc w:val="both"/>
        <w:rPr>
          <w:rFonts w:cs="David"/>
          <w:color w:val="0D0D0D" w:themeColor="text1" w:themeTint="F2"/>
        </w:rPr>
      </w:pPr>
    </w:p>
    <w:p w:rsidR="004C2B3D" w:rsidRPr="00FD7E86" w:rsidRDefault="00211104" w:rsidP="00211104">
      <w:pPr>
        <w:pStyle w:val="ad"/>
        <w:numPr>
          <w:ilvl w:val="2"/>
          <w:numId w:val="2"/>
        </w:numPr>
        <w:jc w:val="both"/>
        <w:rPr>
          <w:rFonts w:cs="David"/>
          <w:color w:val="0D0D0D" w:themeColor="text1" w:themeTint="F2"/>
        </w:rPr>
      </w:pPr>
      <w:r w:rsidRPr="00FD7E86">
        <w:rPr>
          <w:rFonts w:cs="David" w:hint="cs"/>
          <w:color w:val="0D0D0D" w:themeColor="text1" w:themeTint="F2"/>
          <w:u w:val="single"/>
          <w:rtl/>
        </w:rPr>
        <w:t>תקופת</w:t>
      </w:r>
      <w:r w:rsidRPr="00FD7E86">
        <w:rPr>
          <w:rFonts w:cs="David"/>
          <w:color w:val="0D0D0D" w:themeColor="text1" w:themeTint="F2"/>
          <w:u w:val="single"/>
          <w:rtl/>
        </w:rPr>
        <w:t xml:space="preserve"> </w:t>
      </w:r>
      <w:r w:rsidRPr="00FD7E86">
        <w:rPr>
          <w:rFonts w:cs="David" w:hint="cs"/>
          <w:color w:val="0D0D0D" w:themeColor="text1" w:themeTint="F2"/>
          <w:u w:val="single"/>
          <w:rtl/>
        </w:rPr>
        <w:t>הראשונים</w:t>
      </w:r>
      <w:r w:rsidRPr="00FD7E86">
        <w:rPr>
          <w:rFonts w:cs="David"/>
          <w:color w:val="0D0D0D" w:themeColor="text1" w:themeTint="F2"/>
          <w:rtl/>
        </w:rPr>
        <w:t xml:space="preserve"> (</w:t>
      </w:r>
      <w:r w:rsidRPr="00FD7E86">
        <w:rPr>
          <w:rFonts w:cs="David" w:hint="cs"/>
          <w:color w:val="0D0D0D" w:themeColor="text1" w:themeTint="F2"/>
          <w:rtl/>
        </w:rPr>
        <w:t>מתחילת</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 xml:space="preserve">-11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למאה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-16):</w:t>
      </w:r>
    </w:p>
    <w:p w:rsidR="00DD2C16" w:rsidRPr="00FD7E86" w:rsidRDefault="00F31AA2" w:rsidP="00815E1E">
      <w:pPr>
        <w:pStyle w:val="ad"/>
        <w:numPr>
          <w:ilvl w:val="4"/>
          <w:numId w:val="4"/>
        </w:numPr>
        <w:ind w:left="1666" w:hanging="226"/>
        <w:jc w:val="both"/>
        <w:rPr>
          <w:rFonts w:cs="David"/>
          <w:color w:val="0D0D0D" w:themeColor="text1" w:themeTint="F2"/>
        </w:rPr>
      </w:pP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קלאסית</w:t>
      </w:r>
      <w:r w:rsidRPr="00FD7E86">
        <w:rPr>
          <w:rFonts w:cs="David"/>
          <w:color w:val="0D0D0D" w:themeColor="text1" w:themeTint="F2"/>
          <w:rtl/>
        </w:rPr>
        <w:t xml:space="preserve">, </w:t>
      </w:r>
      <w:r w:rsidRPr="00FD7E86">
        <w:rPr>
          <w:rFonts w:cs="David" w:hint="cs"/>
          <w:color w:val="0D0D0D" w:themeColor="text1" w:themeTint="F2"/>
          <w:rtl/>
        </w:rPr>
        <w:t>בה</w:t>
      </w:r>
      <w:r w:rsidRPr="00FD7E86">
        <w:rPr>
          <w:rFonts w:cs="David"/>
          <w:color w:val="0D0D0D" w:themeColor="text1" w:themeTint="F2"/>
          <w:rtl/>
        </w:rPr>
        <w:t xml:space="preserve"> </w:t>
      </w:r>
      <w:r w:rsidRPr="00FD7E86">
        <w:rPr>
          <w:rFonts w:cs="David" w:hint="cs"/>
          <w:color w:val="0D0D0D" w:themeColor="text1" w:themeTint="F2"/>
          <w:rtl/>
        </w:rPr>
        <w:t>חוברו</w:t>
      </w:r>
      <w:r w:rsidRPr="00FD7E86">
        <w:rPr>
          <w:rFonts w:cs="David"/>
          <w:color w:val="0D0D0D" w:themeColor="text1" w:themeTint="F2"/>
          <w:rtl/>
        </w:rPr>
        <w:t xml:space="preserve"> </w:t>
      </w:r>
      <w:r w:rsidRPr="00FD7E86">
        <w:rPr>
          <w:rFonts w:cs="David" w:hint="cs"/>
          <w:color w:val="0D0D0D" w:themeColor="text1" w:themeTint="F2"/>
          <w:rtl/>
        </w:rPr>
        <w:t>היצירות</w:t>
      </w:r>
      <w:r w:rsidRPr="00FD7E86">
        <w:rPr>
          <w:rFonts w:cs="David"/>
          <w:color w:val="0D0D0D" w:themeColor="text1" w:themeTint="F2"/>
          <w:rtl/>
        </w:rPr>
        <w:t xml:space="preserve"> </w:t>
      </w:r>
      <w:r w:rsidR="00F819ED" w:rsidRPr="00FD7E86">
        <w:rPr>
          <w:rFonts w:cs="David" w:hint="cs"/>
          <w:color w:val="0D0D0D" w:themeColor="text1" w:themeTint="F2"/>
          <w:rtl/>
        </w:rPr>
        <w:t>הקלסיות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בכל</w:t>
      </w:r>
      <w:r w:rsidRPr="00FD7E86">
        <w:rPr>
          <w:rFonts w:cs="David"/>
          <w:color w:val="0D0D0D" w:themeColor="text1" w:themeTint="F2"/>
          <w:rtl/>
        </w:rPr>
        <w:t xml:space="preserve"> </w:t>
      </w:r>
      <w:r w:rsidRPr="00FD7E86">
        <w:rPr>
          <w:rFonts w:cs="David" w:hint="cs"/>
          <w:color w:val="0D0D0D" w:themeColor="text1" w:themeTint="F2"/>
          <w:rtl/>
        </w:rPr>
        <w:t>תחומיו</w:t>
      </w:r>
      <w:r w:rsidRPr="00FD7E86">
        <w:rPr>
          <w:rFonts w:cs="David"/>
          <w:color w:val="0D0D0D" w:themeColor="text1" w:themeTint="F2"/>
          <w:rtl/>
        </w:rPr>
        <w:t xml:space="preserve"> </w:t>
      </w:r>
      <w:r w:rsidRPr="00FD7E86">
        <w:rPr>
          <w:rFonts w:cs="David" w:hint="cs"/>
          <w:color w:val="0D0D0D" w:themeColor="text1" w:themeTint="F2"/>
          <w:rtl/>
        </w:rPr>
        <w:t>העיקרים</w:t>
      </w:r>
      <w:r w:rsidRPr="00FD7E86">
        <w:rPr>
          <w:rFonts w:cs="David"/>
          <w:color w:val="0D0D0D" w:themeColor="text1" w:themeTint="F2"/>
          <w:rtl/>
        </w:rPr>
        <w:t xml:space="preserve">: </w:t>
      </w:r>
      <w:r w:rsidR="00F819ED" w:rsidRPr="00FD7E86">
        <w:rPr>
          <w:rFonts w:cs="David"/>
          <w:b/>
          <w:bCs/>
          <w:color w:val="0D0D0D" w:themeColor="text1" w:themeTint="F2"/>
          <w:sz w:val="24"/>
          <w:szCs w:val="24"/>
          <w:rtl/>
        </w:rPr>
        <w:br/>
      </w:r>
      <w:r w:rsidRPr="00FD7E86">
        <w:rPr>
          <w:rFonts w:cs="David"/>
          <w:b/>
          <w:bCs/>
          <w:color w:val="0D0D0D" w:themeColor="text1" w:themeTint="F2"/>
          <w:sz w:val="24"/>
          <w:szCs w:val="24"/>
          <w:rtl/>
        </w:rPr>
        <w:t>(</w:t>
      </w:r>
      <w:r w:rsidRPr="00FD7E86">
        <w:rPr>
          <w:rFonts w:cs="David" w:hint="cs"/>
          <w:b/>
          <w:bCs/>
          <w:color w:val="0D0D0D" w:themeColor="text1" w:themeTint="F2"/>
          <w:sz w:val="24"/>
          <w:szCs w:val="24"/>
          <w:rtl/>
        </w:rPr>
        <w:t>א</w:t>
      </w:r>
      <w:r w:rsidRPr="00FD7E86">
        <w:rPr>
          <w:rFonts w:cs="David"/>
          <w:b/>
          <w:bCs/>
          <w:color w:val="0D0D0D" w:themeColor="text1" w:themeTint="F2"/>
          <w:sz w:val="24"/>
          <w:szCs w:val="24"/>
          <w:rtl/>
        </w:rPr>
        <w:t>)</w:t>
      </w:r>
      <w:r w:rsidRPr="00FD7E86">
        <w:rPr>
          <w:rFonts w:cs="David"/>
          <w:color w:val="0D0D0D" w:themeColor="text1" w:themeTint="F2"/>
          <w:sz w:val="24"/>
          <w:szCs w:val="24"/>
          <w:rtl/>
        </w:rPr>
        <w:t xml:space="preserve"> </w:t>
      </w:r>
      <w:r w:rsidRPr="00FD7E86">
        <w:rPr>
          <w:rFonts w:cs="David" w:hint="cs"/>
          <w:color w:val="0D0D0D" w:themeColor="text1" w:themeTint="F2"/>
          <w:u w:val="single"/>
          <w:rtl/>
        </w:rPr>
        <w:t>תחום</w:t>
      </w:r>
      <w:r w:rsidRPr="00FD7E86">
        <w:rPr>
          <w:rFonts w:cs="David"/>
          <w:color w:val="0D0D0D" w:themeColor="text1" w:themeTint="F2"/>
          <w:u w:val="single"/>
          <w:rtl/>
        </w:rPr>
        <w:t xml:space="preserve"> </w:t>
      </w:r>
      <w:r w:rsidRPr="00FD7E86">
        <w:rPr>
          <w:rFonts w:cs="David" w:hint="cs"/>
          <w:color w:val="0D0D0D" w:themeColor="text1" w:themeTint="F2"/>
          <w:u w:val="single"/>
          <w:rtl/>
        </w:rPr>
        <w:t>הפירושים</w:t>
      </w:r>
      <w:r w:rsidRPr="00FD7E86">
        <w:rPr>
          <w:rFonts w:cs="David"/>
          <w:color w:val="0D0D0D" w:themeColor="text1" w:themeTint="F2"/>
          <w:u w:val="single"/>
          <w:rtl/>
        </w:rPr>
        <w:t xml:space="preserve"> </w:t>
      </w:r>
      <w:r w:rsidRPr="00FD7E86">
        <w:rPr>
          <w:rFonts w:cs="David" w:hint="cs"/>
          <w:color w:val="0D0D0D" w:themeColor="text1" w:themeTint="F2"/>
          <w:u w:val="single"/>
          <w:rtl/>
        </w:rPr>
        <w:t>והחידושים</w:t>
      </w:r>
      <w:r w:rsidRPr="00FD7E86">
        <w:rPr>
          <w:rFonts w:cs="David"/>
          <w:b/>
          <w:bCs/>
          <w:color w:val="0D0D0D" w:themeColor="text1" w:themeTint="F2"/>
          <w:sz w:val="24"/>
          <w:szCs w:val="24"/>
          <w:rtl/>
        </w:rPr>
        <w:t>. (</w:t>
      </w:r>
      <w:r w:rsidRPr="00FD7E86">
        <w:rPr>
          <w:rFonts w:cs="David" w:hint="cs"/>
          <w:b/>
          <w:bCs/>
          <w:color w:val="0D0D0D" w:themeColor="text1" w:themeTint="F2"/>
          <w:sz w:val="24"/>
          <w:szCs w:val="24"/>
          <w:rtl/>
        </w:rPr>
        <w:t>ב</w:t>
      </w:r>
      <w:r w:rsidRPr="00FD7E86">
        <w:rPr>
          <w:rFonts w:cs="David"/>
          <w:b/>
          <w:bCs/>
          <w:color w:val="0D0D0D" w:themeColor="text1" w:themeTint="F2"/>
          <w:sz w:val="24"/>
          <w:szCs w:val="24"/>
          <w:rtl/>
        </w:rPr>
        <w:t>)</w:t>
      </w:r>
      <w:r w:rsidRPr="00FD7E86">
        <w:rPr>
          <w:rFonts w:cs="David"/>
          <w:color w:val="0D0D0D" w:themeColor="text1" w:themeTint="F2"/>
          <w:rtl/>
        </w:rPr>
        <w:t xml:space="preserve"> </w:t>
      </w:r>
      <w:r w:rsidRPr="00FD7E86">
        <w:rPr>
          <w:rFonts w:cs="David" w:hint="cs"/>
          <w:color w:val="0D0D0D" w:themeColor="text1" w:themeTint="F2"/>
          <w:u w:val="single"/>
          <w:rtl/>
        </w:rPr>
        <w:t>שו</w:t>
      </w:r>
      <w:r w:rsidRPr="00FD7E86">
        <w:rPr>
          <w:rFonts w:cs="David"/>
          <w:color w:val="0D0D0D" w:themeColor="text1" w:themeTint="F2"/>
          <w:u w:val="single"/>
          <w:rtl/>
        </w:rPr>
        <w:t>"</w:t>
      </w:r>
      <w:r w:rsidRPr="00FD7E86">
        <w:rPr>
          <w:rFonts w:cs="David" w:hint="cs"/>
          <w:color w:val="0D0D0D" w:themeColor="text1" w:themeTint="F2"/>
          <w:u w:val="single"/>
          <w:rtl/>
        </w:rPr>
        <w:t>ת</w:t>
      </w:r>
      <w:r w:rsidRPr="00FD7E86">
        <w:rPr>
          <w:rFonts w:cs="David"/>
          <w:color w:val="0D0D0D" w:themeColor="text1" w:themeTint="F2"/>
          <w:u w:val="single"/>
          <w:rtl/>
        </w:rPr>
        <w:t>.</w:t>
      </w:r>
      <w:r w:rsidRPr="00FD7E86">
        <w:rPr>
          <w:rStyle w:val="af0"/>
          <w:rFonts w:cs="David"/>
          <w:color w:val="0D0D0D" w:themeColor="text1" w:themeTint="F2"/>
          <w:u w:val="single"/>
          <w:rtl/>
        </w:rPr>
        <w:footnoteReference w:id="6"/>
      </w:r>
      <w:r w:rsidRPr="00FD7E86">
        <w:rPr>
          <w:rFonts w:cs="David"/>
          <w:color w:val="0D0D0D" w:themeColor="text1" w:themeTint="F2"/>
          <w:rtl/>
        </w:rPr>
        <w:t xml:space="preserve"> </w:t>
      </w:r>
      <w:r w:rsidRPr="00FD7E86">
        <w:rPr>
          <w:rFonts w:cs="David"/>
          <w:b/>
          <w:bCs/>
          <w:color w:val="0D0D0D" w:themeColor="text1" w:themeTint="F2"/>
          <w:sz w:val="24"/>
          <w:szCs w:val="24"/>
          <w:rtl/>
        </w:rPr>
        <w:t>(</w:t>
      </w:r>
      <w:r w:rsidRPr="00FD7E86">
        <w:rPr>
          <w:rFonts w:cs="David" w:hint="cs"/>
          <w:b/>
          <w:bCs/>
          <w:color w:val="0D0D0D" w:themeColor="text1" w:themeTint="F2"/>
          <w:sz w:val="24"/>
          <w:szCs w:val="24"/>
          <w:rtl/>
        </w:rPr>
        <w:t>ג</w:t>
      </w:r>
      <w:r w:rsidRPr="00FD7E86">
        <w:rPr>
          <w:rFonts w:cs="David"/>
          <w:b/>
          <w:bCs/>
          <w:color w:val="0D0D0D" w:themeColor="text1" w:themeTint="F2"/>
          <w:sz w:val="24"/>
          <w:szCs w:val="24"/>
          <w:rtl/>
        </w:rPr>
        <w:t xml:space="preserve">) </w:t>
      </w:r>
      <w:r w:rsidR="004C2B3D" w:rsidRPr="00FD7E86">
        <w:rPr>
          <w:rFonts w:cs="David" w:hint="cs"/>
          <w:color w:val="0D0D0D" w:themeColor="text1" w:themeTint="F2"/>
          <w:u w:val="single"/>
          <w:rtl/>
        </w:rPr>
        <w:t>ספרי</w:t>
      </w:r>
      <w:r w:rsidR="004C2B3D" w:rsidRPr="00FD7E86">
        <w:rPr>
          <w:rFonts w:cs="David"/>
          <w:color w:val="0D0D0D" w:themeColor="text1" w:themeTint="F2"/>
          <w:u w:val="single"/>
          <w:rtl/>
        </w:rPr>
        <w:t xml:space="preserve"> </w:t>
      </w:r>
      <w:r w:rsidR="004C2B3D" w:rsidRPr="00FD7E86">
        <w:rPr>
          <w:rFonts w:cs="David" w:hint="cs"/>
          <w:color w:val="0D0D0D" w:themeColor="text1" w:themeTint="F2"/>
          <w:u w:val="single"/>
          <w:rtl/>
        </w:rPr>
        <w:t>ההלכות</w:t>
      </w:r>
      <w:r w:rsidR="004C2B3D" w:rsidRPr="00FD7E86">
        <w:rPr>
          <w:rFonts w:cs="David"/>
          <w:color w:val="0D0D0D" w:themeColor="text1" w:themeTint="F2"/>
          <w:u w:val="single"/>
          <w:rtl/>
        </w:rPr>
        <w:t xml:space="preserve"> – </w:t>
      </w:r>
      <w:r w:rsidR="00F819ED" w:rsidRPr="00FD7E86">
        <w:rPr>
          <w:rFonts w:cs="David" w:hint="cs"/>
          <w:color w:val="0D0D0D" w:themeColor="text1" w:themeTint="F2"/>
          <w:u w:val="single"/>
          <w:rtl/>
        </w:rPr>
        <w:t>הקודיפיקציה</w:t>
      </w:r>
      <w:r w:rsidR="004C2B3D" w:rsidRPr="00FD7E86">
        <w:rPr>
          <w:rFonts w:cs="David"/>
          <w:color w:val="0D0D0D" w:themeColor="text1" w:themeTint="F2"/>
          <w:u w:val="single"/>
          <w:rtl/>
        </w:rPr>
        <w:t xml:space="preserve"> </w:t>
      </w:r>
      <w:r w:rsidR="004C2B3D" w:rsidRPr="00FD7E86">
        <w:rPr>
          <w:rFonts w:cs="David" w:hint="cs"/>
          <w:color w:val="0D0D0D" w:themeColor="text1" w:themeTint="F2"/>
          <w:u w:val="single"/>
          <w:rtl/>
        </w:rPr>
        <w:t>של</w:t>
      </w:r>
      <w:r w:rsidR="004C2B3D" w:rsidRPr="00FD7E86">
        <w:rPr>
          <w:rFonts w:cs="David"/>
          <w:color w:val="0D0D0D" w:themeColor="text1" w:themeTint="F2"/>
          <w:u w:val="single"/>
          <w:rtl/>
        </w:rPr>
        <w:t xml:space="preserve"> </w:t>
      </w:r>
      <w:r w:rsidR="004C2B3D" w:rsidRPr="00FD7E86">
        <w:rPr>
          <w:rFonts w:cs="David" w:hint="cs"/>
          <w:color w:val="0D0D0D" w:themeColor="text1" w:themeTint="F2"/>
          <w:u w:val="single"/>
          <w:rtl/>
        </w:rPr>
        <w:t>המשפט</w:t>
      </w:r>
      <w:r w:rsidR="004C2B3D" w:rsidRPr="00FD7E86">
        <w:rPr>
          <w:rFonts w:cs="David"/>
          <w:color w:val="0D0D0D" w:themeColor="text1" w:themeTint="F2"/>
          <w:u w:val="single"/>
          <w:rtl/>
        </w:rPr>
        <w:t xml:space="preserve"> </w:t>
      </w:r>
      <w:r w:rsidR="004C2B3D" w:rsidRPr="00FD7E86">
        <w:rPr>
          <w:rFonts w:cs="David" w:hint="cs"/>
          <w:color w:val="0D0D0D" w:themeColor="text1" w:themeTint="F2"/>
          <w:u w:val="single"/>
          <w:rtl/>
        </w:rPr>
        <w:t>העברי</w:t>
      </w:r>
      <w:r w:rsidR="004C2B3D" w:rsidRPr="00FD7E86">
        <w:rPr>
          <w:rFonts w:cs="David"/>
          <w:color w:val="0D0D0D" w:themeColor="text1" w:themeTint="F2"/>
          <w:rtl/>
        </w:rPr>
        <w:t xml:space="preserve">. </w:t>
      </w:r>
    </w:p>
    <w:p w:rsidR="00F819ED" w:rsidRPr="00FD7E86" w:rsidRDefault="003B5BA3" w:rsidP="00815E1E">
      <w:pPr>
        <w:pStyle w:val="ad"/>
        <w:numPr>
          <w:ilvl w:val="4"/>
          <w:numId w:val="4"/>
        </w:numPr>
        <w:ind w:left="1666" w:hanging="226"/>
        <w:jc w:val="both"/>
        <w:rPr>
          <w:rFonts w:cs="David"/>
          <w:color w:val="0D0D0D" w:themeColor="text1" w:themeTint="F2"/>
        </w:rPr>
      </w:pPr>
      <w:r w:rsidRPr="00FD7E86">
        <w:rPr>
          <w:rFonts w:cs="David" w:hint="cs"/>
          <w:color w:val="0D0D0D" w:themeColor="text1" w:themeTint="F2"/>
          <w:rtl/>
        </w:rPr>
        <w:t>תחילתה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מעלה</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הנס</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המרכז</w:t>
      </w:r>
      <w:r w:rsidRPr="00FD7E86">
        <w:rPr>
          <w:rFonts w:cs="David"/>
          <w:color w:val="0D0D0D" w:themeColor="text1" w:themeTint="F2"/>
          <w:rtl/>
        </w:rPr>
        <w:t xml:space="preserve"> </w:t>
      </w:r>
      <w:r w:rsidRPr="00FD7E86">
        <w:rPr>
          <w:rFonts w:cs="David" w:hint="cs"/>
          <w:color w:val="0D0D0D" w:themeColor="text1" w:themeTint="F2"/>
          <w:rtl/>
        </w:rPr>
        <w:t>הספרדי</w:t>
      </w:r>
      <w:r w:rsidRPr="00FD7E86">
        <w:rPr>
          <w:rFonts w:cs="David"/>
          <w:color w:val="0D0D0D" w:themeColor="text1" w:themeTint="F2"/>
          <w:rtl/>
        </w:rPr>
        <w:t xml:space="preserve"> </w:t>
      </w:r>
      <w:r w:rsidRPr="00FD7E86">
        <w:rPr>
          <w:rFonts w:cs="David" w:hint="cs"/>
          <w:color w:val="0D0D0D" w:themeColor="text1" w:themeTint="F2"/>
          <w:rtl/>
        </w:rPr>
        <w:t>וסופה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שקיעתה</w:t>
      </w:r>
      <w:r w:rsidR="006B67A2" w:rsidRPr="00FD7E86">
        <w:rPr>
          <w:rFonts w:cs="David"/>
          <w:color w:val="0D0D0D" w:themeColor="text1" w:themeTint="F2"/>
          <w:rtl/>
        </w:rPr>
        <w:t xml:space="preserve"> </w:t>
      </w:r>
      <w:r w:rsidR="006B67A2" w:rsidRPr="00FD7E86">
        <w:rPr>
          <w:rFonts w:cs="David" w:hint="cs"/>
          <w:color w:val="0D0D0D" w:themeColor="text1" w:themeTint="F2"/>
          <w:rtl/>
        </w:rPr>
        <w:t>ובבד</w:t>
      </w:r>
      <w:r w:rsidRPr="00FD7E86">
        <w:rPr>
          <w:rFonts w:cs="David"/>
          <w:color w:val="0D0D0D" w:themeColor="text1" w:themeTint="F2"/>
          <w:rtl/>
        </w:rPr>
        <w:t xml:space="preserve">, </w:t>
      </w:r>
      <w:r w:rsidRPr="00FD7E86">
        <w:rPr>
          <w:rFonts w:cs="David" w:hint="cs"/>
          <w:color w:val="0D0D0D" w:themeColor="text1" w:themeTint="F2"/>
          <w:rtl/>
        </w:rPr>
        <w:t>עלייתה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א</w:t>
      </w:r>
      <w:r w:rsidRPr="00FD7E86">
        <w:rPr>
          <w:rFonts w:cs="David"/>
          <w:color w:val="0D0D0D" w:themeColor="text1" w:themeTint="F2"/>
          <w:rtl/>
        </w:rPr>
        <w:t>"</w:t>
      </w:r>
      <w:r w:rsidRPr="00FD7E86">
        <w:rPr>
          <w:rFonts w:cs="David" w:hint="cs"/>
          <w:color w:val="0D0D0D" w:themeColor="text1" w:themeTint="F2"/>
          <w:rtl/>
        </w:rPr>
        <w:t>י</w:t>
      </w:r>
      <w:r w:rsidRPr="00FD7E86">
        <w:rPr>
          <w:rFonts w:cs="David"/>
          <w:color w:val="0D0D0D" w:themeColor="text1" w:themeTint="F2"/>
          <w:rtl/>
        </w:rPr>
        <w:t xml:space="preserve"> </w:t>
      </w:r>
      <w:r w:rsidRPr="00FD7E86">
        <w:rPr>
          <w:rFonts w:cs="David" w:hint="cs"/>
          <w:color w:val="0D0D0D" w:themeColor="text1" w:themeTint="F2"/>
          <w:rtl/>
        </w:rPr>
        <w:t>ומדינות</w:t>
      </w:r>
      <w:r w:rsidRPr="00FD7E86">
        <w:rPr>
          <w:rFonts w:cs="David"/>
          <w:color w:val="0D0D0D" w:themeColor="text1" w:themeTint="F2"/>
          <w:rtl/>
        </w:rPr>
        <w:t xml:space="preserve"> </w:t>
      </w:r>
      <w:r w:rsidRPr="00FD7E86">
        <w:rPr>
          <w:rFonts w:cs="David" w:hint="cs"/>
          <w:color w:val="0D0D0D" w:themeColor="text1" w:themeTint="F2"/>
          <w:rtl/>
        </w:rPr>
        <w:t>פולין</w:t>
      </w:r>
      <w:r w:rsidRPr="00FD7E86">
        <w:rPr>
          <w:rFonts w:cs="David"/>
          <w:color w:val="0D0D0D" w:themeColor="text1" w:themeTint="F2"/>
          <w:rtl/>
        </w:rPr>
        <w:t xml:space="preserve"> </w:t>
      </w:r>
      <w:r w:rsidRPr="00FD7E86">
        <w:rPr>
          <w:rFonts w:cs="David" w:hint="cs"/>
          <w:color w:val="0D0D0D" w:themeColor="text1" w:themeTint="F2"/>
          <w:rtl/>
        </w:rPr>
        <w:t>וליטא</w:t>
      </w:r>
      <w:r w:rsidRPr="00FD7E86">
        <w:rPr>
          <w:rFonts w:cs="David"/>
          <w:color w:val="0D0D0D" w:themeColor="text1" w:themeTint="F2"/>
          <w:rtl/>
        </w:rPr>
        <w:t xml:space="preserve"> </w:t>
      </w:r>
      <w:r w:rsidRPr="00FD7E86">
        <w:rPr>
          <w:rFonts w:cs="David" w:hint="cs"/>
          <w:color w:val="0D0D0D" w:themeColor="text1" w:themeTint="F2"/>
          <w:rtl/>
        </w:rPr>
        <w:t>כמרכז</w:t>
      </w:r>
      <w:r w:rsidRPr="00FD7E86">
        <w:rPr>
          <w:rFonts w:cs="David"/>
          <w:color w:val="0D0D0D" w:themeColor="text1" w:themeTint="F2"/>
          <w:rtl/>
        </w:rPr>
        <w:t xml:space="preserve"> </w:t>
      </w:r>
      <w:r w:rsidRPr="00FD7E86">
        <w:rPr>
          <w:rFonts w:cs="David" w:hint="cs"/>
          <w:color w:val="0D0D0D" w:themeColor="text1" w:themeTint="F2"/>
          <w:rtl/>
        </w:rPr>
        <w:t>יהודי</w:t>
      </w:r>
      <w:r w:rsidRPr="00FD7E86">
        <w:rPr>
          <w:rFonts w:cs="David"/>
          <w:color w:val="0D0D0D" w:themeColor="text1" w:themeTint="F2"/>
          <w:rtl/>
        </w:rPr>
        <w:t xml:space="preserve">. </w:t>
      </w:r>
    </w:p>
    <w:p w:rsidR="006B67A2" w:rsidRPr="00FD7E86" w:rsidRDefault="006B67A2" w:rsidP="00815E1E">
      <w:pPr>
        <w:pStyle w:val="ad"/>
        <w:numPr>
          <w:ilvl w:val="4"/>
          <w:numId w:val="4"/>
        </w:numPr>
        <w:ind w:left="1666" w:hanging="226"/>
        <w:jc w:val="both"/>
        <w:rPr>
          <w:rFonts w:cs="David"/>
          <w:color w:val="0D0D0D" w:themeColor="text1" w:themeTint="F2"/>
        </w:rPr>
      </w:pPr>
      <w:r w:rsidRPr="00FD7E86">
        <w:rPr>
          <w:rFonts w:cs="David" w:hint="cs"/>
          <w:color w:val="0D0D0D" w:themeColor="text1" w:themeTint="F2"/>
          <w:rtl/>
        </w:rPr>
        <w:t>דמויות</w:t>
      </w:r>
      <w:r w:rsidRPr="00FD7E86">
        <w:rPr>
          <w:rFonts w:cs="David"/>
          <w:color w:val="0D0D0D" w:themeColor="text1" w:themeTint="F2"/>
          <w:rtl/>
        </w:rPr>
        <w:t xml:space="preserve"> </w:t>
      </w:r>
      <w:r w:rsidRPr="00FD7E86">
        <w:rPr>
          <w:rFonts w:cs="David" w:hint="cs"/>
          <w:color w:val="0D0D0D" w:themeColor="text1" w:themeTint="F2"/>
          <w:rtl/>
        </w:rPr>
        <w:t>בולטות</w:t>
      </w:r>
      <w:r w:rsidRPr="00FD7E86">
        <w:rPr>
          <w:rFonts w:cs="David"/>
          <w:color w:val="0D0D0D" w:themeColor="text1" w:themeTint="F2"/>
          <w:rtl/>
        </w:rPr>
        <w:t xml:space="preserve"> </w:t>
      </w:r>
      <w:r w:rsidRPr="00FD7E86">
        <w:rPr>
          <w:rFonts w:cs="David" w:hint="cs"/>
          <w:color w:val="0D0D0D" w:themeColor="text1" w:themeTint="F2"/>
          <w:rtl/>
        </w:rPr>
        <w:t>בתחילת</w:t>
      </w:r>
      <w:r w:rsidRPr="00FD7E86">
        <w:rPr>
          <w:rFonts w:cs="David"/>
          <w:color w:val="0D0D0D" w:themeColor="text1" w:themeTint="F2"/>
          <w:rtl/>
        </w:rPr>
        <w:t xml:space="preserve"> </w:t>
      </w:r>
      <w:r w:rsidRPr="00FD7E86">
        <w:rPr>
          <w:rFonts w:cs="David" w:hint="cs"/>
          <w:color w:val="0D0D0D" w:themeColor="text1" w:themeTint="F2"/>
          <w:rtl/>
        </w:rPr>
        <w:t>התקופה</w:t>
      </w:r>
      <w:r w:rsidRPr="00FD7E86">
        <w:rPr>
          <w:rFonts w:cs="David"/>
          <w:color w:val="0D0D0D" w:themeColor="text1" w:themeTint="F2"/>
          <w:rtl/>
        </w:rPr>
        <w:t xml:space="preserve">: </w:t>
      </w:r>
      <w:r w:rsidRPr="00FD7E86">
        <w:rPr>
          <w:rFonts w:cs="David" w:hint="cs"/>
          <w:color w:val="0D0D0D" w:themeColor="text1" w:themeTint="F2"/>
          <w:u w:val="single"/>
          <w:rtl/>
        </w:rPr>
        <w:t>רבינו</w:t>
      </w:r>
      <w:r w:rsidRPr="00FD7E86">
        <w:rPr>
          <w:rFonts w:cs="David"/>
          <w:color w:val="0D0D0D" w:themeColor="text1" w:themeTint="F2"/>
          <w:u w:val="single"/>
          <w:rtl/>
        </w:rPr>
        <w:t xml:space="preserve"> </w:t>
      </w:r>
      <w:r w:rsidRPr="00FD7E86">
        <w:rPr>
          <w:rFonts w:cs="David" w:hint="cs"/>
          <w:color w:val="0D0D0D" w:themeColor="text1" w:themeTint="F2"/>
          <w:u w:val="single"/>
          <w:rtl/>
        </w:rPr>
        <w:t>יוסף</w:t>
      </w:r>
      <w:r w:rsidRPr="00FD7E86">
        <w:rPr>
          <w:rFonts w:cs="David"/>
          <w:color w:val="0D0D0D" w:themeColor="text1" w:themeTint="F2"/>
          <w:u w:val="single"/>
          <w:rtl/>
        </w:rPr>
        <w:t xml:space="preserve"> </w:t>
      </w:r>
      <w:r w:rsidRPr="00FD7E86">
        <w:rPr>
          <w:rFonts w:cs="David" w:hint="cs"/>
          <w:color w:val="0D0D0D" w:themeColor="text1" w:themeTint="F2"/>
          <w:u w:val="single"/>
          <w:rtl/>
        </w:rPr>
        <w:t>קארו</w:t>
      </w:r>
      <w:r w:rsidR="00923F71">
        <w:rPr>
          <w:rFonts w:cs="David"/>
          <w:color w:val="0D0D0D" w:themeColor="text1" w:themeTint="F2"/>
          <w:rtl/>
        </w:rPr>
        <w:fldChar w:fldCharType="begin"/>
      </w:r>
      <w:r w:rsidR="00923F71">
        <w:instrText xml:space="preserve"> XE "</w:instrText>
      </w:r>
      <w:r w:rsidR="00923F71" w:rsidRPr="00EE5C78">
        <w:rPr>
          <w:rFonts w:cs="David" w:hint="cs"/>
          <w:b/>
          <w:bCs/>
          <w:color w:val="0D0D0D" w:themeColor="text1" w:themeTint="F2"/>
          <w:sz w:val="24"/>
          <w:szCs w:val="24"/>
          <w:u w:val="single"/>
          <w:rtl/>
        </w:rPr>
        <w:instrText>רבינו יוסף קארו</w:instrText>
      </w:r>
      <w:r w:rsidR="00923F71">
        <w:instrText xml:space="preserve">" </w:instrText>
      </w:r>
      <w:r w:rsidR="00923F7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עורך</w:t>
      </w:r>
      <w:r w:rsidRPr="00FD7E86">
        <w:rPr>
          <w:rFonts w:cs="David"/>
          <w:color w:val="0D0D0D" w:themeColor="text1" w:themeTint="F2"/>
          <w:rtl/>
        </w:rPr>
        <w:t xml:space="preserve"> </w:t>
      </w:r>
      <w:r w:rsidRPr="00FD7E86">
        <w:rPr>
          <w:rFonts w:cs="David" w:hint="cs"/>
          <w:color w:val="0D0D0D" w:themeColor="text1" w:themeTint="F2"/>
          <w:rtl/>
        </w:rPr>
        <w:t>שולחן</w:t>
      </w:r>
      <w:r w:rsidRPr="00FD7E86">
        <w:rPr>
          <w:rFonts w:cs="David"/>
          <w:color w:val="0D0D0D" w:themeColor="text1" w:themeTint="F2"/>
          <w:rtl/>
        </w:rPr>
        <w:t xml:space="preserve"> </w:t>
      </w:r>
      <w:r w:rsidRPr="00FD7E86">
        <w:rPr>
          <w:rFonts w:cs="David" w:hint="cs"/>
          <w:color w:val="0D0D0D" w:themeColor="text1" w:themeTint="F2"/>
          <w:rtl/>
        </w:rPr>
        <w:t>ערוך</w:t>
      </w:r>
      <w:r w:rsidR="00923F71">
        <w:rPr>
          <w:rFonts w:cs="David"/>
          <w:color w:val="0D0D0D" w:themeColor="text1" w:themeTint="F2"/>
          <w:rtl/>
        </w:rPr>
        <w:fldChar w:fldCharType="begin"/>
      </w:r>
      <w:r w:rsidR="00923F71">
        <w:instrText xml:space="preserve"> XE "</w:instrText>
      </w:r>
      <w:r w:rsidR="00923F71" w:rsidRPr="0015132E">
        <w:rPr>
          <w:rFonts w:cs="David" w:hint="cs"/>
          <w:color w:val="0D0D0D" w:themeColor="text1" w:themeTint="F2"/>
          <w:rtl/>
        </w:rPr>
        <w:instrText>שולחן ערוך</w:instrText>
      </w:r>
      <w:r w:rsidR="00923F71">
        <w:instrText xml:space="preserve">" </w:instrText>
      </w:r>
      <w:r w:rsidR="00923F7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ובסיומה</w:t>
      </w:r>
      <w:r w:rsidRPr="00FD7E86">
        <w:rPr>
          <w:rFonts w:cs="David"/>
          <w:color w:val="0D0D0D" w:themeColor="text1" w:themeTint="F2"/>
        </w:rPr>
        <w:t>:</w:t>
      </w:r>
      <w:r w:rsidRPr="00FD7E86">
        <w:rPr>
          <w:rFonts w:cs="David"/>
          <w:color w:val="0D0D0D" w:themeColor="text1" w:themeTint="F2"/>
          <w:rtl/>
        </w:rPr>
        <w:t xml:space="preserve"> </w:t>
      </w:r>
      <w:r w:rsidRPr="00FD7E86">
        <w:rPr>
          <w:rFonts w:cs="David" w:hint="cs"/>
          <w:color w:val="0D0D0D" w:themeColor="text1" w:themeTint="F2"/>
          <w:u w:val="single"/>
          <w:rtl/>
        </w:rPr>
        <w:t>רב</w:t>
      </w:r>
      <w:r w:rsidRPr="00FD7E86">
        <w:rPr>
          <w:rFonts w:cs="David"/>
          <w:color w:val="0D0D0D" w:themeColor="text1" w:themeTint="F2"/>
          <w:u w:val="single"/>
          <w:rtl/>
        </w:rPr>
        <w:t xml:space="preserve"> </w:t>
      </w:r>
      <w:r w:rsidRPr="00FD7E86">
        <w:rPr>
          <w:rFonts w:cs="David" w:hint="cs"/>
          <w:color w:val="0D0D0D" w:themeColor="text1" w:themeTint="F2"/>
          <w:u w:val="single"/>
          <w:rtl/>
        </w:rPr>
        <w:t>משה</w:t>
      </w:r>
      <w:r w:rsidRPr="00FD7E86">
        <w:rPr>
          <w:rFonts w:cs="David"/>
          <w:color w:val="0D0D0D" w:themeColor="text1" w:themeTint="F2"/>
          <w:u w:val="single"/>
          <w:rtl/>
        </w:rPr>
        <w:t xml:space="preserve"> </w:t>
      </w:r>
      <w:r w:rsidRPr="00FD7E86">
        <w:rPr>
          <w:rFonts w:cs="David" w:hint="cs"/>
          <w:color w:val="0D0D0D" w:themeColor="text1" w:themeTint="F2"/>
          <w:u w:val="single"/>
          <w:rtl/>
        </w:rPr>
        <w:t>איסרליס</w:t>
      </w:r>
      <w:r w:rsidRPr="00FD7E86">
        <w:rPr>
          <w:rFonts w:cs="David"/>
          <w:color w:val="0D0D0D" w:themeColor="text1" w:themeTint="F2"/>
          <w:u w:val="single"/>
          <w:rtl/>
        </w:rPr>
        <w:t xml:space="preserve"> </w:t>
      </w:r>
      <w:r w:rsidRPr="00FD7E86">
        <w:rPr>
          <w:rFonts w:cs="David"/>
          <w:color w:val="0D0D0D" w:themeColor="text1" w:themeTint="F2"/>
          <w:rtl/>
        </w:rPr>
        <w:t xml:space="preserve">– </w:t>
      </w:r>
      <w:r w:rsidRPr="00FD7E86">
        <w:rPr>
          <w:rFonts w:cs="David" w:hint="cs"/>
          <w:color w:val="0D0D0D" w:themeColor="text1" w:themeTint="F2"/>
          <w:rtl/>
        </w:rPr>
        <w:t>מראשי</w:t>
      </w:r>
      <w:r w:rsidRPr="00FD7E86">
        <w:rPr>
          <w:rFonts w:cs="David"/>
          <w:color w:val="0D0D0D" w:themeColor="text1" w:themeTint="F2"/>
          <w:rtl/>
        </w:rPr>
        <w:t xml:space="preserve"> </w:t>
      </w:r>
      <w:r w:rsidR="00CA7603" w:rsidRPr="00FD7E86">
        <w:rPr>
          <w:rFonts w:cs="David" w:hint="cs"/>
          <w:color w:val="0D0D0D" w:themeColor="text1" w:themeTint="F2"/>
          <w:rtl/>
        </w:rPr>
        <w:t>יהדות</w:t>
      </w:r>
      <w:r w:rsidRPr="00FD7E86">
        <w:rPr>
          <w:rFonts w:cs="David"/>
          <w:color w:val="0D0D0D" w:themeColor="text1" w:themeTint="F2"/>
          <w:rtl/>
        </w:rPr>
        <w:t xml:space="preserve"> </w:t>
      </w:r>
      <w:r w:rsidRPr="00FD7E86">
        <w:rPr>
          <w:rFonts w:cs="David" w:hint="cs"/>
          <w:color w:val="0D0D0D" w:themeColor="text1" w:themeTint="F2"/>
          <w:rtl/>
        </w:rPr>
        <w:t>פולין</w:t>
      </w:r>
      <w:r w:rsidRPr="00FD7E86">
        <w:rPr>
          <w:rFonts w:cs="David"/>
          <w:color w:val="0D0D0D" w:themeColor="text1" w:themeTint="F2"/>
          <w:rtl/>
        </w:rPr>
        <w:t xml:space="preserve">. </w:t>
      </w:r>
    </w:p>
    <w:p w:rsidR="00AC02C7" w:rsidRPr="00FD7E86" w:rsidRDefault="00AC02C7" w:rsidP="0044692D">
      <w:pPr>
        <w:pStyle w:val="ad"/>
        <w:numPr>
          <w:ilvl w:val="2"/>
          <w:numId w:val="2"/>
        </w:numPr>
        <w:jc w:val="both"/>
        <w:rPr>
          <w:rFonts w:cs="David"/>
          <w:color w:val="0D0D0D" w:themeColor="text1" w:themeTint="F2"/>
        </w:rPr>
      </w:pPr>
      <w:r w:rsidRPr="00FD7E86">
        <w:rPr>
          <w:rFonts w:cs="David" w:hint="cs"/>
          <w:color w:val="0D0D0D" w:themeColor="text1" w:themeTint="F2"/>
          <w:u w:val="single"/>
          <w:rtl/>
        </w:rPr>
        <w:t>תקופת</w:t>
      </w:r>
      <w:r w:rsidRPr="00FD7E86">
        <w:rPr>
          <w:rFonts w:cs="David"/>
          <w:color w:val="0D0D0D" w:themeColor="text1" w:themeTint="F2"/>
          <w:u w:val="single"/>
          <w:rtl/>
        </w:rPr>
        <w:t xml:space="preserve"> </w:t>
      </w:r>
      <w:r w:rsidRPr="00FD7E86">
        <w:rPr>
          <w:rFonts w:cs="David" w:hint="cs"/>
          <w:color w:val="0D0D0D" w:themeColor="text1" w:themeTint="F2"/>
          <w:u w:val="single"/>
          <w:rtl/>
        </w:rPr>
        <w:t>האחרונים</w:t>
      </w:r>
      <w:r w:rsidRPr="00FD7E86">
        <w:rPr>
          <w:rFonts w:cs="David"/>
          <w:color w:val="0D0D0D" w:themeColor="text1" w:themeTint="F2"/>
          <w:rtl/>
        </w:rPr>
        <w:t xml:space="preserve"> (</w:t>
      </w:r>
      <w:r w:rsidR="0044692D" w:rsidRPr="00FD7E86">
        <w:rPr>
          <w:rFonts w:cs="David" w:hint="cs"/>
          <w:color w:val="0D0D0D" w:themeColor="text1" w:themeTint="F2"/>
          <w:rtl/>
        </w:rPr>
        <w:t>מתחילה</w:t>
      </w:r>
      <w:r w:rsidR="0044692D" w:rsidRPr="00FD7E86">
        <w:rPr>
          <w:rFonts w:cs="David"/>
          <w:color w:val="0D0D0D" w:themeColor="text1" w:themeTint="F2"/>
          <w:rtl/>
        </w:rPr>
        <w:t xml:space="preserve"> </w:t>
      </w:r>
      <w:r w:rsidR="0044692D" w:rsidRPr="00FD7E86">
        <w:rPr>
          <w:rFonts w:cs="David" w:hint="cs"/>
          <w:color w:val="0D0D0D" w:themeColor="text1" w:themeTint="F2"/>
          <w:rtl/>
        </w:rPr>
        <w:t>בערך</w:t>
      </w:r>
      <w:r w:rsidR="0044692D" w:rsidRPr="00FD7E86">
        <w:rPr>
          <w:rFonts w:cs="David"/>
          <w:color w:val="0D0D0D" w:themeColor="text1" w:themeTint="F2"/>
          <w:rtl/>
        </w:rPr>
        <w:t xml:space="preserve"> </w:t>
      </w:r>
      <w:r w:rsidR="0044692D" w:rsidRPr="00FD7E86">
        <w:rPr>
          <w:rFonts w:cs="David" w:hint="cs"/>
          <w:color w:val="0D0D0D" w:themeColor="text1" w:themeTint="F2"/>
          <w:rtl/>
        </w:rPr>
        <w:t>משנת</w:t>
      </w:r>
      <w:r w:rsidR="0044692D" w:rsidRPr="00FD7E86">
        <w:rPr>
          <w:rFonts w:cs="David"/>
          <w:color w:val="0D0D0D" w:themeColor="text1" w:themeTint="F2"/>
          <w:rtl/>
        </w:rPr>
        <w:t xml:space="preserve"> </w:t>
      </w:r>
      <w:hyperlink r:id="rId37" w:tooltip="1488" w:history="1">
        <w:r w:rsidR="0044692D" w:rsidRPr="00FD7E86">
          <w:rPr>
            <w:rStyle w:val="Hyperlink"/>
            <w:rFonts w:cs="David"/>
            <w:color w:val="0D0D0D" w:themeColor="text1" w:themeTint="F2"/>
            <w:u w:val="none"/>
          </w:rPr>
          <w:t>1488</w:t>
        </w:r>
      </w:hyperlink>
      <w:r w:rsidR="0044692D" w:rsidRPr="00FD7E86">
        <w:rPr>
          <w:rFonts w:cs="David"/>
          <w:color w:val="0D0D0D" w:themeColor="text1" w:themeTint="F2"/>
          <w:rtl/>
        </w:rPr>
        <w:t xml:space="preserve"> </w:t>
      </w:r>
      <w:r w:rsidR="0044692D" w:rsidRPr="00FD7E86">
        <w:rPr>
          <w:rFonts w:cs="David" w:hint="cs"/>
          <w:color w:val="0D0D0D" w:themeColor="text1" w:themeTint="F2"/>
          <w:rtl/>
        </w:rPr>
        <w:t>עד</w:t>
      </w:r>
      <w:r w:rsidR="0044692D" w:rsidRPr="00FD7E86">
        <w:rPr>
          <w:rFonts w:cs="David"/>
          <w:color w:val="0D0D0D" w:themeColor="text1" w:themeTint="F2"/>
          <w:rtl/>
        </w:rPr>
        <w:t xml:space="preserve"> </w:t>
      </w:r>
      <w:r w:rsidR="0044692D" w:rsidRPr="00FD7E86">
        <w:rPr>
          <w:rFonts w:cs="David" w:hint="cs"/>
          <w:color w:val="0D0D0D" w:themeColor="text1" w:themeTint="F2"/>
          <w:rtl/>
        </w:rPr>
        <w:t>לסוף</w:t>
      </w:r>
      <w:r w:rsidR="0044692D" w:rsidRPr="00FD7E86">
        <w:rPr>
          <w:rFonts w:cs="David"/>
          <w:color w:val="0D0D0D" w:themeColor="text1" w:themeTint="F2"/>
          <w:rtl/>
        </w:rPr>
        <w:t xml:space="preserve"> </w:t>
      </w:r>
      <w:r w:rsidR="0044692D" w:rsidRPr="00FD7E86">
        <w:rPr>
          <w:rFonts w:cs="David" w:hint="cs"/>
          <w:color w:val="0D0D0D" w:themeColor="text1" w:themeTint="F2"/>
          <w:rtl/>
        </w:rPr>
        <w:t>המאה</w:t>
      </w:r>
      <w:r w:rsidR="0044692D" w:rsidRPr="00FD7E86">
        <w:rPr>
          <w:rFonts w:cs="David"/>
          <w:color w:val="0D0D0D" w:themeColor="text1" w:themeTint="F2"/>
          <w:rtl/>
        </w:rPr>
        <w:t xml:space="preserve"> </w:t>
      </w:r>
      <w:r w:rsidR="0044692D" w:rsidRPr="00FD7E86">
        <w:rPr>
          <w:rFonts w:cs="David" w:hint="cs"/>
          <w:color w:val="0D0D0D" w:themeColor="text1" w:themeTint="F2"/>
          <w:rtl/>
        </w:rPr>
        <w:t>ה</w:t>
      </w:r>
      <w:r w:rsidR="0044692D" w:rsidRPr="00FD7E86">
        <w:rPr>
          <w:rFonts w:cs="David"/>
          <w:color w:val="0D0D0D" w:themeColor="text1" w:themeTint="F2"/>
          <w:rtl/>
        </w:rPr>
        <w:t>-18</w:t>
      </w:r>
      <w:r w:rsidRPr="00FD7E86">
        <w:rPr>
          <w:rFonts w:cs="David"/>
          <w:color w:val="0D0D0D" w:themeColor="text1" w:themeTint="F2"/>
          <w:rtl/>
        </w:rPr>
        <w:t>):</w:t>
      </w:r>
    </w:p>
    <w:p w:rsidR="00190B5B" w:rsidRPr="00FD7E86" w:rsidRDefault="00190B5B" w:rsidP="00190B5B">
      <w:pPr>
        <w:pStyle w:val="ad"/>
        <w:numPr>
          <w:ilvl w:val="4"/>
          <w:numId w:val="2"/>
        </w:numPr>
        <w:ind w:left="1666" w:hanging="284"/>
        <w:jc w:val="both"/>
        <w:rPr>
          <w:rFonts w:cs="David"/>
          <w:color w:val="0D0D0D" w:themeColor="text1" w:themeTint="F2"/>
        </w:rPr>
      </w:pP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המשיכה</w:t>
      </w:r>
      <w:r w:rsidRPr="00FD7E86">
        <w:rPr>
          <w:rFonts w:cs="David"/>
          <w:color w:val="0D0D0D" w:themeColor="text1" w:themeTint="F2"/>
          <w:rtl/>
        </w:rPr>
        <w:t xml:space="preserve"> </w:t>
      </w:r>
      <w:r w:rsidRPr="00FD7E86">
        <w:rPr>
          <w:rFonts w:cs="David" w:hint="cs"/>
          <w:color w:val="0D0D0D" w:themeColor="text1" w:themeTint="F2"/>
          <w:rtl/>
        </w:rPr>
        <w:t>היצירה</w:t>
      </w:r>
      <w:r w:rsidRPr="00FD7E86">
        <w:rPr>
          <w:rFonts w:cs="David"/>
          <w:color w:val="0D0D0D" w:themeColor="text1" w:themeTint="F2"/>
          <w:rtl/>
        </w:rPr>
        <w:t xml:space="preserve"> </w:t>
      </w:r>
      <w:r w:rsidRPr="00FD7E86">
        <w:rPr>
          <w:rFonts w:cs="David" w:hint="cs"/>
          <w:color w:val="0D0D0D" w:themeColor="text1" w:themeTint="F2"/>
          <w:rtl/>
        </w:rPr>
        <w:t>הספרותית</w:t>
      </w:r>
      <w:r w:rsidRPr="00FD7E86">
        <w:rPr>
          <w:rFonts w:cs="David"/>
          <w:color w:val="0D0D0D" w:themeColor="text1" w:themeTint="F2"/>
          <w:rtl/>
        </w:rPr>
        <w:t xml:space="preserve"> </w:t>
      </w:r>
      <w:r w:rsidRPr="00FD7E86">
        <w:rPr>
          <w:rFonts w:cs="David" w:hint="cs"/>
          <w:color w:val="0D0D0D" w:themeColor="text1" w:themeTint="F2"/>
          <w:rtl/>
        </w:rPr>
        <w:t>והתמקדה</w:t>
      </w:r>
      <w:r w:rsidRPr="00FD7E86">
        <w:rPr>
          <w:rFonts w:cs="David"/>
          <w:color w:val="0D0D0D" w:themeColor="text1" w:themeTint="F2"/>
          <w:rtl/>
        </w:rPr>
        <w:t xml:space="preserve"> </w:t>
      </w:r>
      <w:r w:rsidRPr="00FD7E86">
        <w:rPr>
          <w:rFonts w:cs="David" w:hint="cs"/>
          <w:color w:val="0D0D0D" w:themeColor="text1" w:themeTint="F2"/>
          <w:rtl/>
        </w:rPr>
        <w:t>בעיקר</w:t>
      </w:r>
      <w:r w:rsidRPr="00FD7E86">
        <w:rPr>
          <w:rFonts w:cs="David"/>
          <w:color w:val="0D0D0D" w:themeColor="text1" w:themeTint="F2"/>
          <w:rtl/>
        </w:rPr>
        <w:t xml:space="preserve"> </w:t>
      </w:r>
      <w:r w:rsidRPr="00FD7E86">
        <w:rPr>
          <w:rFonts w:cs="David" w:hint="cs"/>
          <w:color w:val="0D0D0D" w:themeColor="text1" w:themeTint="F2"/>
          <w:rtl/>
        </w:rPr>
        <w:t>בספרות</w:t>
      </w:r>
      <w:r w:rsidRPr="00FD7E86">
        <w:rPr>
          <w:rFonts w:cs="David"/>
          <w:color w:val="0D0D0D" w:themeColor="text1" w:themeTint="F2"/>
          <w:rtl/>
        </w:rPr>
        <w:t xml:space="preserve"> </w:t>
      </w:r>
      <w:r w:rsidRPr="00FD7E86">
        <w:rPr>
          <w:rFonts w:cs="David" w:hint="cs"/>
          <w:color w:val="0D0D0D" w:themeColor="text1" w:themeTint="F2"/>
          <w:rtl/>
        </w:rPr>
        <w:t>השו</w:t>
      </w:r>
      <w:r w:rsidRPr="00FD7E86">
        <w:rPr>
          <w:rFonts w:cs="David"/>
          <w:color w:val="0D0D0D" w:themeColor="text1" w:themeTint="F2"/>
          <w:rtl/>
        </w:rPr>
        <w:t>"</w:t>
      </w:r>
      <w:r w:rsidRPr="00FD7E86">
        <w:rPr>
          <w:rFonts w:cs="David" w:hint="cs"/>
          <w:color w:val="0D0D0D" w:themeColor="text1" w:themeTint="F2"/>
          <w:rtl/>
        </w:rPr>
        <w:t>ת</w:t>
      </w:r>
      <w:r w:rsidRPr="00FD7E86">
        <w:rPr>
          <w:rFonts w:cs="David"/>
          <w:color w:val="0D0D0D" w:themeColor="text1" w:themeTint="F2"/>
          <w:rtl/>
        </w:rPr>
        <w:t xml:space="preserve">. </w:t>
      </w:r>
    </w:p>
    <w:p w:rsidR="00F97562" w:rsidRPr="00FD7E86" w:rsidRDefault="0068543E" w:rsidP="0068543E">
      <w:pPr>
        <w:pStyle w:val="ad"/>
        <w:numPr>
          <w:ilvl w:val="4"/>
          <w:numId w:val="2"/>
        </w:numPr>
        <w:ind w:left="1666" w:hanging="284"/>
        <w:jc w:val="both"/>
        <w:rPr>
          <w:rFonts w:cs="David"/>
          <w:color w:val="0D0D0D" w:themeColor="text1" w:themeTint="F2"/>
        </w:rPr>
      </w:pPr>
      <w:r w:rsidRPr="00FD7E86">
        <w:rPr>
          <w:rFonts w:cs="David" w:hint="cs"/>
          <w:color w:val="0D0D0D" w:themeColor="text1" w:themeTint="F2"/>
          <w:rtl/>
        </w:rPr>
        <w:t>מבחינה</w:t>
      </w:r>
      <w:r w:rsidRPr="00FD7E86">
        <w:rPr>
          <w:rFonts w:cs="David"/>
          <w:color w:val="0D0D0D" w:themeColor="text1" w:themeTint="F2"/>
          <w:rtl/>
        </w:rPr>
        <w:t xml:space="preserve"> </w:t>
      </w:r>
      <w:r w:rsidRPr="00FD7E86">
        <w:rPr>
          <w:rFonts w:cs="David" w:hint="cs"/>
          <w:color w:val="0D0D0D" w:themeColor="text1" w:themeTint="F2"/>
          <w:rtl/>
        </w:rPr>
        <w:t>כמותית</w:t>
      </w:r>
      <w:r w:rsidRPr="00FD7E86">
        <w:rPr>
          <w:rFonts w:cs="David"/>
          <w:color w:val="0D0D0D" w:themeColor="text1" w:themeTint="F2"/>
          <w:rtl/>
        </w:rPr>
        <w:t xml:space="preserve"> </w:t>
      </w:r>
      <w:r w:rsidRPr="00FD7E86">
        <w:rPr>
          <w:rFonts w:cs="David" w:hint="cs"/>
          <w:color w:val="0D0D0D" w:themeColor="text1" w:themeTint="F2"/>
          <w:rtl/>
        </w:rPr>
        <w:t>הגיע</w:t>
      </w:r>
      <w:r w:rsidRPr="00FD7E86">
        <w:rPr>
          <w:rFonts w:cs="David"/>
          <w:color w:val="0D0D0D" w:themeColor="text1" w:themeTint="F2"/>
          <w:rtl/>
        </w:rPr>
        <w:t xml:space="preserve"> </w:t>
      </w:r>
      <w:r w:rsidRPr="00FD7E86">
        <w:rPr>
          <w:rFonts w:cs="David" w:hint="cs"/>
          <w:color w:val="0D0D0D" w:themeColor="text1" w:themeTint="F2"/>
          <w:rtl/>
        </w:rPr>
        <w:t>היצירה</w:t>
      </w:r>
      <w:r w:rsidRPr="00FD7E86">
        <w:rPr>
          <w:rFonts w:cs="David"/>
          <w:color w:val="0D0D0D" w:themeColor="text1" w:themeTint="F2"/>
          <w:rtl/>
        </w:rPr>
        <w:t xml:space="preserve"> </w:t>
      </w:r>
      <w:r w:rsidRPr="00FD7E86">
        <w:rPr>
          <w:rFonts w:cs="David" w:hint="cs"/>
          <w:color w:val="0D0D0D" w:themeColor="text1" w:themeTint="F2"/>
          <w:rtl/>
        </w:rPr>
        <w:t>לשיא</w:t>
      </w:r>
      <w:r w:rsidRPr="00FD7E86">
        <w:rPr>
          <w:rFonts w:cs="David"/>
          <w:color w:val="0D0D0D" w:themeColor="text1" w:themeTint="F2"/>
          <w:rtl/>
        </w:rPr>
        <w:t xml:space="preserve"> –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השאירה</w:t>
      </w:r>
      <w:r w:rsidRPr="00FD7E86">
        <w:rPr>
          <w:rFonts w:cs="David"/>
          <w:color w:val="0D0D0D" w:themeColor="text1" w:themeTint="F2"/>
          <w:rtl/>
        </w:rPr>
        <w:t xml:space="preserve"> </w:t>
      </w:r>
      <w:r w:rsidRPr="00FD7E86">
        <w:rPr>
          <w:rFonts w:cs="David" w:hint="cs"/>
          <w:color w:val="0D0D0D" w:themeColor="text1" w:themeTint="F2"/>
          <w:rtl/>
        </w:rPr>
        <w:t>לנו</w:t>
      </w:r>
      <w:r w:rsidRPr="00FD7E86">
        <w:rPr>
          <w:rFonts w:cs="David"/>
          <w:color w:val="0D0D0D" w:themeColor="text1" w:themeTint="F2"/>
          <w:rtl/>
        </w:rPr>
        <w:t xml:space="preserve"> </w:t>
      </w:r>
      <w:r w:rsidRPr="00FD7E86">
        <w:rPr>
          <w:rFonts w:cs="David" w:hint="cs"/>
          <w:color w:val="0D0D0D" w:themeColor="text1" w:themeTint="F2"/>
          <w:rtl/>
        </w:rPr>
        <w:t>רישומים</w:t>
      </w:r>
      <w:r w:rsidRPr="00FD7E86">
        <w:rPr>
          <w:rFonts w:cs="David"/>
          <w:color w:val="0D0D0D" w:themeColor="text1" w:themeTint="F2"/>
          <w:rtl/>
        </w:rPr>
        <w:t xml:space="preserve"> </w:t>
      </w:r>
      <w:r w:rsidRPr="00FD7E86">
        <w:rPr>
          <w:rFonts w:cs="David" w:hint="cs"/>
          <w:color w:val="0D0D0D" w:themeColor="text1" w:themeTint="F2"/>
          <w:rtl/>
        </w:rPr>
        <w:t>ניכרים</w:t>
      </w:r>
      <w:r w:rsidRPr="00FD7E86">
        <w:rPr>
          <w:rFonts w:cs="David"/>
          <w:color w:val="0D0D0D" w:themeColor="text1" w:themeTint="F2"/>
          <w:rtl/>
        </w:rPr>
        <w:t xml:space="preserve"> </w:t>
      </w:r>
      <w:r w:rsidRPr="00FD7E86">
        <w:rPr>
          <w:rFonts w:cs="David" w:hint="cs"/>
          <w:color w:val="0D0D0D" w:themeColor="text1" w:themeTint="F2"/>
          <w:rtl/>
        </w:rPr>
        <w:t>ורחבים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קובצי</w:t>
      </w:r>
      <w:r w:rsidRPr="00FD7E86">
        <w:rPr>
          <w:rFonts w:cs="David"/>
          <w:color w:val="0D0D0D" w:themeColor="text1" w:themeTint="F2"/>
          <w:rtl/>
        </w:rPr>
        <w:t xml:space="preserve"> </w:t>
      </w:r>
      <w:r w:rsidRPr="00FD7E86">
        <w:rPr>
          <w:rFonts w:cs="David" w:hint="cs"/>
          <w:color w:val="0D0D0D" w:themeColor="text1" w:themeTint="F2"/>
          <w:rtl/>
        </w:rPr>
        <w:t>התקנות</w:t>
      </w:r>
      <w:r w:rsidRPr="00FD7E86">
        <w:rPr>
          <w:rFonts w:cs="David"/>
          <w:color w:val="0D0D0D" w:themeColor="text1" w:themeTint="F2"/>
          <w:rtl/>
        </w:rPr>
        <w:t xml:space="preserve"> </w:t>
      </w:r>
      <w:r w:rsidR="00CA7603" w:rsidRPr="00FD7E86">
        <w:rPr>
          <w:rFonts w:cs="David" w:hint="cs"/>
          <w:color w:val="0D0D0D" w:themeColor="text1" w:themeTint="F2"/>
          <w:rtl/>
        </w:rPr>
        <w:t>הקהילתיים</w:t>
      </w:r>
      <w:r w:rsidRPr="00FD7E86">
        <w:rPr>
          <w:rFonts w:cs="David"/>
          <w:color w:val="0D0D0D" w:themeColor="text1" w:themeTint="F2"/>
          <w:rtl/>
        </w:rPr>
        <w:t xml:space="preserve">. </w:t>
      </w:r>
    </w:p>
    <w:p w:rsidR="00BF32E0" w:rsidRPr="00FD7E86" w:rsidRDefault="00BF32E0" w:rsidP="0068543E">
      <w:pPr>
        <w:pStyle w:val="ad"/>
        <w:numPr>
          <w:ilvl w:val="4"/>
          <w:numId w:val="2"/>
        </w:numPr>
        <w:ind w:left="1666" w:hanging="284"/>
        <w:jc w:val="both"/>
        <w:rPr>
          <w:rFonts w:cs="David"/>
          <w:color w:val="0D0D0D" w:themeColor="text1" w:themeTint="F2"/>
        </w:rPr>
      </w:pPr>
      <w:r w:rsidRPr="00FD7E86">
        <w:rPr>
          <w:rFonts w:cs="David" w:hint="cs"/>
          <w:color w:val="0D0D0D" w:themeColor="text1" w:themeTint="F2"/>
          <w:rtl/>
        </w:rPr>
        <w:t>עם</w:t>
      </w:r>
      <w:r w:rsidRPr="00FD7E86">
        <w:rPr>
          <w:rFonts w:cs="David"/>
          <w:color w:val="0D0D0D" w:themeColor="text1" w:themeTint="F2"/>
          <w:rtl/>
        </w:rPr>
        <w:t xml:space="preserve"> </w:t>
      </w:r>
      <w:r w:rsidRPr="00FD7E86">
        <w:rPr>
          <w:rFonts w:cs="David" w:hint="cs"/>
          <w:color w:val="0D0D0D" w:themeColor="text1" w:themeTint="F2"/>
          <w:rtl/>
        </w:rPr>
        <w:t>סיומה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תקופה</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בא</w:t>
      </w:r>
      <w:r w:rsidRPr="00FD7E86">
        <w:rPr>
          <w:rFonts w:cs="David"/>
          <w:color w:val="0D0D0D" w:themeColor="text1" w:themeTint="F2"/>
          <w:rtl/>
        </w:rPr>
        <w:t xml:space="preserve"> </w:t>
      </w:r>
      <w:r w:rsidRPr="00FD7E86">
        <w:rPr>
          <w:rFonts w:cs="David" w:hint="cs"/>
          <w:color w:val="0D0D0D" w:themeColor="text1" w:themeTint="F2"/>
          <w:rtl/>
        </w:rPr>
        <w:t>המפנה</w:t>
      </w:r>
      <w:r w:rsidRPr="00FD7E86">
        <w:rPr>
          <w:rFonts w:cs="David"/>
          <w:color w:val="0D0D0D" w:themeColor="text1" w:themeTint="F2"/>
          <w:rtl/>
        </w:rPr>
        <w:t xml:space="preserve"> </w:t>
      </w:r>
      <w:r w:rsidRPr="00FD7E86">
        <w:rPr>
          <w:rFonts w:cs="David" w:hint="cs"/>
          <w:color w:val="0D0D0D" w:themeColor="text1" w:themeTint="F2"/>
          <w:rtl/>
        </w:rPr>
        <w:t>הגדול</w:t>
      </w:r>
      <w:r w:rsidRPr="00FD7E86">
        <w:rPr>
          <w:rFonts w:cs="David"/>
          <w:color w:val="0D0D0D" w:themeColor="text1" w:themeTint="F2"/>
          <w:rtl/>
        </w:rPr>
        <w:t xml:space="preserve"> </w:t>
      </w:r>
      <w:r w:rsidRPr="00FD7E86">
        <w:rPr>
          <w:rFonts w:cs="David" w:hint="cs"/>
          <w:color w:val="0D0D0D" w:themeColor="text1" w:themeTint="F2"/>
          <w:rtl/>
        </w:rPr>
        <w:t>בהמשך</w:t>
      </w:r>
      <w:r w:rsidRPr="00FD7E86">
        <w:rPr>
          <w:rFonts w:cs="David"/>
          <w:color w:val="0D0D0D" w:themeColor="text1" w:themeTint="F2"/>
          <w:rtl/>
        </w:rPr>
        <w:t xml:space="preserve"> </w:t>
      </w:r>
      <w:r w:rsidRPr="00FD7E86">
        <w:rPr>
          <w:rFonts w:cs="David" w:hint="cs"/>
          <w:color w:val="0D0D0D" w:themeColor="text1" w:themeTint="F2"/>
          <w:rtl/>
        </w:rPr>
        <w:t>התפתחותו</w:t>
      </w:r>
      <w:r w:rsidRPr="00FD7E86">
        <w:rPr>
          <w:rFonts w:cs="David"/>
          <w:color w:val="0D0D0D" w:themeColor="text1" w:themeTint="F2"/>
          <w:rtl/>
        </w:rPr>
        <w:t xml:space="preserve"> </w:t>
      </w:r>
      <w:r w:rsidR="00CA7603" w:rsidRPr="00FD7E86">
        <w:rPr>
          <w:rFonts w:cs="David" w:hint="cs"/>
          <w:color w:val="0D0D0D" w:themeColor="text1" w:themeTint="F2"/>
          <w:rtl/>
        </w:rPr>
        <w:t>ויצירתו</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עקב</w:t>
      </w:r>
      <w:r w:rsidRPr="00FD7E86">
        <w:rPr>
          <w:rFonts w:cs="David"/>
          <w:color w:val="0D0D0D" w:themeColor="text1" w:themeTint="F2"/>
          <w:rtl/>
        </w:rPr>
        <w:t xml:space="preserve"> </w:t>
      </w:r>
      <w:r w:rsidRPr="00FD7E86">
        <w:rPr>
          <w:rFonts w:cs="David" w:hint="cs"/>
          <w:color w:val="0D0D0D" w:themeColor="text1" w:themeTint="F2"/>
          <w:rtl/>
        </w:rPr>
        <w:t>פרוס</w:t>
      </w:r>
      <w:r w:rsidRPr="00FD7E86">
        <w:rPr>
          <w:rFonts w:cs="David"/>
          <w:color w:val="0D0D0D" w:themeColor="text1" w:themeTint="F2"/>
          <w:rtl/>
        </w:rPr>
        <w:t xml:space="preserve"> </w:t>
      </w:r>
      <w:r w:rsidRPr="00FD7E86">
        <w:rPr>
          <w:rFonts w:cs="David" w:hint="cs"/>
          <w:color w:val="0D0D0D" w:themeColor="text1" w:themeTint="F2"/>
          <w:rtl/>
        </w:rPr>
        <w:t>האמנציפציה</w:t>
      </w:r>
      <w:r w:rsidRPr="00FD7E86">
        <w:rPr>
          <w:rStyle w:val="af0"/>
          <w:rFonts w:cs="David"/>
          <w:color w:val="0D0D0D" w:themeColor="text1" w:themeTint="F2"/>
          <w:rtl/>
        </w:rPr>
        <w:footnoteReference w:id="7"/>
      </w:r>
      <w:r w:rsidRPr="00FD7E86">
        <w:rPr>
          <w:rFonts w:cs="David"/>
          <w:color w:val="0D0D0D" w:themeColor="text1" w:themeTint="F2"/>
          <w:rtl/>
        </w:rPr>
        <w:t xml:space="preserve"> </w:t>
      </w:r>
      <w:r w:rsidRPr="00FD7E86">
        <w:rPr>
          <w:rFonts w:cs="David" w:hint="cs"/>
          <w:color w:val="0D0D0D" w:themeColor="text1" w:themeTint="F2"/>
          <w:rtl/>
        </w:rPr>
        <w:t>ואובדן</w:t>
      </w:r>
      <w:r w:rsidRPr="00FD7E86">
        <w:rPr>
          <w:rFonts w:cs="David"/>
          <w:color w:val="0D0D0D" w:themeColor="text1" w:themeTint="F2"/>
          <w:rtl/>
        </w:rPr>
        <w:t xml:space="preserve"> </w:t>
      </w:r>
      <w:r w:rsidRPr="00FD7E86">
        <w:rPr>
          <w:rFonts w:cs="David" w:hint="cs"/>
          <w:color w:val="0D0D0D" w:themeColor="text1" w:themeTint="F2"/>
          <w:rtl/>
        </w:rPr>
        <w:t>האוטונומיה</w:t>
      </w:r>
      <w:r w:rsidRPr="00FD7E86">
        <w:rPr>
          <w:rFonts w:cs="David"/>
          <w:color w:val="0D0D0D" w:themeColor="text1" w:themeTint="F2"/>
          <w:rtl/>
        </w:rPr>
        <w:t xml:space="preserve"> </w:t>
      </w:r>
      <w:r w:rsidRPr="00FD7E86">
        <w:rPr>
          <w:rFonts w:cs="David" w:hint="cs"/>
          <w:color w:val="0D0D0D" w:themeColor="text1" w:themeTint="F2"/>
          <w:rtl/>
        </w:rPr>
        <w:t>השיפוטית</w:t>
      </w:r>
      <w:r w:rsidRPr="00FD7E86">
        <w:rPr>
          <w:rFonts w:cs="David"/>
          <w:color w:val="0D0D0D" w:themeColor="text1" w:themeTint="F2"/>
          <w:rtl/>
        </w:rPr>
        <w:t xml:space="preserve">. </w:t>
      </w:r>
    </w:p>
    <w:p w:rsidR="00190B5B" w:rsidRPr="00FD7E86" w:rsidRDefault="00B72CEC" w:rsidP="0044692D">
      <w:pPr>
        <w:pStyle w:val="ad"/>
        <w:numPr>
          <w:ilvl w:val="2"/>
          <w:numId w:val="2"/>
        </w:numPr>
        <w:jc w:val="both"/>
        <w:rPr>
          <w:rFonts w:cs="David"/>
          <w:color w:val="0D0D0D" w:themeColor="text1" w:themeTint="F2"/>
        </w:rPr>
      </w:pPr>
      <w:r w:rsidRPr="00FD7E86">
        <w:rPr>
          <w:rFonts w:cs="David" w:hint="cs"/>
          <w:color w:val="0D0D0D" w:themeColor="text1" w:themeTint="F2"/>
          <w:rtl/>
        </w:rPr>
        <w:t>תקופת</w:t>
      </w:r>
      <w:r w:rsidRPr="00FD7E86">
        <w:rPr>
          <w:rFonts w:cs="David"/>
          <w:color w:val="0D0D0D" w:themeColor="text1" w:themeTint="F2"/>
          <w:rtl/>
        </w:rPr>
        <w:t xml:space="preserve"> </w:t>
      </w:r>
      <w:r w:rsidRPr="00FD7E86">
        <w:rPr>
          <w:rFonts w:cs="David" w:hint="cs"/>
          <w:color w:val="0D0D0D" w:themeColor="text1" w:themeTint="F2"/>
          <w:rtl/>
        </w:rPr>
        <w:t>אובדן</w:t>
      </w:r>
      <w:r w:rsidRPr="00FD7E86">
        <w:rPr>
          <w:rFonts w:cs="David"/>
          <w:color w:val="0D0D0D" w:themeColor="text1" w:themeTint="F2"/>
          <w:rtl/>
        </w:rPr>
        <w:t xml:space="preserve"> </w:t>
      </w:r>
      <w:r w:rsidRPr="00FD7E86">
        <w:rPr>
          <w:rFonts w:cs="David" w:hint="cs"/>
          <w:color w:val="0D0D0D" w:themeColor="text1" w:themeTint="F2"/>
          <w:rtl/>
        </w:rPr>
        <w:t>האוטונומיה</w:t>
      </w:r>
      <w:r w:rsidRPr="00FD7E86">
        <w:rPr>
          <w:rFonts w:cs="David"/>
          <w:color w:val="0D0D0D" w:themeColor="text1" w:themeTint="F2"/>
          <w:rtl/>
        </w:rPr>
        <w:t xml:space="preserve"> </w:t>
      </w:r>
      <w:r w:rsidRPr="00FD7E86">
        <w:rPr>
          <w:rFonts w:cs="David" w:hint="cs"/>
          <w:color w:val="0D0D0D" w:themeColor="text1" w:themeTint="F2"/>
          <w:rtl/>
        </w:rPr>
        <w:t>השיפוטית</w:t>
      </w:r>
      <w:r w:rsidRPr="00FD7E86">
        <w:rPr>
          <w:rFonts w:cs="David"/>
          <w:color w:val="0D0D0D" w:themeColor="text1" w:themeTint="F2"/>
          <w:rtl/>
        </w:rPr>
        <w:t>:</w:t>
      </w:r>
    </w:p>
    <w:p w:rsidR="00B72CEC" w:rsidRPr="00FD7E86" w:rsidRDefault="004E1DB9" w:rsidP="00B72CEC">
      <w:pPr>
        <w:pStyle w:val="ad"/>
        <w:numPr>
          <w:ilvl w:val="3"/>
          <w:numId w:val="2"/>
        </w:numPr>
        <w:ind w:hanging="238"/>
        <w:jc w:val="both"/>
        <w:rPr>
          <w:rFonts w:cs="David"/>
          <w:color w:val="0D0D0D" w:themeColor="text1" w:themeTint="F2"/>
        </w:rPr>
      </w:pPr>
      <w:r w:rsidRPr="00FD7E86">
        <w:rPr>
          <w:rFonts w:cs="David" w:hint="cs"/>
          <w:color w:val="0D0D0D" w:themeColor="text1" w:themeTint="F2"/>
          <w:rtl/>
        </w:rPr>
        <w:t>סוף</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w:t>
      </w:r>
      <w:r w:rsidRPr="00FD7E86">
        <w:rPr>
          <w:rFonts w:cs="David"/>
          <w:color w:val="0D0D0D" w:themeColor="text1" w:themeTint="F2"/>
          <w:rtl/>
        </w:rPr>
        <w:t xml:space="preserve">-18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תחילת</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הנוכחית</w:t>
      </w:r>
      <w:r w:rsidRPr="00FD7E86">
        <w:rPr>
          <w:rFonts w:cs="David"/>
          <w:color w:val="0D0D0D" w:themeColor="text1" w:themeTint="F2"/>
          <w:rtl/>
        </w:rPr>
        <w:t xml:space="preserve">. </w:t>
      </w:r>
    </w:p>
    <w:p w:rsidR="004E1DB9" w:rsidRPr="00FD7E86" w:rsidRDefault="004E1DB9" w:rsidP="00B72CEC">
      <w:pPr>
        <w:pStyle w:val="ad"/>
        <w:numPr>
          <w:ilvl w:val="3"/>
          <w:numId w:val="2"/>
        </w:numPr>
        <w:ind w:hanging="238"/>
        <w:jc w:val="both"/>
        <w:rPr>
          <w:rFonts w:cs="David"/>
          <w:color w:val="0D0D0D" w:themeColor="text1" w:themeTint="F2"/>
        </w:rPr>
      </w:pPr>
      <w:r w:rsidRPr="00FD7E86">
        <w:rPr>
          <w:rFonts w:cs="David" w:hint="cs"/>
          <w:color w:val="0D0D0D" w:themeColor="text1" w:themeTint="F2"/>
          <w:rtl/>
        </w:rPr>
        <w:t>מתחילת</w:t>
      </w:r>
      <w:r w:rsidRPr="00FD7E86">
        <w:rPr>
          <w:rFonts w:cs="David"/>
          <w:color w:val="0D0D0D" w:themeColor="text1" w:themeTint="F2"/>
          <w:rtl/>
        </w:rPr>
        <w:t xml:space="preserve"> </w:t>
      </w:r>
      <w:r w:rsidRPr="00FD7E86">
        <w:rPr>
          <w:rFonts w:cs="David" w:hint="cs"/>
          <w:color w:val="0D0D0D" w:themeColor="text1" w:themeTint="F2"/>
          <w:rtl/>
        </w:rPr>
        <w:t>המאה</w:t>
      </w:r>
      <w:r w:rsidRPr="00FD7E86">
        <w:rPr>
          <w:rFonts w:cs="David"/>
          <w:color w:val="0D0D0D" w:themeColor="text1" w:themeTint="F2"/>
          <w:rtl/>
        </w:rPr>
        <w:t xml:space="preserve"> </w:t>
      </w:r>
      <w:r w:rsidRPr="00FD7E86">
        <w:rPr>
          <w:rFonts w:cs="David" w:hint="cs"/>
          <w:color w:val="0D0D0D" w:themeColor="text1" w:themeTint="F2"/>
          <w:rtl/>
        </w:rPr>
        <w:t>הנוכחית</w:t>
      </w:r>
      <w:r w:rsidRPr="00FD7E86">
        <w:rPr>
          <w:rFonts w:cs="David"/>
          <w:color w:val="0D0D0D" w:themeColor="text1" w:themeTint="F2"/>
          <w:rtl/>
        </w:rPr>
        <w:t xml:space="preserve"> </w:t>
      </w:r>
      <w:r w:rsidRPr="00FD7E86">
        <w:rPr>
          <w:rFonts w:cs="David" w:hint="cs"/>
          <w:color w:val="0D0D0D" w:themeColor="text1" w:themeTint="F2"/>
          <w:rtl/>
        </w:rPr>
        <w:t>ועד</w:t>
      </w:r>
      <w:r w:rsidRPr="00FD7E86">
        <w:rPr>
          <w:rFonts w:cs="David"/>
          <w:color w:val="0D0D0D" w:themeColor="text1" w:themeTint="F2"/>
          <w:rtl/>
        </w:rPr>
        <w:t xml:space="preserve"> </w:t>
      </w:r>
      <w:r w:rsidRPr="00FD7E86">
        <w:rPr>
          <w:rFonts w:cs="David" w:hint="cs"/>
          <w:color w:val="0D0D0D" w:themeColor="text1" w:themeTint="F2"/>
          <w:rtl/>
        </w:rPr>
        <w:t>להקמת</w:t>
      </w:r>
      <w:r w:rsidRPr="00FD7E86">
        <w:rPr>
          <w:rFonts w:cs="David"/>
          <w:color w:val="0D0D0D" w:themeColor="text1" w:themeTint="F2"/>
          <w:rtl/>
        </w:rPr>
        <w:t xml:space="preserve"> </w:t>
      </w:r>
      <w:r w:rsidRPr="00FD7E86">
        <w:rPr>
          <w:rFonts w:cs="David" w:hint="cs"/>
          <w:color w:val="0D0D0D" w:themeColor="text1" w:themeTint="F2"/>
          <w:rtl/>
        </w:rPr>
        <w:t>מדינת</w:t>
      </w:r>
      <w:r w:rsidRPr="00FD7E86">
        <w:rPr>
          <w:rFonts w:cs="David"/>
          <w:color w:val="0D0D0D" w:themeColor="text1" w:themeTint="F2"/>
          <w:rtl/>
        </w:rPr>
        <w:t xml:space="preserve"> </w:t>
      </w:r>
      <w:r w:rsidRPr="00FD7E86">
        <w:rPr>
          <w:rFonts w:cs="David" w:hint="cs"/>
          <w:color w:val="0D0D0D" w:themeColor="text1" w:themeTint="F2"/>
          <w:rtl/>
        </w:rPr>
        <w:t>ישראל</w:t>
      </w:r>
      <w:r w:rsidRPr="00FD7E86">
        <w:rPr>
          <w:rFonts w:cs="David"/>
          <w:color w:val="0D0D0D" w:themeColor="text1" w:themeTint="F2"/>
          <w:rtl/>
        </w:rPr>
        <w:t xml:space="preserve">. </w:t>
      </w:r>
    </w:p>
    <w:p w:rsidR="004E1DB9" w:rsidRPr="00FD7E86" w:rsidRDefault="004E1DB9" w:rsidP="00B72CEC">
      <w:pPr>
        <w:pStyle w:val="ad"/>
        <w:numPr>
          <w:ilvl w:val="3"/>
          <w:numId w:val="2"/>
        </w:numPr>
        <w:ind w:hanging="238"/>
        <w:jc w:val="both"/>
        <w:rPr>
          <w:rFonts w:cs="David"/>
          <w:color w:val="0D0D0D" w:themeColor="text1" w:themeTint="F2"/>
        </w:rPr>
      </w:pPr>
      <w:r w:rsidRPr="00FD7E86">
        <w:rPr>
          <w:rFonts w:cs="David" w:hint="cs"/>
          <w:color w:val="0D0D0D" w:themeColor="text1" w:themeTint="F2"/>
          <w:rtl/>
        </w:rPr>
        <w:t>מתקומת</w:t>
      </w:r>
      <w:r w:rsidRPr="00FD7E86">
        <w:rPr>
          <w:rFonts w:cs="David"/>
          <w:color w:val="0D0D0D" w:themeColor="text1" w:themeTint="F2"/>
          <w:rtl/>
        </w:rPr>
        <w:t xml:space="preserve"> </w:t>
      </w:r>
      <w:r w:rsidRPr="00FD7E86">
        <w:rPr>
          <w:rFonts w:cs="David" w:hint="cs"/>
          <w:color w:val="0D0D0D" w:themeColor="text1" w:themeTint="F2"/>
          <w:rtl/>
        </w:rPr>
        <w:t>מדינת</w:t>
      </w:r>
      <w:r w:rsidRPr="00FD7E86">
        <w:rPr>
          <w:rFonts w:cs="David"/>
          <w:color w:val="0D0D0D" w:themeColor="text1" w:themeTint="F2"/>
          <w:rtl/>
        </w:rPr>
        <w:t xml:space="preserve"> </w:t>
      </w:r>
      <w:r w:rsidRPr="00FD7E86">
        <w:rPr>
          <w:rFonts w:cs="David" w:hint="cs"/>
          <w:color w:val="0D0D0D" w:themeColor="text1" w:themeTint="F2"/>
          <w:rtl/>
        </w:rPr>
        <w:t>ישראל</w:t>
      </w:r>
      <w:r w:rsidRPr="00FD7E86">
        <w:rPr>
          <w:rFonts w:cs="David"/>
          <w:color w:val="0D0D0D" w:themeColor="text1" w:themeTint="F2"/>
          <w:rtl/>
        </w:rPr>
        <w:t>.</w:t>
      </w:r>
    </w:p>
    <w:p w:rsidR="004E1DB9" w:rsidRPr="00FD7E86" w:rsidRDefault="004E1DB9" w:rsidP="004E1DB9">
      <w:pPr>
        <w:pStyle w:val="ad"/>
        <w:ind w:left="1440"/>
        <w:jc w:val="both"/>
        <w:rPr>
          <w:rFonts w:cs="David"/>
          <w:color w:val="0D0D0D" w:themeColor="text1" w:themeTint="F2"/>
        </w:rPr>
      </w:pPr>
    </w:p>
    <w:p w:rsidR="00211104" w:rsidRPr="00FD7E86" w:rsidRDefault="00211104" w:rsidP="00190B5B">
      <w:pPr>
        <w:pStyle w:val="ad"/>
        <w:ind w:left="2340"/>
        <w:jc w:val="both"/>
        <w:rPr>
          <w:rFonts w:cs="David"/>
          <w:color w:val="0D0D0D" w:themeColor="text1" w:themeTint="F2"/>
        </w:rPr>
      </w:pPr>
    </w:p>
    <w:p w:rsidR="00211104" w:rsidRPr="00FD7E86" w:rsidRDefault="00211104" w:rsidP="00211104">
      <w:pPr>
        <w:pStyle w:val="ad"/>
        <w:ind w:left="1620"/>
        <w:jc w:val="both"/>
        <w:rPr>
          <w:rFonts w:cs="David"/>
          <w:color w:val="0D0D0D" w:themeColor="text1" w:themeTint="F2"/>
        </w:rPr>
      </w:pPr>
    </w:p>
    <w:p w:rsidR="00DD2C16" w:rsidRPr="00FD7E86" w:rsidRDefault="00DD2C16" w:rsidP="00DD2C16">
      <w:pPr>
        <w:pStyle w:val="ad"/>
        <w:ind w:left="792"/>
        <w:jc w:val="both"/>
        <w:rPr>
          <w:rFonts w:cs="David"/>
          <w:color w:val="0D0D0D" w:themeColor="text1" w:themeTint="F2"/>
          <w:rtl/>
        </w:rPr>
      </w:pPr>
    </w:p>
    <w:p w:rsidR="004A4502" w:rsidRPr="00FD7E86" w:rsidRDefault="004A4502">
      <w:pPr>
        <w:bidi w:val="0"/>
        <w:rPr>
          <w:rFonts w:cs="David"/>
          <w:color w:val="0D0D0D" w:themeColor="text1" w:themeTint="F2"/>
        </w:rPr>
      </w:pPr>
      <w:r w:rsidRPr="00FD7E86">
        <w:rPr>
          <w:rFonts w:cs="David"/>
          <w:color w:val="0D0D0D" w:themeColor="text1" w:themeTint="F2"/>
          <w:rtl/>
        </w:rPr>
        <w:br w:type="page"/>
      </w:r>
    </w:p>
    <w:p w:rsidR="004A4502" w:rsidRPr="00FD7E86" w:rsidRDefault="004A4502" w:rsidP="004A4502">
      <w:pPr>
        <w:pStyle w:val="3"/>
        <w:bidi w:val="0"/>
        <w:jc w:val="center"/>
        <w:rPr>
          <w:rFonts w:cs="David"/>
          <w:color w:val="0D0D0D" w:themeColor="text1" w:themeTint="F2"/>
          <w:sz w:val="28"/>
          <w:szCs w:val="28"/>
          <w:u w:val="single"/>
        </w:rPr>
      </w:pPr>
      <w:bookmarkStart w:id="23" w:name="_עמודים_202-204_המונח"/>
      <w:bookmarkStart w:id="24" w:name="_Toc350073843"/>
      <w:bookmarkStart w:id="25" w:name="_Toc350074058"/>
      <w:bookmarkStart w:id="26" w:name="_Toc350773012"/>
      <w:bookmarkEnd w:id="23"/>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202-204 </w:t>
      </w:r>
      <w:r w:rsidRPr="00FD7E86">
        <w:rPr>
          <w:rFonts w:cs="David" w:hint="eastAsia"/>
          <w:color w:val="0D0D0D" w:themeColor="text1" w:themeTint="F2"/>
          <w:sz w:val="28"/>
          <w:szCs w:val="28"/>
          <w:u w:val="single"/>
          <w:rtl/>
        </w:rPr>
        <w:t>המונח</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מקורות</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המשפט</w:t>
      </w:r>
      <w:r w:rsidR="0092262B">
        <w:rPr>
          <w:rFonts w:cs="David"/>
          <w:color w:val="0D0D0D" w:themeColor="text1" w:themeTint="F2"/>
          <w:sz w:val="28"/>
          <w:szCs w:val="28"/>
          <w:u w:val="single"/>
          <w:rtl/>
        </w:rPr>
        <w:fldChar w:fldCharType="begin"/>
      </w:r>
      <w:r w:rsidR="0092262B">
        <w:instrText xml:space="preserve"> XE "</w:instrText>
      </w:r>
      <w:r w:rsidR="0092262B" w:rsidRPr="00677070">
        <w:rPr>
          <w:rFonts w:cs="David" w:hint="eastAsia"/>
          <w:b w:val="0"/>
          <w:bCs w:val="0"/>
          <w:color w:val="0D0D0D" w:themeColor="text1" w:themeTint="F2"/>
          <w:sz w:val="24"/>
          <w:szCs w:val="24"/>
          <w:u w:val="single"/>
          <w:rtl/>
        </w:rPr>
        <w:instrText>מקורות</w:instrText>
      </w:r>
      <w:r w:rsidR="0092262B" w:rsidRPr="00677070">
        <w:rPr>
          <w:rFonts w:cs="David"/>
          <w:b w:val="0"/>
          <w:bCs w:val="0"/>
          <w:color w:val="0D0D0D" w:themeColor="text1" w:themeTint="F2"/>
          <w:sz w:val="24"/>
          <w:szCs w:val="24"/>
          <w:u w:val="single"/>
          <w:rtl/>
        </w:rPr>
        <w:instrText xml:space="preserve"> </w:instrText>
      </w:r>
      <w:r w:rsidR="0092262B" w:rsidRPr="00677070">
        <w:rPr>
          <w:rFonts w:cs="David" w:hint="eastAsia"/>
          <w:b w:val="0"/>
          <w:bCs w:val="0"/>
          <w:color w:val="0D0D0D" w:themeColor="text1" w:themeTint="F2"/>
          <w:sz w:val="24"/>
          <w:szCs w:val="24"/>
          <w:u w:val="single"/>
          <w:rtl/>
        </w:rPr>
        <w:instrText>המשפט</w:instrText>
      </w:r>
      <w:r w:rsidR="0092262B">
        <w:instrText xml:space="preserve">" </w:instrText>
      </w:r>
      <w:r w:rsidR="0092262B">
        <w:rPr>
          <w:rFonts w:cs="David"/>
          <w:color w:val="0D0D0D" w:themeColor="text1" w:themeTint="F2"/>
          <w:sz w:val="28"/>
          <w:szCs w:val="28"/>
          <w:u w:val="single"/>
          <w:rtl/>
        </w:rPr>
        <w:fldChar w:fldCharType="end"/>
      </w:r>
      <w:r w:rsidRPr="00FD7E86">
        <w:rPr>
          <w:rFonts w:cs="David"/>
          <w:color w:val="0D0D0D" w:themeColor="text1" w:themeTint="F2"/>
          <w:sz w:val="28"/>
          <w:szCs w:val="28"/>
          <w:u w:val="single"/>
          <w:rtl/>
        </w:rPr>
        <w:t>"</w:t>
      </w:r>
      <w:bookmarkEnd w:id="24"/>
      <w:bookmarkEnd w:id="25"/>
      <w:bookmarkEnd w:id="26"/>
    </w:p>
    <w:p w:rsidR="00DD2C16" w:rsidRPr="00FD7E86" w:rsidRDefault="00DD2C16" w:rsidP="00211104">
      <w:pPr>
        <w:jc w:val="both"/>
        <w:rPr>
          <w:rFonts w:cs="David"/>
          <w:color w:val="0D0D0D" w:themeColor="text1" w:themeTint="F2"/>
        </w:rPr>
      </w:pPr>
    </w:p>
    <w:p w:rsidR="004A4502" w:rsidRPr="00FD7E86" w:rsidRDefault="004A4502" w:rsidP="004A4502">
      <w:pPr>
        <w:pStyle w:val="5"/>
        <w:rPr>
          <w:rFonts w:cs="David"/>
          <w:b/>
          <w:bCs/>
          <w:color w:val="0D0D0D" w:themeColor="text1" w:themeTint="F2"/>
          <w:sz w:val="24"/>
          <w:szCs w:val="24"/>
          <w:u w:val="single"/>
          <w:rtl/>
        </w:rPr>
      </w:pPr>
      <w:bookmarkStart w:id="27" w:name="_Toc350073844"/>
      <w:bookmarkStart w:id="28" w:name="_Toc350074059"/>
      <w:bookmarkStart w:id="29" w:name="_Toc350773013"/>
      <w:r w:rsidRPr="00FD7E86">
        <w:rPr>
          <w:rFonts w:cs="David" w:hint="eastAsia"/>
          <w:b/>
          <w:bCs/>
          <w:color w:val="0D0D0D" w:themeColor="text1" w:themeTint="F2"/>
          <w:sz w:val="24"/>
          <w:szCs w:val="24"/>
          <w:u w:val="single"/>
          <w:rtl/>
        </w:rPr>
        <w:t>שלושת</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המשמעויות</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של</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המונח</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מקורות</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המשפט</w:t>
      </w:r>
      <w:r w:rsidR="0092262B">
        <w:rPr>
          <w:rFonts w:cs="David"/>
          <w:b/>
          <w:bCs/>
          <w:color w:val="0D0D0D" w:themeColor="text1" w:themeTint="F2"/>
          <w:sz w:val="24"/>
          <w:szCs w:val="24"/>
          <w:u w:val="single"/>
          <w:rtl/>
        </w:rPr>
        <w:fldChar w:fldCharType="begin"/>
      </w:r>
      <w:r w:rsidR="0092262B">
        <w:instrText xml:space="preserve"> XE "</w:instrText>
      </w:r>
      <w:r w:rsidR="0092262B" w:rsidRPr="00677070">
        <w:rPr>
          <w:rFonts w:cs="David" w:hint="eastAsia"/>
          <w:b/>
          <w:bCs/>
          <w:color w:val="0D0D0D" w:themeColor="text1" w:themeTint="F2"/>
          <w:sz w:val="24"/>
          <w:szCs w:val="24"/>
          <w:u w:val="single"/>
          <w:rtl/>
        </w:rPr>
        <w:instrText>מקורות</w:instrText>
      </w:r>
      <w:r w:rsidR="0092262B" w:rsidRPr="00677070">
        <w:rPr>
          <w:rFonts w:cs="David"/>
          <w:b/>
          <w:bCs/>
          <w:color w:val="0D0D0D" w:themeColor="text1" w:themeTint="F2"/>
          <w:sz w:val="24"/>
          <w:szCs w:val="24"/>
          <w:u w:val="single"/>
          <w:rtl/>
        </w:rPr>
        <w:instrText xml:space="preserve"> </w:instrText>
      </w:r>
      <w:r w:rsidR="0092262B" w:rsidRPr="00677070">
        <w:rPr>
          <w:rFonts w:cs="David" w:hint="eastAsia"/>
          <w:b/>
          <w:bCs/>
          <w:color w:val="0D0D0D" w:themeColor="text1" w:themeTint="F2"/>
          <w:sz w:val="24"/>
          <w:szCs w:val="24"/>
          <w:u w:val="single"/>
          <w:rtl/>
        </w:rPr>
        <w:instrText>המשפט</w:instrText>
      </w:r>
      <w:r w:rsidR="0092262B">
        <w:instrText xml:space="preserve">" </w:instrText>
      </w:r>
      <w:r w:rsidR="0092262B">
        <w:rPr>
          <w:rFonts w:cs="David"/>
          <w:b/>
          <w:bCs/>
          <w:color w:val="0D0D0D" w:themeColor="text1" w:themeTint="F2"/>
          <w:sz w:val="24"/>
          <w:szCs w:val="24"/>
          <w:u w:val="single"/>
          <w:rtl/>
        </w:rPr>
        <w:fldChar w:fldCharType="end"/>
      </w:r>
      <w:r w:rsidRPr="00FD7E86">
        <w:rPr>
          <w:rFonts w:cs="David"/>
          <w:b/>
          <w:bCs/>
          <w:color w:val="0D0D0D" w:themeColor="text1" w:themeTint="F2"/>
          <w:sz w:val="24"/>
          <w:szCs w:val="24"/>
          <w:u w:val="single"/>
          <w:rtl/>
        </w:rPr>
        <w:t>"</w:t>
      </w:r>
      <w:bookmarkEnd w:id="27"/>
      <w:bookmarkEnd w:id="28"/>
      <w:bookmarkEnd w:id="29"/>
    </w:p>
    <w:p w:rsidR="00F55BAB" w:rsidRPr="00FD7E86" w:rsidRDefault="00705BAD" w:rsidP="007622B4">
      <w:pPr>
        <w:rPr>
          <w:rFonts w:cs="David"/>
          <w:color w:val="0D0D0D" w:themeColor="text1" w:themeTint="F2"/>
          <w:rtl/>
        </w:rPr>
      </w:pPr>
      <w:r w:rsidRPr="00FD7E86">
        <w:rPr>
          <w:rFonts w:cs="David"/>
          <w:color w:val="0D0D0D" w:themeColor="text1" w:themeTint="F2"/>
          <w:rtl/>
        </w:rPr>
        <w:br/>
      </w:r>
      <w:r w:rsidR="00003551" w:rsidRPr="00FD7E86">
        <w:rPr>
          <w:rFonts w:cs="David" w:hint="cs"/>
          <w:color w:val="0D0D0D" w:themeColor="text1" w:themeTint="F2"/>
          <w:rtl/>
        </w:rPr>
        <w:t>בכל</w:t>
      </w:r>
      <w:r w:rsidR="00003551" w:rsidRPr="00FD7E86">
        <w:rPr>
          <w:rFonts w:cs="David"/>
          <w:color w:val="0D0D0D" w:themeColor="text1" w:themeTint="F2"/>
          <w:rtl/>
        </w:rPr>
        <w:t xml:space="preserve"> </w:t>
      </w:r>
      <w:r w:rsidR="00003551" w:rsidRPr="00FD7E86">
        <w:rPr>
          <w:rFonts w:cs="David" w:hint="cs"/>
          <w:color w:val="0D0D0D" w:themeColor="text1" w:themeTint="F2"/>
          <w:rtl/>
        </w:rPr>
        <w:t>מערכת</w:t>
      </w:r>
      <w:r w:rsidR="00003551" w:rsidRPr="00FD7E86">
        <w:rPr>
          <w:rFonts w:cs="David"/>
          <w:color w:val="0D0D0D" w:themeColor="text1" w:themeTint="F2"/>
          <w:rtl/>
        </w:rPr>
        <w:t xml:space="preserve"> </w:t>
      </w:r>
      <w:r w:rsidR="00003551" w:rsidRPr="00FD7E86">
        <w:rPr>
          <w:rFonts w:cs="David" w:hint="cs"/>
          <w:color w:val="0D0D0D" w:themeColor="text1" w:themeTint="F2"/>
          <w:rtl/>
        </w:rPr>
        <w:t>משפטית</w:t>
      </w:r>
      <w:r w:rsidR="00003551" w:rsidRPr="00FD7E86">
        <w:rPr>
          <w:rFonts w:cs="David"/>
          <w:color w:val="0D0D0D" w:themeColor="text1" w:themeTint="F2"/>
          <w:rtl/>
        </w:rPr>
        <w:t xml:space="preserve"> </w:t>
      </w:r>
      <w:r w:rsidR="00003551" w:rsidRPr="00FD7E86">
        <w:rPr>
          <w:rFonts w:cs="David" w:hint="cs"/>
          <w:color w:val="0D0D0D" w:themeColor="text1" w:themeTint="F2"/>
          <w:rtl/>
        </w:rPr>
        <w:t>צווים</w:t>
      </w:r>
      <w:r w:rsidR="00003551" w:rsidRPr="00FD7E86">
        <w:rPr>
          <w:rFonts w:cs="David"/>
          <w:color w:val="0D0D0D" w:themeColor="text1" w:themeTint="F2"/>
          <w:rtl/>
        </w:rPr>
        <w:t xml:space="preserve"> </w:t>
      </w:r>
      <w:r w:rsidR="00003551" w:rsidRPr="00FD7E86">
        <w:rPr>
          <w:rFonts w:cs="David" w:hint="cs"/>
          <w:color w:val="0D0D0D" w:themeColor="text1" w:themeTint="F2"/>
          <w:rtl/>
        </w:rPr>
        <w:t>אנו</w:t>
      </w:r>
      <w:r w:rsidR="00003551" w:rsidRPr="00FD7E86">
        <w:rPr>
          <w:rFonts w:cs="David"/>
          <w:color w:val="0D0D0D" w:themeColor="text1" w:themeTint="F2"/>
          <w:rtl/>
        </w:rPr>
        <w:t xml:space="preserve"> </w:t>
      </w:r>
      <w:r w:rsidR="00003551" w:rsidRPr="00FD7E86">
        <w:rPr>
          <w:rFonts w:cs="David" w:hint="cs"/>
          <w:color w:val="0D0D0D" w:themeColor="text1" w:themeTint="F2"/>
          <w:rtl/>
        </w:rPr>
        <w:t>לעיין</w:t>
      </w:r>
      <w:r w:rsidR="00003551" w:rsidRPr="00FD7E86">
        <w:rPr>
          <w:rFonts w:cs="David"/>
          <w:color w:val="0D0D0D" w:themeColor="text1" w:themeTint="F2"/>
          <w:rtl/>
        </w:rPr>
        <w:t xml:space="preserve"> </w:t>
      </w:r>
      <w:r w:rsidR="00003551" w:rsidRPr="00FD7E86">
        <w:rPr>
          <w:rFonts w:cs="David" w:hint="cs"/>
          <w:color w:val="0D0D0D" w:themeColor="text1" w:themeTint="F2"/>
          <w:rtl/>
        </w:rPr>
        <w:t>ולחקור</w:t>
      </w:r>
      <w:r w:rsidR="00003551" w:rsidRPr="00FD7E86">
        <w:rPr>
          <w:rFonts w:cs="David"/>
          <w:color w:val="0D0D0D" w:themeColor="text1" w:themeTint="F2"/>
          <w:rtl/>
        </w:rPr>
        <w:t xml:space="preserve"> </w:t>
      </w:r>
      <w:r w:rsidR="00003551" w:rsidRPr="00FD7E86">
        <w:rPr>
          <w:rFonts w:cs="David" w:hint="cs"/>
          <w:color w:val="0D0D0D" w:themeColor="text1" w:themeTint="F2"/>
          <w:rtl/>
        </w:rPr>
        <w:t>אחר</w:t>
      </w:r>
      <w:r w:rsidR="00003551" w:rsidRPr="00FD7E86">
        <w:rPr>
          <w:rFonts w:cs="David"/>
          <w:color w:val="0D0D0D" w:themeColor="text1" w:themeTint="F2"/>
          <w:rtl/>
        </w:rPr>
        <w:t xml:space="preserve"> </w:t>
      </w:r>
      <w:r w:rsidR="00003551" w:rsidRPr="00FD7E86">
        <w:rPr>
          <w:rFonts w:cs="David" w:hint="cs"/>
          <w:color w:val="0D0D0D" w:themeColor="text1" w:themeTint="F2"/>
          <w:rtl/>
        </w:rPr>
        <w:t>המקורות</w:t>
      </w:r>
      <w:r w:rsidR="00003551" w:rsidRPr="00FD7E86">
        <w:rPr>
          <w:rFonts w:cs="David"/>
          <w:color w:val="0D0D0D" w:themeColor="text1" w:themeTint="F2"/>
          <w:rtl/>
        </w:rPr>
        <w:t xml:space="preserve"> </w:t>
      </w:r>
      <w:r w:rsidR="00003551" w:rsidRPr="00FD7E86">
        <w:rPr>
          <w:rFonts w:cs="David" w:hint="cs"/>
          <w:color w:val="0D0D0D" w:themeColor="text1" w:themeTint="F2"/>
          <w:rtl/>
        </w:rPr>
        <w:t>של</w:t>
      </w:r>
      <w:r w:rsidR="00003551" w:rsidRPr="00FD7E86">
        <w:rPr>
          <w:rFonts w:cs="David"/>
          <w:color w:val="0D0D0D" w:themeColor="text1" w:themeTint="F2"/>
          <w:rtl/>
        </w:rPr>
        <w:t xml:space="preserve"> </w:t>
      </w:r>
      <w:r w:rsidR="00003551" w:rsidRPr="00FD7E86">
        <w:rPr>
          <w:rFonts w:cs="David" w:hint="cs"/>
          <w:color w:val="0D0D0D" w:themeColor="text1" w:themeTint="F2"/>
          <w:rtl/>
        </w:rPr>
        <w:t>אותה</w:t>
      </w:r>
      <w:r w:rsidR="00003551" w:rsidRPr="00FD7E86">
        <w:rPr>
          <w:rFonts w:cs="David"/>
          <w:color w:val="0D0D0D" w:themeColor="text1" w:themeTint="F2"/>
          <w:rtl/>
        </w:rPr>
        <w:t xml:space="preserve"> </w:t>
      </w:r>
      <w:r w:rsidR="00003551" w:rsidRPr="00FD7E86">
        <w:rPr>
          <w:rFonts w:cs="David" w:hint="cs"/>
          <w:color w:val="0D0D0D" w:themeColor="text1" w:themeTint="F2"/>
          <w:rtl/>
        </w:rPr>
        <w:t>מערכת</w:t>
      </w:r>
      <w:r w:rsidR="00003551" w:rsidRPr="00FD7E86">
        <w:rPr>
          <w:rFonts w:cs="David"/>
          <w:color w:val="0D0D0D" w:themeColor="text1" w:themeTint="F2"/>
          <w:rtl/>
        </w:rPr>
        <w:t xml:space="preserve"> </w:t>
      </w:r>
      <w:r w:rsidR="00003551" w:rsidRPr="00FD7E86">
        <w:rPr>
          <w:rFonts w:cs="David" w:hint="cs"/>
          <w:color w:val="0D0D0D" w:themeColor="text1" w:themeTint="F2"/>
          <w:rtl/>
        </w:rPr>
        <w:t>משפטית</w:t>
      </w:r>
      <w:r w:rsidR="00003551" w:rsidRPr="00FD7E86">
        <w:rPr>
          <w:rFonts w:cs="David"/>
          <w:color w:val="0D0D0D" w:themeColor="text1" w:themeTint="F2"/>
          <w:rtl/>
        </w:rPr>
        <w:t xml:space="preserve">. </w:t>
      </w:r>
      <w:r w:rsidR="00003551" w:rsidRPr="00FD7E86">
        <w:rPr>
          <w:rFonts w:cs="David" w:hint="cs"/>
          <w:color w:val="0D0D0D" w:themeColor="text1" w:themeTint="F2"/>
          <w:rtl/>
        </w:rPr>
        <w:t>זה</w:t>
      </w:r>
      <w:r w:rsidR="00003551" w:rsidRPr="00FD7E86">
        <w:rPr>
          <w:rFonts w:cs="David"/>
          <w:color w:val="0D0D0D" w:themeColor="text1" w:themeTint="F2"/>
          <w:rtl/>
        </w:rPr>
        <w:t xml:space="preserve"> </w:t>
      </w:r>
      <w:r w:rsidR="00003551" w:rsidRPr="00FD7E86">
        <w:rPr>
          <w:rFonts w:cs="David" w:hint="cs"/>
          <w:color w:val="0D0D0D" w:themeColor="text1" w:themeTint="F2"/>
          <w:rtl/>
        </w:rPr>
        <w:t>ניכר</w:t>
      </w:r>
      <w:r w:rsidR="00003551" w:rsidRPr="00FD7E86">
        <w:rPr>
          <w:rFonts w:cs="David"/>
          <w:color w:val="0D0D0D" w:themeColor="text1" w:themeTint="F2"/>
          <w:rtl/>
        </w:rPr>
        <w:t xml:space="preserve"> </w:t>
      </w:r>
      <w:r w:rsidR="00003551" w:rsidRPr="00FD7E86">
        <w:rPr>
          <w:rFonts w:cs="David" w:hint="cs"/>
          <w:color w:val="0D0D0D" w:themeColor="text1" w:themeTint="F2"/>
          <w:rtl/>
        </w:rPr>
        <w:t>גם</w:t>
      </w:r>
      <w:r w:rsidR="00003551" w:rsidRPr="00FD7E86">
        <w:rPr>
          <w:rFonts w:cs="David"/>
          <w:color w:val="0D0D0D" w:themeColor="text1" w:themeTint="F2"/>
          <w:rtl/>
        </w:rPr>
        <w:t xml:space="preserve"> </w:t>
      </w:r>
      <w:r w:rsidR="00003551" w:rsidRPr="00FD7E86">
        <w:rPr>
          <w:rFonts w:cs="David" w:hint="cs"/>
          <w:color w:val="0D0D0D" w:themeColor="text1" w:themeTint="F2"/>
          <w:rtl/>
        </w:rPr>
        <w:t>המשפט</w:t>
      </w:r>
      <w:r w:rsidR="00003551" w:rsidRPr="00FD7E86">
        <w:rPr>
          <w:rFonts w:cs="David"/>
          <w:color w:val="0D0D0D" w:themeColor="text1" w:themeTint="F2"/>
          <w:rtl/>
        </w:rPr>
        <w:t xml:space="preserve"> </w:t>
      </w:r>
      <w:r w:rsidR="00003551" w:rsidRPr="00FD7E86">
        <w:rPr>
          <w:rFonts w:cs="David" w:hint="cs"/>
          <w:color w:val="0D0D0D" w:themeColor="text1" w:themeTint="F2"/>
          <w:rtl/>
        </w:rPr>
        <w:t>העברי</w:t>
      </w:r>
      <w:r w:rsidR="00003551" w:rsidRPr="00FD7E86">
        <w:rPr>
          <w:rFonts w:cs="David"/>
          <w:color w:val="0D0D0D" w:themeColor="text1" w:themeTint="F2"/>
          <w:rtl/>
        </w:rPr>
        <w:t xml:space="preserve">, </w:t>
      </w:r>
      <w:r w:rsidR="00003551" w:rsidRPr="00FD7E86">
        <w:rPr>
          <w:rFonts w:cs="David" w:hint="cs"/>
          <w:color w:val="0D0D0D" w:themeColor="text1" w:themeTint="F2"/>
          <w:rtl/>
        </w:rPr>
        <w:t>את</w:t>
      </w:r>
      <w:r w:rsidR="00003551" w:rsidRPr="00FD7E86">
        <w:rPr>
          <w:rFonts w:cs="David"/>
          <w:color w:val="0D0D0D" w:themeColor="text1" w:themeTint="F2"/>
          <w:rtl/>
        </w:rPr>
        <w:t xml:space="preserve"> </w:t>
      </w:r>
      <w:r w:rsidR="00003551" w:rsidRPr="00FD7E86">
        <w:rPr>
          <w:rFonts w:cs="David" w:hint="cs"/>
          <w:color w:val="0D0D0D" w:themeColor="text1" w:themeTint="F2"/>
          <w:rtl/>
        </w:rPr>
        <w:t>חלוקתו</w:t>
      </w:r>
      <w:r w:rsidR="00003551" w:rsidRPr="00FD7E86">
        <w:rPr>
          <w:rFonts w:cs="David"/>
          <w:color w:val="0D0D0D" w:themeColor="text1" w:themeTint="F2"/>
          <w:rtl/>
        </w:rPr>
        <w:t xml:space="preserve"> </w:t>
      </w:r>
      <w:r w:rsidR="00003551" w:rsidRPr="00FD7E86">
        <w:rPr>
          <w:rFonts w:cs="David" w:hint="cs"/>
          <w:color w:val="0D0D0D" w:themeColor="text1" w:themeTint="F2"/>
          <w:rtl/>
        </w:rPr>
        <w:t>נעשה</w:t>
      </w:r>
      <w:r w:rsidR="00003551" w:rsidRPr="00FD7E86">
        <w:rPr>
          <w:rFonts w:cs="David"/>
          <w:color w:val="0D0D0D" w:themeColor="text1" w:themeTint="F2"/>
          <w:rtl/>
        </w:rPr>
        <w:t xml:space="preserve"> </w:t>
      </w:r>
      <w:r w:rsidR="00003551" w:rsidRPr="00FD7E86">
        <w:rPr>
          <w:rFonts w:cs="David" w:hint="cs"/>
          <w:color w:val="0D0D0D" w:themeColor="text1" w:themeTint="F2"/>
          <w:rtl/>
        </w:rPr>
        <w:t>כעת</w:t>
      </w:r>
      <w:r w:rsidR="00003551" w:rsidRPr="00FD7E86">
        <w:rPr>
          <w:rFonts w:cs="David"/>
          <w:color w:val="0D0D0D" w:themeColor="text1" w:themeTint="F2"/>
          <w:rtl/>
        </w:rPr>
        <w:t>.</w:t>
      </w:r>
    </w:p>
    <w:p w:rsidR="00B451A1" w:rsidRPr="00FD7E86" w:rsidRDefault="00B451A1" w:rsidP="00D67B67">
      <w:pPr>
        <w:pStyle w:val="ad"/>
        <w:numPr>
          <w:ilvl w:val="0"/>
          <w:numId w:val="5"/>
        </w:numPr>
        <w:jc w:val="both"/>
        <w:rPr>
          <w:rFonts w:cs="David"/>
          <w:color w:val="0D0D0D" w:themeColor="text1" w:themeTint="F2"/>
        </w:rPr>
      </w:pPr>
      <w:r w:rsidRPr="00FD7E86">
        <w:rPr>
          <w:rFonts w:cs="David" w:hint="cs"/>
          <w:b/>
          <w:bCs/>
          <w:color w:val="0D0D0D" w:themeColor="text1" w:themeTint="F2"/>
          <w:rtl/>
        </w:rPr>
        <w:t>המקורות</w:t>
      </w:r>
      <w:r w:rsidRPr="00FD7E86">
        <w:rPr>
          <w:rFonts w:cs="David"/>
          <w:b/>
          <w:bCs/>
          <w:color w:val="0D0D0D" w:themeColor="text1" w:themeTint="F2"/>
          <w:rtl/>
        </w:rPr>
        <w:t xml:space="preserve"> </w:t>
      </w:r>
      <w:r w:rsidRPr="00FD7E86">
        <w:rPr>
          <w:rFonts w:cs="David" w:hint="cs"/>
          <w:b/>
          <w:bCs/>
          <w:color w:val="0D0D0D" w:themeColor="text1" w:themeTint="F2"/>
          <w:rtl/>
        </w:rPr>
        <w:t>הרישומיים</w:t>
      </w:r>
      <w:r w:rsidRPr="00FD7E86">
        <w:rPr>
          <w:rFonts w:cs="David"/>
          <w:b/>
          <w:bCs/>
          <w:color w:val="0D0D0D" w:themeColor="text1" w:themeTint="F2"/>
          <w:rtl/>
        </w:rPr>
        <w:t xml:space="preserve"> </w:t>
      </w:r>
      <w:r w:rsidRPr="00FD7E86">
        <w:rPr>
          <w:rFonts w:cs="David" w:hint="cs"/>
          <w:b/>
          <w:bCs/>
          <w:color w:val="0D0D0D" w:themeColor="text1" w:themeTint="F2"/>
          <w:rtl/>
        </w:rPr>
        <w:t>של</w:t>
      </w:r>
      <w:r w:rsidRPr="00FD7E86">
        <w:rPr>
          <w:rFonts w:cs="David"/>
          <w:b/>
          <w:bCs/>
          <w:color w:val="0D0D0D" w:themeColor="text1" w:themeTint="F2"/>
          <w:rtl/>
        </w:rPr>
        <w:t xml:space="preserve"> </w:t>
      </w:r>
      <w:r w:rsidRPr="00FD7E86">
        <w:rPr>
          <w:rFonts w:cs="David" w:hint="cs"/>
          <w:b/>
          <w:bCs/>
          <w:color w:val="0D0D0D" w:themeColor="text1" w:themeTint="F2"/>
          <w:rtl/>
        </w:rPr>
        <w:t>המשפט</w:t>
      </w:r>
      <w:r w:rsidRPr="00FD7E86">
        <w:rPr>
          <w:rFonts w:cs="David"/>
          <w:b/>
          <w:bCs/>
          <w:color w:val="0D0D0D" w:themeColor="text1" w:themeTint="F2"/>
          <w:rtl/>
        </w:rPr>
        <w:t>:</w:t>
      </w:r>
      <w:r w:rsidRPr="00FD7E86">
        <w:rPr>
          <w:rFonts w:cs="David"/>
          <w:color w:val="0D0D0D" w:themeColor="text1" w:themeTint="F2"/>
          <w:rtl/>
        </w:rPr>
        <w:t xml:space="preserve"> </w:t>
      </w:r>
      <w:r w:rsidRPr="00FD7E86">
        <w:rPr>
          <w:rFonts w:cs="David" w:hint="cs"/>
          <w:color w:val="0D0D0D" w:themeColor="text1" w:themeTint="F2"/>
          <w:rtl/>
        </w:rPr>
        <w:t>הכוונה</w:t>
      </w:r>
      <w:r w:rsidRPr="00FD7E86">
        <w:rPr>
          <w:rFonts w:cs="David"/>
          <w:color w:val="0D0D0D" w:themeColor="text1" w:themeTint="F2"/>
          <w:rtl/>
        </w:rPr>
        <w:t xml:space="preserve"> </w:t>
      </w:r>
      <w:r w:rsidRPr="00FD7E86">
        <w:rPr>
          <w:rFonts w:cs="David" w:hint="cs"/>
          <w:color w:val="0D0D0D" w:themeColor="text1" w:themeTint="F2"/>
          <w:rtl/>
        </w:rPr>
        <w:t>למקורות</w:t>
      </w:r>
      <w:r w:rsidRPr="00FD7E86">
        <w:rPr>
          <w:rFonts w:cs="David"/>
          <w:color w:val="0D0D0D" w:themeColor="text1" w:themeTint="F2"/>
          <w:rtl/>
        </w:rPr>
        <w:t xml:space="preserve"> </w:t>
      </w:r>
      <w:r w:rsidRPr="00FD7E86">
        <w:rPr>
          <w:rFonts w:cs="David" w:hint="cs"/>
          <w:color w:val="0D0D0D" w:themeColor="text1" w:themeTint="F2"/>
          <w:rtl/>
        </w:rPr>
        <w:t>הרשמיים</w:t>
      </w:r>
      <w:r w:rsidRPr="00FD7E86">
        <w:rPr>
          <w:rFonts w:cs="David"/>
          <w:color w:val="0D0D0D" w:themeColor="text1" w:themeTint="F2"/>
          <w:rtl/>
        </w:rPr>
        <w:t xml:space="preserve"> </w:t>
      </w:r>
      <w:r w:rsidRPr="00FD7E86">
        <w:rPr>
          <w:rFonts w:cs="David" w:hint="cs"/>
          <w:color w:val="0D0D0D" w:themeColor="text1" w:themeTint="F2"/>
          <w:rtl/>
        </w:rPr>
        <w:t>המשמשים</w:t>
      </w:r>
      <w:r w:rsidRPr="00FD7E86">
        <w:rPr>
          <w:rFonts w:cs="David"/>
          <w:color w:val="0D0D0D" w:themeColor="text1" w:themeTint="F2"/>
          <w:rtl/>
        </w:rPr>
        <w:t xml:space="preserve"> </w:t>
      </w:r>
      <w:r w:rsidR="004440D1" w:rsidRPr="00FD7E86">
        <w:rPr>
          <w:rFonts w:cs="David" w:hint="cs"/>
          <w:color w:val="0D0D0D" w:themeColor="text1" w:themeTint="F2"/>
          <w:rtl/>
        </w:rPr>
        <w:t>כאגד</w:t>
      </w:r>
      <w:r w:rsidR="004440D1" w:rsidRPr="00FD7E86">
        <w:rPr>
          <w:rFonts w:cs="David"/>
          <w:color w:val="0D0D0D" w:themeColor="text1" w:themeTint="F2"/>
          <w:rtl/>
        </w:rPr>
        <w:t xml:space="preserve"> </w:t>
      </w:r>
      <w:r w:rsidR="004440D1" w:rsidRPr="00FD7E86">
        <w:rPr>
          <w:rFonts w:cs="David" w:hint="cs"/>
          <w:color w:val="0D0D0D" w:themeColor="text1" w:themeTint="F2"/>
          <w:rtl/>
        </w:rPr>
        <w:t>מוסכם</w:t>
      </w:r>
      <w:r w:rsidR="004440D1" w:rsidRPr="00FD7E86">
        <w:rPr>
          <w:rFonts w:cs="David"/>
          <w:color w:val="0D0D0D" w:themeColor="text1" w:themeTint="F2"/>
          <w:rtl/>
        </w:rPr>
        <w:t xml:space="preserve"> </w:t>
      </w:r>
      <w:r w:rsidR="004440D1" w:rsidRPr="00FD7E86">
        <w:rPr>
          <w:rFonts w:cs="David" w:hint="cs"/>
          <w:color w:val="0D0D0D" w:themeColor="text1" w:themeTint="F2"/>
          <w:rtl/>
        </w:rPr>
        <w:t>להוראות</w:t>
      </w:r>
      <w:r w:rsidR="004440D1" w:rsidRPr="00FD7E86">
        <w:rPr>
          <w:rFonts w:cs="David"/>
          <w:color w:val="0D0D0D" w:themeColor="text1" w:themeTint="F2"/>
          <w:rtl/>
        </w:rPr>
        <w:t xml:space="preserve"> </w:t>
      </w:r>
      <w:r w:rsidR="004440D1" w:rsidRPr="00FD7E86">
        <w:rPr>
          <w:rFonts w:cs="David" w:hint="cs"/>
          <w:color w:val="0D0D0D" w:themeColor="text1" w:themeTint="F2"/>
          <w:rtl/>
        </w:rPr>
        <w:t>השונות</w:t>
      </w:r>
      <w:r w:rsidR="004440D1" w:rsidRPr="00FD7E86">
        <w:rPr>
          <w:rFonts w:cs="David"/>
          <w:color w:val="0D0D0D" w:themeColor="text1" w:themeTint="F2"/>
          <w:rtl/>
        </w:rPr>
        <w:t xml:space="preserve"> </w:t>
      </w:r>
      <w:r w:rsidR="004440D1" w:rsidRPr="00FD7E86">
        <w:rPr>
          <w:rFonts w:cs="David" w:hint="cs"/>
          <w:color w:val="0D0D0D" w:themeColor="text1" w:themeTint="F2"/>
          <w:rtl/>
        </w:rPr>
        <w:t>שבאותה</w:t>
      </w:r>
      <w:r w:rsidR="004440D1" w:rsidRPr="00FD7E86">
        <w:rPr>
          <w:rFonts w:cs="David"/>
          <w:color w:val="0D0D0D" w:themeColor="text1" w:themeTint="F2"/>
          <w:rtl/>
        </w:rPr>
        <w:t xml:space="preserve"> </w:t>
      </w:r>
      <w:r w:rsidR="004440D1" w:rsidRPr="00FD7E86">
        <w:rPr>
          <w:rFonts w:cs="David" w:hint="cs"/>
          <w:color w:val="0D0D0D" w:themeColor="text1" w:themeTint="F2"/>
          <w:rtl/>
        </w:rPr>
        <w:t>מערכת</w:t>
      </w:r>
      <w:r w:rsidR="004440D1" w:rsidRPr="00FD7E86">
        <w:rPr>
          <w:rFonts w:cs="David"/>
          <w:color w:val="0D0D0D" w:themeColor="text1" w:themeTint="F2"/>
          <w:rtl/>
        </w:rPr>
        <w:t xml:space="preserve"> </w:t>
      </w:r>
      <w:r w:rsidR="004440D1" w:rsidRPr="00FD7E86">
        <w:rPr>
          <w:rFonts w:cs="David" w:hint="cs"/>
          <w:color w:val="0D0D0D" w:themeColor="text1" w:themeTint="F2"/>
          <w:rtl/>
        </w:rPr>
        <w:t>משפט</w:t>
      </w:r>
      <w:r w:rsidR="004440D1" w:rsidRPr="00FD7E86">
        <w:rPr>
          <w:rFonts w:cs="David"/>
          <w:color w:val="0D0D0D" w:themeColor="text1" w:themeTint="F2"/>
          <w:rtl/>
        </w:rPr>
        <w:t xml:space="preserve">. </w:t>
      </w:r>
      <w:r w:rsidR="004440D1" w:rsidRPr="00FD7E86">
        <w:rPr>
          <w:rFonts w:cs="David" w:hint="cs"/>
          <w:color w:val="0D0D0D" w:themeColor="text1" w:themeTint="F2"/>
          <w:rtl/>
        </w:rPr>
        <w:t>ספר</w:t>
      </w:r>
      <w:r w:rsidR="004440D1" w:rsidRPr="00FD7E86">
        <w:rPr>
          <w:rFonts w:cs="David"/>
          <w:color w:val="0D0D0D" w:themeColor="text1" w:themeTint="F2"/>
          <w:rtl/>
        </w:rPr>
        <w:t xml:space="preserve"> </w:t>
      </w:r>
      <w:r w:rsidR="004440D1" w:rsidRPr="00FD7E86">
        <w:rPr>
          <w:rFonts w:cs="David" w:hint="cs"/>
          <w:color w:val="0D0D0D" w:themeColor="text1" w:themeTint="F2"/>
          <w:rtl/>
        </w:rPr>
        <w:t>חוקים</w:t>
      </w:r>
      <w:r w:rsidR="004440D1" w:rsidRPr="00FD7E86">
        <w:rPr>
          <w:rFonts w:cs="David"/>
          <w:color w:val="0D0D0D" w:themeColor="text1" w:themeTint="F2"/>
          <w:rtl/>
        </w:rPr>
        <w:t xml:space="preserve"> – </w:t>
      </w:r>
      <w:r w:rsidR="004440D1" w:rsidRPr="00FD7E86">
        <w:rPr>
          <w:rFonts w:cs="David" w:hint="cs"/>
          <w:color w:val="0D0D0D" w:themeColor="text1" w:themeTint="F2"/>
          <w:rtl/>
        </w:rPr>
        <w:t>דוגמא</w:t>
      </w:r>
      <w:r w:rsidR="004440D1" w:rsidRPr="00FD7E86">
        <w:rPr>
          <w:rFonts w:cs="David"/>
          <w:color w:val="0D0D0D" w:themeColor="text1" w:themeTint="F2"/>
          <w:rtl/>
        </w:rPr>
        <w:t xml:space="preserve"> </w:t>
      </w:r>
      <w:r w:rsidR="004440D1" w:rsidRPr="00FD7E86">
        <w:rPr>
          <w:rFonts w:cs="David" w:hint="cs"/>
          <w:color w:val="0D0D0D" w:themeColor="text1" w:themeTint="F2"/>
          <w:rtl/>
        </w:rPr>
        <w:t>לאגד</w:t>
      </w:r>
      <w:r w:rsidR="004440D1" w:rsidRPr="00FD7E86">
        <w:rPr>
          <w:rFonts w:cs="David"/>
          <w:color w:val="0D0D0D" w:themeColor="text1" w:themeTint="F2"/>
          <w:rtl/>
        </w:rPr>
        <w:t xml:space="preserve"> </w:t>
      </w:r>
      <w:r w:rsidR="004440D1" w:rsidRPr="00FD7E86">
        <w:rPr>
          <w:rFonts w:cs="David" w:hint="cs"/>
          <w:color w:val="0D0D0D" w:themeColor="text1" w:themeTint="F2"/>
          <w:rtl/>
        </w:rPr>
        <w:t>שממנו</w:t>
      </w:r>
      <w:r w:rsidR="004440D1" w:rsidRPr="00FD7E86">
        <w:rPr>
          <w:rFonts w:cs="David"/>
          <w:color w:val="0D0D0D" w:themeColor="text1" w:themeTint="F2"/>
          <w:rtl/>
        </w:rPr>
        <w:t xml:space="preserve"> </w:t>
      </w:r>
      <w:r w:rsidR="004440D1" w:rsidRPr="00FD7E86">
        <w:rPr>
          <w:rFonts w:cs="David" w:hint="cs"/>
          <w:color w:val="0D0D0D" w:themeColor="text1" w:themeTint="F2"/>
          <w:rtl/>
        </w:rPr>
        <w:t>אנו</w:t>
      </w:r>
      <w:r w:rsidR="004440D1" w:rsidRPr="00FD7E86">
        <w:rPr>
          <w:rFonts w:cs="David"/>
          <w:color w:val="0D0D0D" w:themeColor="text1" w:themeTint="F2"/>
          <w:rtl/>
        </w:rPr>
        <w:t xml:space="preserve"> </w:t>
      </w:r>
      <w:r w:rsidR="004440D1" w:rsidRPr="00FD7E86">
        <w:rPr>
          <w:rFonts w:cs="David" w:hint="cs"/>
          <w:color w:val="0D0D0D" w:themeColor="text1" w:themeTint="F2"/>
          <w:rtl/>
        </w:rPr>
        <w:t>לומדים</w:t>
      </w:r>
      <w:r w:rsidR="004440D1" w:rsidRPr="00FD7E86">
        <w:rPr>
          <w:rFonts w:cs="David"/>
          <w:color w:val="0D0D0D" w:themeColor="text1" w:themeTint="F2"/>
          <w:rtl/>
        </w:rPr>
        <w:t xml:space="preserve"> </w:t>
      </w:r>
      <w:r w:rsidR="004440D1" w:rsidRPr="00FD7E86">
        <w:rPr>
          <w:rFonts w:cs="David" w:hint="cs"/>
          <w:color w:val="0D0D0D" w:themeColor="text1" w:themeTint="F2"/>
          <w:rtl/>
        </w:rPr>
        <w:t>על</w:t>
      </w:r>
      <w:r w:rsidR="004440D1" w:rsidRPr="00FD7E86">
        <w:rPr>
          <w:rFonts w:cs="David"/>
          <w:color w:val="0D0D0D" w:themeColor="text1" w:themeTint="F2"/>
          <w:rtl/>
        </w:rPr>
        <w:t xml:space="preserve"> </w:t>
      </w:r>
      <w:r w:rsidR="004440D1" w:rsidRPr="00FD7E86">
        <w:rPr>
          <w:rFonts w:cs="David" w:hint="cs"/>
          <w:color w:val="0D0D0D" w:themeColor="text1" w:themeTint="F2"/>
          <w:rtl/>
        </w:rPr>
        <w:t>הנורמות</w:t>
      </w:r>
      <w:r w:rsidR="004440D1" w:rsidRPr="00FD7E86">
        <w:rPr>
          <w:rFonts w:cs="David"/>
          <w:color w:val="0D0D0D" w:themeColor="text1" w:themeTint="F2"/>
          <w:rtl/>
        </w:rPr>
        <w:t xml:space="preserve"> </w:t>
      </w:r>
      <w:r w:rsidR="004440D1" w:rsidRPr="00FD7E86">
        <w:rPr>
          <w:rFonts w:cs="David" w:hint="cs"/>
          <w:color w:val="0D0D0D" w:themeColor="text1" w:themeTint="F2"/>
          <w:rtl/>
        </w:rPr>
        <w:t>השונות</w:t>
      </w:r>
      <w:r w:rsidR="004440D1" w:rsidRPr="00FD7E86">
        <w:rPr>
          <w:rFonts w:cs="David"/>
          <w:color w:val="0D0D0D" w:themeColor="text1" w:themeTint="F2"/>
          <w:rtl/>
        </w:rPr>
        <w:t xml:space="preserve"> </w:t>
      </w:r>
      <w:r w:rsidR="004440D1" w:rsidRPr="00FD7E86">
        <w:rPr>
          <w:rFonts w:cs="David" w:hint="cs"/>
          <w:color w:val="0D0D0D" w:themeColor="text1" w:themeTint="F2"/>
          <w:rtl/>
        </w:rPr>
        <w:t>של</w:t>
      </w:r>
      <w:r w:rsidR="004440D1" w:rsidRPr="00FD7E86">
        <w:rPr>
          <w:rFonts w:cs="David"/>
          <w:color w:val="0D0D0D" w:themeColor="text1" w:themeTint="F2"/>
          <w:rtl/>
        </w:rPr>
        <w:t xml:space="preserve"> </w:t>
      </w:r>
      <w:r w:rsidR="004440D1" w:rsidRPr="00FD7E86">
        <w:rPr>
          <w:rFonts w:cs="David" w:hint="cs"/>
          <w:color w:val="0D0D0D" w:themeColor="text1" w:themeTint="F2"/>
          <w:rtl/>
        </w:rPr>
        <w:t>אותה</w:t>
      </w:r>
      <w:r w:rsidR="004440D1" w:rsidRPr="00FD7E86">
        <w:rPr>
          <w:rFonts w:cs="David"/>
          <w:color w:val="0D0D0D" w:themeColor="text1" w:themeTint="F2"/>
          <w:rtl/>
        </w:rPr>
        <w:t xml:space="preserve"> </w:t>
      </w:r>
      <w:r w:rsidR="004440D1" w:rsidRPr="00FD7E86">
        <w:rPr>
          <w:rFonts w:cs="David" w:hint="cs"/>
          <w:color w:val="0D0D0D" w:themeColor="text1" w:themeTint="F2"/>
          <w:rtl/>
        </w:rPr>
        <w:t>מערכת</w:t>
      </w:r>
      <w:r w:rsidR="004440D1" w:rsidRPr="00FD7E86">
        <w:rPr>
          <w:rFonts w:cs="David"/>
          <w:color w:val="0D0D0D" w:themeColor="text1" w:themeTint="F2"/>
          <w:rtl/>
        </w:rPr>
        <w:t xml:space="preserve"> </w:t>
      </w:r>
      <w:r w:rsidR="004440D1" w:rsidRPr="00FD7E86">
        <w:rPr>
          <w:rFonts w:cs="David" w:hint="cs"/>
          <w:color w:val="0D0D0D" w:themeColor="text1" w:themeTint="F2"/>
          <w:rtl/>
        </w:rPr>
        <w:t>משפט</w:t>
      </w:r>
      <w:r w:rsidR="004440D1" w:rsidRPr="00FD7E86">
        <w:rPr>
          <w:rFonts w:cs="David"/>
          <w:color w:val="0D0D0D" w:themeColor="text1" w:themeTint="F2"/>
          <w:rtl/>
        </w:rPr>
        <w:t>.</w:t>
      </w:r>
    </w:p>
    <w:p w:rsidR="004440D1" w:rsidRPr="00FD7E86" w:rsidRDefault="004E116D" w:rsidP="00D67B67">
      <w:pPr>
        <w:pStyle w:val="ad"/>
        <w:numPr>
          <w:ilvl w:val="0"/>
          <w:numId w:val="5"/>
        </w:numPr>
        <w:jc w:val="both"/>
        <w:rPr>
          <w:rFonts w:cs="David"/>
          <w:color w:val="0D0D0D" w:themeColor="text1" w:themeTint="F2"/>
        </w:rPr>
      </w:pPr>
      <w:r w:rsidRPr="00FD7E86">
        <w:rPr>
          <w:rFonts w:cs="David" w:hint="cs"/>
          <w:b/>
          <w:bCs/>
          <w:color w:val="0D0D0D" w:themeColor="text1" w:themeTint="F2"/>
          <w:rtl/>
        </w:rPr>
        <w:t>המקורות</w:t>
      </w:r>
      <w:r w:rsidRPr="00FD7E86">
        <w:rPr>
          <w:rFonts w:cs="David"/>
          <w:b/>
          <w:bCs/>
          <w:color w:val="0D0D0D" w:themeColor="text1" w:themeTint="F2"/>
          <w:rtl/>
        </w:rPr>
        <w:t xml:space="preserve">  </w:t>
      </w:r>
      <w:r w:rsidR="00CA7603" w:rsidRPr="00FD7E86">
        <w:rPr>
          <w:rFonts w:cs="David" w:hint="cs"/>
          <w:b/>
          <w:bCs/>
          <w:color w:val="0D0D0D" w:themeColor="text1" w:themeTint="F2"/>
          <w:rtl/>
        </w:rPr>
        <w:t>ההיסטוריים</w:t>
      </w:r>
      <w:r w:rsidRPr="00FD7E86">
        <w:rPr>
          <w:rFonts w:cs="David"/>
          <w:b/>
          <w:bCs/>
          <w:color w:val="0D0D0D" w:themeColor="text1" w:themeTint="F2"/>
          <w:rtl/>
        </w:rPr>
        <w:t xml:space="preserve"> </w:t>
      </w:r>
      <w:r w:rsidRPr="00FD7E86">
        <w:rPr>
          <w:rFonts w:cs="David" w:hint="cs"/>
          <w:b/>
          <w:bCs/>
          <w:color w:val="0D0D0D" w:themeColor="text1" w:themeTint="F2"/>
          <w:rtl/>
        </w:rPr>
        <w:t>של</w:t>
      </w:r>
      <w:r w:rsidRPr="00FD7E86">
        <w:rPr>
          <w:rFonts w:cs="David"/>
          <w:b/>
          <w:bCs/>
          <w:color w:val="0D0D0D" w:themeColor="text1" w:themeTint="F2"/>
          <w:rtl/>
        </w:rPr>
        <w:t xml:space="preserve"> </w:t>
      </w:r>
      <w:r w:rsidRPr="00FD7E86">
        <w:rPr>
          <w:rFonts w:cs="David" w:hint="cs"/>
          <w:b/>
          <w:b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הכוונה</w:t>
      </w:r>
      <w:r w:rsidRPr="00FD7E86">
        <w:rPr>
          <w:rFonts w:cs="David"/>
          <w:color w:val="0D0D0D" w:themeColor="text1" w:themeTint="F2"/>
          <w:rtl/>
        </w:rPr>
        <w:t xml:space="preserve"> </w:t>
      </w:r>
      <w:r w:rsidRPr="00FD7E86">
        <w:rPr>
          <w:rFonts w:cs="David" w:hint="cs"/>
          <w:color w:val="0D0D0D" w:themeColor="text1" w:themeTint="F2"/>
          <w:rtl/>
        </w:rPr>
        <w:t>היא</w:t>
      </w:r>
      <w:r w:rsidRPr="00FD7E86">
        <w:rPr>
          <w:rFonts w:cs="David"/>
          <w:color w:val="0D0D0D" w:themeColor="text1" w:themeTint="F2"/>
          <w:rtl/>
        </w:rPr>
        <w:t xml:space="preserve"> </w:t>
      </w:r>
      <w:r w:rsidRPr="00FD7E86">
        <w:rPr>
          <w:rFonts w:cs="David" w:hint="cs"/>
          <w:color w:val="0D0D0D" w:themeColor="text1" w:themeTint="F2"/>
          <w:rtl/>
        </w:rPr>
        <w:t>למקורות</w:t>
      </w:r>
      <w:r w:rsidRPr="00FD7E86">
        <w:rPr>
          <w:rFonts w:cs="David"/>
          <w:color w:val="0D0D0D" w:themeColor="text1" w:themeTint="F2"/>
          <w:rtl/>
        </w:rPr>
        <w:t xml:space="preserve">, </w:t>
      </w:r>
      <w:r w:rsidRPr="00FD7E86">
        <w:rPr>
          <w:rFonts w:cs="David" w:hint="cs"/>
          <w:color w:val="0D0D0D" w:themeColor="text1" w:themeTint="F2"/>
          <w:rtl/>
        </w:rPr>
        <w:t>שמבחינה</w:t>
      </w:r>
      <w:r w:rsidRPr="00FD7E86">
        <w:rPr>
          <w:rFonts w:cs="David"/>
          <w:color w:val="0D0D0D" w:themeColor="text1" w:themeTint="F2"/>
          <w:rtl/>
        </w:rPr>
        <w:t xml:space="preserve"> </w:t>
      </w:r>
      <w:r w:rsidRPr="00FD7E86">
        <w:rPr>
          <w:rFonts w:cs="David" w:hint="cs"/>
          <w:color w:val="0D0D0D" w:themeColor="text1" w:themeTint="F2"/>
          <w:rtl/>
        </w:rPr>
        <w:t>היסטורית</w:t>
      </w:r>
      <w:r w:rsidRPr="00FD7E86">
        <w:rPr>
          <w:rFonts w:cs="David"/>
          <w:color w:val="0D0D0D" w:themeColor="text1" w:themeTint="F2"/>
          <w:rtl/>
        </w:rPr>
        <w:t>-</w:t>
      </w:r>
      <w:r w:rsidRPr="00FD7E86">
        <w:rPr>
          <w:rFonts w:cs="David" w:hint="cs"/>
          <w:color w:val="0D0D0D" w:themeColor="text1" w:themeTint="F2"/>
          <w:rtl/>
        </w:rPr>
        <w:t>עובדתית</w:t>
      </w:r>
      <w:r w:rsidRPr="00FD7E86">
        <w:rPr>
          <w:rFonts w:cs="David"/>
          <w:color w:val="0D0D0D" w:themeColor="text1" w:themeTint="F2"/>
          <w:rtl/>
        </w:rPr>
        <w:t xml:space="preserve"> </w:t>
      </w:r>
      <w:r w:rsidR="00F1191E" w:rsidRPr="00FD7E86">
        <w:rPr>
          <w:rFonts w:cs="David" w:hint="cs"/>
          <w:color w:val="0D0D0D" w:themeColor="text1" w:themeTint="F2"/>
          <w:rtl/>
        </w:rPr>
        <w:t>הם</w:t>
      </w:r>
      <w:r w:rsidR="00F1191E" w:rsidRPr="00FD7E86">
        <w:rPr>
          <w:rFonts w:cs="David"/>
          <w:color w:val="0D0D0D" w:themeColor="text1" w:themeTint="F2"/>
          <w:rtl/>
        </w:rPr>
        <w:t xml:space="preserve"> </w:t>
      </w:r>
      <w:r w:rsidR="00F1191E" w:rsidRPr="00FD7E86">
        <w:rPr>
          <w:rFonts w:cs="David" w:hint="cs"/>
          <w:color w:val="0D0D0D" w:themeColor="text1" w:themeTint="F2"/>
          <w:rtl/>
        </w:rPr>
        <w:t>המקור</w:t>
      </w:r>
      <w:r w:rsidR="00F1191E" w:rsidRPr="00FD7E86">
        <w:rPr>
          <w:rFonts w:cs="David"/>
          <w:color w:val="0D0D0D" w:themeColor="text1" w:themeTint="F2"/>
          <w:rtl/>
        </w:rPr>
        <w:t xml:space="preserve"> </w:t>
      </w:r>
      <w:r w:rsidR="00F1191E" w:rsidRPr="00FD7E86">
        <w:rPr>
          <w:rFonts w:cs="David" w:hint="cs"/>
          <w:color w:val="0D0D0D" w:themeColor="text1" w:themeTint="F2"/>
          <w:rtl/>
        </w:rPr>
        <w:t>לנורמה</w:t>
      </w:r>
      <w:r w:rsidR="00F1191E" w:rsidRPr="00FD7E86">
        <w:rPr>
          <w:rFonts w:cs="David"/>
          <w:color w:val="0D0D0D" w:themeColor="text1" w:themeTint="F2"/>
          <w:rtl/>
        </w:rPr>
        <w:t xml:space="preserve"> </w:t>
      </w:r>
      <w:r w:rsidR="00F1191E" w:rsidRPr="00FD7E86">
        <w:rPr>
          <w:rFonts w:cs="David" w:hint="cs"/>
          <w:color w:val="0D0D0D" w:themeColor="text1" w:themeTint="F2"/>
          <w:rtl/>
        </w:rPr>
        <w:t>הספציפית</w:t>
      </w:r>
      <w:r w:rsidR="00F1191E" w:rsidRPr="00FD7E86">
        <w:rPr>
          <w:rFonts w:cs="David"/>
          <w:color w:val="0D0D0D" w:themeColor="text1" w:themeTint="F2"/>
          <w:rtl/>
        </w:rPr>
        <w:t xml:space="preserve"> </w:t>
      </w:r>
      <w:r w:rsidR="00F1191E" w:rsidRPr="00FD7E86">
        <w:rPr>
          <w:rFonts w:cs="David" w:hint="cs"/>
          <w:color w:val="0D0D0D" w:themeColor="text1" w:themeTint="F2"/>
          <w:rtl/>
        </w:rPr>
        <w:t>אשר</w:t>
      </w:r>
      <w:r w:rsidR="00F1191E" w:rsidRPr="00FD7E86">
        <w:rPr>
          <w:rFonts w:cs="David"/>
          <w:color w:val="0D0D0D" w:themeColor="text1" w:themeTint="F2"/>
          <w:rtl/>
        </w:rPr>
        <w:t xml:space="preserve"> </w:t>
      </w:r>
      <w:r w:rsidR="00F1191E" w:rsidRPr="00FD7E86">
        <w:rPr>
          <w:rFonts w:cs="David" w:hint="cs"/>
          <w:color w:val="0D0D0D" w:themeColor="text1" w:themeTint="F2"/>
          <w:rtl/>
        </w:rPr>
        <w:t>נחקרת</w:t>
      </w:r>
      <w:r w:rsidR="00F1191E" w:rsidRPr="00FD7E86">
        <w:rPr>
          <w:rFonts w:cs="David"/>
          <w:color w:val="0D0D0D" w:themeColor="text1" w:themeTint="F2"/>
          <w:rtl/>
        </w:rPr>
        <w:t xml:space="preserve">. </w:t>
      </w:r>
      <w:r w:rsidR="00F1191E" w:rsidRPr="00FD7E86">
        <w:rPr>
          <w:rFonts w:cs="David" w:hint="cs"/>
          <w:color w:val="0D0D0D" w:themeColor="text1" w:themeTint="F2"/>
          <w:rtl/>
        </w:rPr>
        <w:t>אותם</w:t>
      </w:r>
      <w:r w:rsidR="00F1191E" w:rsidRPr="00FD7E86">
        <w:rPr>
          <w:rFonts w:cs="David"/>
          <w:color w:val="0D0D0D" w:themeColor="text1" w:themeTint="F2"/>
          <w:rtl/>
        </w:rPr>
        <w:t xml:space="preserve"> </w:t>
      </w:r>
      <w:r w:rsidR="00F1191E" w:rsidRPr="00FD7E86">
        <w:rPr>
          <w:rFonts w:cs="David" w:hint="cs"/>
          <w:color w:val="0D0D0D" w:themeColor="text1" w:themeTint="F2"/>
          <w:rtl/>
        </w:rPr>
        <w:t>אירועים</w:t>
      </w:r>
      <w:r w:rsidR="00F1191E" w:rsidRPr="00FD7E86">
        <w:rPr>
          <w:rFonts w:cs="David"/>
          <w:color w:val="0D0D0D" w:themeColor="text1" w:themeTint="F2"/>
          <w:rtl/>
        </w:rPr>
        <w:t xml:space="preserve"> </w:t>
      </w:r>
      <w:r w:rsidR="00F1191E" w:rsidRPr="00FD7E86">
        <w:rPr>
          <w:rFonts w:cs="David" w:hint="cs"/>
          <w:color w:val="0D0D0D" w:themeColor="text1" w:themeTint="F2"/>
          <w:rtl/>
        </w:rPr>
        <w:t>שיש</w:t>
      </w:r>
      <w:r w:rsidR="00F1191E" w:rsidRPr="00FD7E86">
        <w:rPr>
          <w:rFonts w:cs="David"/>
          <w:color w:val="0D0D0D" w:themeColor="text1" w:themeTint="F2"/>
          <w:rtl/>
        </w:rPr>
        <w:t xml:space="preserve"> </w:t>
      </w:r>
      <w:r w:rsidR="00F1191E" w:rsidRPr="00FD7E86">
        <w:rPr>
          <w:rFonts w:cs="David" w:hint="cs"/>
          <w:color w:val="0D0D0D" w:themeColor="text1" w:themeTint="F2"/>
          <w:rtl/>
        </w:rPr>
        <w:t>בהם</w:t>
      </w:r>
      <w:r w:rsidR="00F1191E" w:rsidRPr="00FD7E86">
        <w:rPr>
          <w:rFonts w:cs="David"/>
          <w:color w:val="0D0D0D" w:themeColor="text1" w:themeTint="F2"/>
          <w:rtl/>
        </w:rPr>
        <w:t xml:space="preserve"> </w:t>
      </w:r>
      <w:r w:rsidR="00F1191E" w:rsidRPr="00FD7E86">
        <w:rPr>
          <w:rFonts w:cs="David" w:hint="cs"/>
          <w:color w:val="0D0D0D" w:themeColor="text1" w:themeTint="F2"/>
          <w:rtl/>
        </w:rPr>
        <w:t>השפעה</w:t>
      </w:r>
      <w:r w:rsidR="00F1191E" w:rsidRPr="00FD7E86">
        <w:rPr>
          <w:rFonts w:cs="David"/>
          <w:color w:val="0D0D0D" w:themeColor="text1" w:themeTint="F2"/>
          <w:rtl/>
        </w:rPr>
        <w:t xml:space="preserve"> </w:t>
      </w:r>
      <w:r w:rsidR="00F1191E" w:rsidRPr="00FD7E86">
        <w:rPr>
          <w:rFonts w:cs="David" w:hint="cs"/>
          <w:color w:val="0D0D0D" w:themeColor="text1" w:themeTint="F2"/>
          <w:rtl/>
        </w:rPr>
        <w:t>על</w:t>
      </w:r>
      <w:r w:rsidR="00F1191E" w:rsidRPr="00FD7E86">
        <w:rPr>
          <w:rFonts w:cs="David"/>
          <w:color w:val="0D0D0D" w:themeColor="text1" w:themeTint="F2"/>
          <w:rtl/>
        </w:rPr>
        <w:t xml:space="preserve"> </w:t>
      </w:r>
      <w:r w:rsidR="00F1191E" w:rsidRPr="00FD7E86">
        <w:rPr>
          <w:rFonts w:cs="David" w:hint="cs"/>
          <w:color w:val="0D0D0D" w:themeColor="text1" w:themeTint="F2"/>
          <w:rtl/>
        </w:rPr>
        <w:t>הנורמה</w:t>
      </w:r>
      <w:r w:rsidR="00F1191E" w:rsidRPr="00FD7E86">
        <w:rPr>
          <w:rFonts w:cs="David"/>
          <w:color w:val="0D0D0D" w:themeColor="text1" w:themeTint="F2"/>
          <w:rtl/>
        </w:rPr>
        <w:t xml:space="preserve"> </w:t>
      </w:r>
      <w:r w:rsidR="00F1191E" w:rsidRPr="00FD7E86">
        <w:rPr>
          <w:rFonts w:cs="David" w:hint="cs"/>
          <w:color w:val="0D0D0D" w:themeColor="text1" w:themeTint="F2"/>
          <w:rtl/>
        </w:rPr>
        <w:t>שנוצרה</w:t>
      </w:r>
      <w:r w:rsidR="00F1191E" w:rsidRPr="00FD7E86">
        <w:rPr>
          <w:rFonts w:cs="David"/>
          <w:color w:val="0D0D0D" w:themeColor="text1" w:themeTint="F2"/>
          <w:rtl/>
        </w:rPr>
        <w:t xml:space="preserve">. </w:t>
      </w:r>
      <w:r w:rsidR="00F1191E" w:rsidRPr="00FD7E86">
        <w:rPr>
          <w:rFonts w:cs="David" w:hint="cs"/>
          <w:color w:val="0D0D0D" w:themeColor="text1" w:themeTint="F2"/>
          <w:rtl/>
        </w:rPr>
        <w:t>ניתן</w:t>
      </w:r>
      <w:r w:rsidR="00F1191E" w:rsidRPr="00FD7E86">
        <w:rPr>
          <w:rFonts w:cs="David"/>
          <w:color w:val="0D0D0D" w:themeColor="text1" w:themeTint="F2"/>
          <w:rtl/>
        </w:rPr>
        <w:t xml:space="preserve"> </w:t>
      </w:r>
      <w:r w:rsidR="00F1191E" w:rsidRPr="00FD7E86">
        <w:rPr>
          <w:rFonts w:cs="David" w:hint="cs"/>
          <w:color w:val="0D0D0D" w:themeColor="text1" w:themeTint="F2"/>
          <w:rtl/>
        </w:rPr>
        <w:t>לכלול</w:t>
      </w:r>
      <w:r w:rsidR="00F1191E" w:rsidRPr="00FD7E86">
        <w:rPr>
          <w:rFonts w:cs="David"/>
          <w:color w:val="0D0D0D" w:themeColor="text1" w:themeTint="F2"/>
          <w:rtl/>
        </w:rPr>
        <w:t xml:space="preserve"> </w:t>
      </w:r>
      <w:r w:rsidR="00F1191E" w:rsidRPr="00FD7E86">
        <w:rPr>
          <w:rFonts w:cs="David" w:hint="cs"/>
          <w:color w:val="0D0D0D" w:themeColor="text1" w:themeTint="F2"/>
          <w:rtl/>
        </w:rPr>
        <w:t>גם</w:t>
      </w:r>
      <w:r w:rsidR="00F1191E" w:rsidRPr="00FD7E86">
        <w:rPr>
          <w:rFonts w:cs="David"/>
          <w:color w:val="0D0D0D" w:themeColor="text1" w:themeTint="F2"/>
          <w:rtl/>
        </w:rPr>
        <w:t xml:space="preserve"> </w:t>
      </w:r>
      <w:r w:rsidR="00F1191E" w:rsidRPr="00FD7E86">
        <w:rPr>
          <w:rFonts w:cs="David" w:hint="cs"/>
          <w:color w:val="0D0D0D" w:themeColor="text1" w:themeTint="F2"/>
          <w:rtl/>
        </w:rPr>
        <w:t>מצב</w:t>
      </w:r>
      <w:r w:rsidR="00F1191E" w:rsidRPr="00FD7E86">
        <w:rPr>
          <w:rFonts w:cs="David"/>
          <w:color w:val="0D0D0D" w:themeColor="text1" w:themeTint="F2"/>
          <w:rtl/>
        </w:rPr>
        <w:t xml:space="preserve"> </w:t>
      </w:r>
      <w:r w:rsidR="00F1191E" w:rsidRPr="00FD7E86">
        <w:rPr>
          <w:rFonts w:cs="David" w:hint="cs"/>
          <w:color w:val="0D0D0D" w:themeColor="text1" w:themeTint="F2"/>
          <w:rtl/>
        </w:rPr>
        <w:t>כלכלי</w:t>
      </w:r>
      <w:r w:rsidR="00F1191E" w:rsidRPr="00FD7E86">
        <w:rPr>
          <w:rFonts w:cs="David"/>
          <w:color w:val="0D0D0D" w:themeColor="text1" w:themeTint="F2"/>
          <w:rtl/>
        </w:rPr>
        <w:t xml:space="preserve">, </w:t>
      </w:r>
      <w:r w:rsidR="00F1191E" w:rsidRPr="00FD7E86">
        <w:rPr>
          <w:rFonts w:cs="David" w:hint="cs"/>
          <w:color w:val="0D0D0D" w:themeColor="text1" w:themeTint="F2"/>
          <w:rtl/>
        </w:rPr>
        <w:t>מוסרי</w:t>
      </w:r>
      <w:r w:rsidR="00F1191E" w:rsidRPr="00FD7E86">
        <w:rPr>
          <w:rFonts w:cs="David"/>
          <w:color w:val="0D0D0D" w:themeColor="text1" w:themeTint="F2"/>
          <w:rtl/>
        </w:rPr>
        <w:t xml:space="preserve"> </w:t>
      </w:r>
      <w:r w:rsidR="00F1191E" w:rsidRPr="00FD7E86">
        <w:rPr>
          <w:rFonts w:cs="David" w:hint="cs"/>
          <w:color w:val="0D0D0D" w:themeColor="text1" w:themeTint="F2"/>
          <w:rtl/>
        </w:rPr>
        <w:t>או</w:t>
      </w:r>
      <w:r w:rsidR="00F1191E" w:rsidRPr="00FD7E86">
        <w:rPr>
          <w:rFonts w:cs="David"/>
          <w:color w:val="0D0D0D" w:themeColor="text1" w:themeTint="F2"/>
          <w:rtl/>
        </w:rPr>
        <w:t xml:space="preserve"> </w:t>
      </w:r>
      <w:r w:rsidR="00F1191E" w:rsidRPr="00FD7E86">
        <w:rPr>
          <w:rFonts w:cs="David" w:hint="cs"/>
          <w:color w:val="0D0D0D" w:themeColor="text1" w:themeTint="F2"/>
          <w:rtl/>
        </w:rPr>
        <w:t>חברתי</w:t>
      </w:r>
      <w:r w:rsidR="00F1191E" w:rsidRPr="00FD7E86">
        <w:rPr>
          <w:rFonts w:cs="David"/>
          <w:color w:val="0D0D0D" w:themeColor="text1" w:themeTint="F2"/>
          <w:rtl/>
        </w:rPr>
        <w:t xml:space="preserve"> </w:t>
      </w:r>
      <w:r w:rsidR="00F1191E" w:rsidRPr="00FD7E86">
        <w:rPr>
          <w:rFonts w:cs="David" w:hint="cs"/>
          <w:color w:val="0D0D0D" w:themeColor="text1" w:themeTint="F2"/>
          <w:rtl/>
        </w:rPr>
        <w:t>של</w:t>
      </w:r>
      <w:r w:rsidR="00F1191E" w:rsidRPr="00FD7E86">
        <w:rPr>
          <w:rFonts w:cs="David"/>
          <w:color w:val="0D0D0D" w:themeColor="text1" w:themeTint="F2"/>
          <w:rtl/>
        </w:rPr>
        <w:t xml:space="preserve"> </w:t>
      </w:r>
      <w:r w:rsidR="00F1191E" w:rsidRPr="00FD7E86">
        <w:rPr>
          <w:rFonts w:cs="David" w:hint="cs"/>
          <w:color w:val="0D0D0D" w:themeColor="text1" w:themeTint="F2"/>
          <w:rtl/>
        </w:rPr>
        <w:t>חברה</w:t>
      </w:r>
      <w:r w:rsidR="00F1191E" w:rsidRPr="00FD7E86">
        <w:rPr>
          <w:rFonts w:cs="David"/>
          <w:color w:val="0D0D0D" w:themeColor="text1" w:themeTint="F2"/>
          <w:rtl/>
        </w:rPr>
        <w:t xml:space="preserve"> </w:t>
      </w:r>
      <w:r w:rsidR="00F1191E" w:rsidRPr="00FD7E86">
        <w:rPr>
          <w:rFonts w:cs="David" w:hint="cs"/>
          <w:color w:val="0D0D0D" w:themeColor="text1" w:themeTint="F2"/>
          <w:rtl/>
        </w:rPr>
        <w:t>אשר</w:t>
      </w:r>
      <w:r w:rsidR="00F1191E" w:rsidRPr="00FD7E86">
        <w:rPr>
          <w:rFonts w:cs="David"/>
          <w:color w:val="0D0D0D" w:themeColor="text1" w:themeTint="F2"/>
          <w:rtl/>
        </w:rPr>
        <w:t xml:space="preserve"> </w:t>
      </w:r>
      <w:r w:rsidR="00F1191E" w:rsidRPr="00FD7E86">
        <w:rPr>
          <w:rFonts w:cs="David" w:hint="cs"/>
          <w:color w:val="0D0D0D" w:themeColor="text1" w:themeTint="F2"/>
          <w:rtl/>
        </w:rPr>
        <w:t>בעקבותיה</w:t>
      </w:r>
      <w:r w:rsidR="00F1191E" w:rsidRPr="00FD7E86">
        <w:rPr>
          <w:rFonts w:cs="David"/>
          <w:color w:val="0D0D0D" w:themeColor="text1" w:themeTint="F2"/>
          <w:rtl/>
        </w:rPr>
        <w:t xml:space="preserve"> </w:t>
      </w:r>
      <w:r w:rsidR="00F1191E" w:rsidRPr="00FD7E86">
        <w:rPr>
          <w:rFonts w:cs="David" w:hint="cs"/>
          <w:color w:val="0D0D0D" w:themeColor="text1" w:themeTint="F2"/>
          <w:rtl/>
        </w:rPr>
        <w:t>נוצרה</w:t>
      </w:r>
      <w:r w:rsidR="00F1191E" w:rsidRPr="00FD7E86">
        <w:rPr>
          <w:rFonts w:cs="David"/>
          <w:color w:val="0D0D0D" w:themeColor="text1" w:themeTint="F2"/>
          <w:rtl/>
        </w:rPr>
        <w:t xml:space="preserve"> </w:t>
      </w:r>
      <w:r w:rsidR="00F1191E" w:rsidRPr="00FD7E86">
        <w:rPr>
          <w:rFonts w:cs="David" w:hint="cs"/>
          <w:color w:val="0D0D0D" w:themeColor="text1" w:themeTint="F2"/>
          <w:rtl/>
        </w:rPr>
        <w:t>הנורמה</w:t>
      </w:r>
      <w:r w:rsidR="00F1191E" w:rsidRPr="00FD7E86">
        <w:rPr>
          <w:rFonts w:cs="David"/>
          <w:color w:val="0D0D0D" w:themeColor="text1" w:themeTint="F2"/>
          <w:rtl/>
        </w:rPr>
        <w:t xml:space="preserve"> </w:t>
      </w:r>
      <w:r w:rsidR="00F1191E" w:rsidRPr="00FD7E86">
        <w:rPr>
          <w:rFonts w:cs="David" w:hint="cs"/>
          <w:color w:val="0D0D0D" w:themeColor="text1" w:themeTint="F2"/>
          <w:rtl/>
        </w:rPr>
        <w:t>המשפטית</w:t>
      </w:r>
      <w:r w:rsidR="00F1191E" w:rsidRPr="00FD7E86">
        <w:rPr>
          <w:rFonts w:cs="David"/>
          <w:color w:val="0D0D0D" w:themeColor="text1" w:themeTint="F2"/>
          <w:rtl/>
        </w:rPr>
        <w:t>.</w:t>
      </w:r>
      <w:r w:rsidR="00227B54" w:rsidRPr="00FD7E86">
        <w:rPr>
          <w:rFonts w:cs="David"/>
          <w:color w:val="0D0D0D" w:themeColor="text1" w:themeTint="F2"/>
          <w:rtl/>
        </w:rPr>
        <w:t xml:space="preserve"> </w:t>
      </w:r>
      <w:r w:rsidR="00227B54" w:rsidRPr="00FD7E86">
        <w:rPr>
          <w:rFonts w:cs="David" w:hint="cs"/>
          <w:color w:val="0D0D0D" w:themeColor="text1" w:themeTint="F2"/>
          <w:rtl/>
        </w:rPr>
        <w:t>גם</w:t>
      </w:r>
      <w:r w:rsidR="00227B54" w:rsidRPr="00FD7E86">
        <w:rPr>
          <w:rFonts w:cs="David"/>
          <w:color w:val="0D0D0D" w:themeColor="text1" w:themeTint="F2"/>
          <w:rtl/>
        </w:rPr>
        <w:t xml:space="preserve"> </w:t>
      </w:r>
      <w:r w:rsidR="00227B54" w:rsidRPr="00FD7E86">
        <w:rPr>
          <w:rFonts w:cs="David" w:hint="cs"/>
          <w:color w:val="0D0D0D" w:themeColor="text1" w:themeTint="F2"/>
          <w:rtl/>
        </w:rPr>
        <w:t>חלקים</w:t>
      </w:r>
      <w:r w:rsidR="00227B54" w:rsidRPr="00FD7E86">
        <w:rPr>
          <w:rFonts w:cs="David"/>
          <w:color w:val="0D0D0D" w:themeColor="text1" w:themeTint="F2"/>
          <w:rtl/>
        </w:rPr>
        <w:t xml:space="preserve"> </w:t>
      </w:r>
      <w:r w:rsidR="00CA7603" w:rsidRPr="00FD7E86">
        <w:rPr>
          <w:rFonts w:cs="David" w:hint="cs"/>
          <w:color w:val="0D0D0D" w:themeColor="text1" w:themeTint="F2"/>
          <w:rtl/>
        </w:rPr>
        <w:t>היסטוריים</w:t>
      </w:r>
      <w:r w:rsidR="00227B54" w:rsidRPr="00FD7E86">
        <w:rPr>
          <w:rFonts w:cs="David"/>
          <w:color w:val="0D0D0D" w:themeColor="text1" w:themeTint="F2"/>
          <w:rtl/>
        </w:rPr>
        <w:t xml:space="preserve"> </w:t>
      </w:r>
      <w:r w:rsidR="00227B54" w:rsidRPr="00FD7E86">
        <w:rPr>
          <w:rFonts w:cs="David" w:hint="cs"/>
          <w:color w:val="0D0D0D" w:themeColor="text1" w:themeTint="F2"/>
          <w:rtl/>
        </w:rPr>
        <w:t>שנקלטו</w:t>
      </w:r>
      <w:r w:rsidR="00227B54" w:rsidRPr="00FD7E86">
        <w:rPr>
          <w:rFonts w:cs="David"/>
          <w:color w:val="0D0D0D" w:themeColor="text1" w:themeTint="F2"/>
          <w:rtl/>
        </w:rPr>
        <w:t xml:space="preserve"> </w:t>
      </w:r>
      <w:r w:rsidR="00227B54" w:rsidRPr="00FD7E86">
        <w:rPr>
          <w:rFonts w:cs="David" w:hint="cs"/>
          <w:color w:val="0D0D0D" w:themeColor="text1" w:themeTint="F2"/>
          <w:rtl/>
        </w:rPr>
        <w:t>משיטות</w:t>
      </w:r>
      <w:r w:rsidR="00227B54" w:rsidRPr="00FD7E86">
        <w:rPr>
          <w:rFonts w:cs="David"/>
          <w:color w:val="0D0D0D" w:themeColor="text1" w:themeTint="F2"/>
          <w:rtl/>
        </w:rPr>
        <w:t xml:space="preserve"> </w:t>
      </w:r>
      <w:r w:rsidR="00227B54" w:rsidRPr="00FD7E86">
        <w:rPr>
          <w:rFonts w:cs="David" w:hint="cs"/>
          <w:color w:val="0D0D0D" w:themeColor="text1" w:themeTint="F2"/>
          <w:rtl/>
        </w:rPr>
        <w:t>אחרות</w:t>
      </w:r>
      <w:r w:rsidR="00227B54" w:rsidRPr="00FD7E86">
        <w:rPr>
          <w:rFonts w:cs="David"/>
          <w:color w:val="0D0D0D" w:themeColor="text1" w:themeTint="F2"/>
          <w:rtl/>
        </w:rPr>
        <w:t xml:space="preserve">, </w:t>
      </w:r>
      <w:r w:rsidR="00227B54" w:rsidRPr="00FD7E86">
        <w:rPr>
          <w:rFonts w:cs="David" w:hint="cs"/>
          <w:color w:val="0D0D0D" w:themeColor="text1" w:themeTint="F2"/>
          <w:rtl/>
        </w:rPr>
        <w:t>כמו</w:t>
      </w:r>
      <w:r w:rsidR="00227B54" w:rsidRPr="00FD7E86">
        <w:rPr>
          <w:rFonts w:cs="David"/>
          <w:color w:val="0D0D0D" w:themeColor="text1" w:themeTint="F2"/>
          <w:rtl/>
        </w:rPr>
        <w:t xml:space="preserve"> </w:t>
      </w:r>
      <w:r w:rsidR="00227B54" w:rsidRPr="00FD7E86">
        <w:rPr>
          <w:rFonts w:cs="David" w:hint="cs"/>
          <w:color w:val="0D0D0D" w:themeColor="text1" w:themeTint="F2"/>
          <w:rtl/>
        </w:rPr>
        <w:t>השיטה</w:t>
      </w:r>
      <w:r w:rsidR="00227B54" w:rsidRPr="00FD7E86">
        <w:rPr>
          <w:rFonts w:cs="David"/>
          <w:color w:val="0D0D0D" w:themeColor="text1" w:themeTint="F2"/>
          <w:rtl/>
        </w:rPr>
        <w:t xml:space="preserve"> </w:t>
      </w:r>
      <w:r w:rsidR="00227B54" w:rsidRPr="00FD7E86">
        <w:rPr>
          <w:rFonts w:cs="David" w:hint="cs"/>
          <w:color w:val="0D0D0D" w:themeColor="text1" w:themeTint="F2"/>
          <w:rtl/>
        </w:rPr>
        <w:t>הרומית</w:t>
      </w:r>
      <w:r w:rsidR="00227B54" w:rsidRPr="00FD7E86">
        <w:rPr>
          <w:rFonts w:cs="David"/>
          <w:color w:val="0D0D0D" w:themeColor="text1" w:themeTint="F2"/>
          <w:rtl/>
        </w:rPr>
        <w:t xml:space="preserve">. </w:t>
      </w:r>
    </w:p>
    <w:p w:rsidR="00227B54" w:rsidRPr="00FD7E86" w:rsidRDefault="0041281B" w:rsidP="00D67B67">
      <w:pPr>
        <w:pStyle w:val="ad"/>
        <w:numPr>
          <w:ilvl w:val="0"/>
          <w:numId w:val="5"/>
        </w:numPr>
        <w:jc w:val="both"/>
        <w:rPr>
          <w:rFonts w:cs="David"/>
          <w:b/>
          <w:bCs/>
          <w:color w:val="0D0D0D" w:themeColor="text1" w:themeTint="F2"/>
        </w:rPr>
      </w:pPr>
      <w:r w:rsidRPr="00FD7E86">
        <w:rPr>
          <w:rFonts w:cs="David" w:hint="cs"/>
          <w:b/>
          <w:bCs/>
          <w:color w:val="0D0D0D" w:themeColor="text1" w:themeTint="F2"/>
          <w:rtl/>
        </w:rPr>
        <w:t>המקורות</w:t>
      </w:r>
      <w:r w:rsidRPr="00FD7E86">
        <w:rPr>
          <w:rFonts w:cs="David"/>
          <w:b/>
          <w:bCs/>
          <w:color w:val="0D0D0D" w:themeColor="text1" w:themeTint="F2"/>
          <w:rtl/>
        </w:rPr>
        <w:t xml:space="preserve"> </w:t>
      </w:r>
      <w:r w:rsidRPr="00FD7E86">
        <w:rPr>
          <w:rFonts w:cs="David" w:hint="cs"/>
          <w:b/>
          <w:bCs/>
          <w:color w:val="0D0D0D" w:themeColor="text1" w:themeTint="F2"/>
          <w:rtl/>
        </w:rPr>
        <w:t>המשפטיים</w:t>
      </w:r>
      <w:r w:rsidRPr="00FD7E86">
        <w:rPr>
          <w:rFonts w:cs="David"/>
          <w:b/>
          <w:bCs/>
          <w:color w:val="0D0D0D" w:themeColor="text1" w:themeTint="F2"/>
          <w:rtl/>
        </w:rPr>
        <w:t xml:space="preserve"> </w:t>
      </w:r>
      <w:r w:rsidRPr="00FD7E86">
        <w:rPr>
          <w:rFonts w:cs="David" w:hint="cs"/>
          <w:b/>
          <w:bCs/>
          <w:color w:val="0D0D0D" w:themeColor="text1" w:themeTint="F2"/>
          <w:rtl/>
        </w:rPr>
        <w:t>של</w:t>
      </w:r>
      <w:r w:rsidRPr="00FD7E86">
        <w:rPr>
          <w:rFonts w:cs="David"/>
          <w:b/>
          <w:bCs/>
          <w:color w:val="0D0D0D" w:themeColor="text1" w:themeTint="F2"/>
          <w:rtl/>
        </w:rPr>
        <w:t xml:space="preserve"> </w:t>
      </w:r>
      <w:r w:rsidRPr="00FD7E86">
        <w:rPr>
          <w:rFonts w:cs="David" w:hint="cs"/>
          <w:b/>
          <w:b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מקורות</w:t>
      </w:r>
      <w:r w:rsidRPr="00FD7E86">
        <w:rPr>
          <w:rFonts w:cs="David"/>
          <w:color w:val="0D0D0D" w:themeColor="text1" w:themeTint="F2"/>
          <w:rtl/>
        </w:rPr>
        <w:t xml:space="preserve"> </w:t>
      </w:r>
      <w:r w:rsidRPr="00FD7E86">
        <w:rPr>
          <w:rFonts w:cs="David" w:hint="cs"/>
          <w:color w:val="0D0D0D" w:themeColor="text1" w:themeTint="F2"/>
          <w:rtl/>
        </w:rPr>
        <w:t>ההתהוות</w:t>
      </w:r>
      <w:r w:rsidRPr="00FD7E86">
        <w:rPr>
          <w:rFonts w:cs="David"/>
          <w:color w:val="0D0D0D" w:themeColor="text1" w:themeTint="F2"/>
          <w:rtl/>
        </w:rPr>
        <w:t xml:space="preserve">, </w:t>
      </w:r>
      <w:r w:rsidRPr="00FD7E86">
        <w:rPr>
          <w:rFonts w:cs="David" w:hint="cs"/>
          <w:color w:val="0D0D0D" w:themeColor="text1" w:themeTint="F2"/>
          <w:rtl/>
        </w:rPr>
        <w:t>היצירה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כוונת</w:t>
      </w:r>
      <w:r w:rsidRPr="00FD7E86">
        <w:rPr>
          <w:rFonts w:cs="David"/>
          <w:color w:val="0D0D0D" w:themeColor="text1" w:themeTint="F2"/>
          <w:rtl/>
        </w:rPr>
        <w:t xml:space="preserve"> </w:t>
      </w:r>
      <w:r w:rsidRPr="00FD7E86">
        <w:rPr>
          <w:rFonts w:cs="David" w:hint="cs"/>
          <w:color w:val="0D0D0D" w:themeColor="text1" w:themeTint="F2"/>
          <w:rtl/>
        </w:rPr>
        <w:t>המונח</w:t>
      </w:r>
      <w:r w:rsidRPr="00FD7E86">
        <w:rPr>
          <w:rFonts w:cs="David"/>
          <w:color w:val="0D0D0D" w:themeColor="text1" w:themeTint="F2"/>
          <w:rtl/>
        </w:rPr>
        <w:t xml:space="preserve"> </w:t>
      </w:r>
      <w:r w:rsidRPr="00FD7E86">
        <w:rPr>
          <w:rFonts w:cs="David" w:hint="cs"/>
          <w:color w:val="0D0D0D" w:themeColor="text1" w:themeTint="F2"/>
          <w:rtl/>
        </w:rPr>
        <w:t>מקורות</w:t>
      </w:r>
      <w:r w:rsidRPr="00FD7E86">
        <w:rPr>
          <w:rFonts w:cs="David"/>
          <w:color w:val="0D0D0D" w:themeColor="text1" w:themeTint="F2"/>
          <w:rtl/>
        </w:rPr>
        <w:t xml:space="preserve"> </w:t>
      </w:r>
      <w:r w:rsidRPr="00FD7E86">
        <w:rPr>
          <w:rFonts w:cs="David" w:hint="cs"/>
          <w:color w:val="0D0D0D" w:themeColor="text1" w:themeTint="F2"/>
          <w:rtl/>
        </w:rPr>
        <w:t>במשמעות</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היא</w:t>
      </w:r>
      <w:r w:rsidRPr="00FD7E86">
        <w:rPr>
          <w:rFonts w:cs="David"/>
          <w:color w:val="0D0D0D" w:themeColor="text1" w:themeTint="F2"/>
          <w:rtl/>
        </w:rPr>
        <w:t xml:space="preserve"> </w:t>
      </w:r>
      <w:r w:rsidRPr="00FD7E86">
        <w:rPr>
          <w:rFonts w:cs="David" w:hint="cs"/>
          <w:color w:val="0D0D0D" w:themeColor="text1" w:themeTint="F2"/>
          <w:rtl/>
        </w:rPr>
        <w:t>לאותם</w:t>
      </w:r>
      <w:r w:rsidRPr="00FD7E86">
        <w:rPr>
          <w:rFonts w:cs="David"/>
          <w:color w:val="0D0D0D" w:themeColor="text1" w:themeTint="F2"/>
          <w:rtl/>
        </w:rPr>
        <w:t xml:space="preserve"> </w:t>
      </w:r>
      <w:r w:rsidRPr="00FD7E86">
        <w:rPr>
          <w:rFonts w:cs="David" w:hint="cs"/>
          <w:color w:val="0D0D0D" w:themeColor="text1" w:themeTint="F2"/>
          <w:rtl/>
        </w:rPr>
        <w:t>מקורות</w:t>
      </w:r>
      <w:r w:rsidRPr="00FD7E86">
        <w:rPr>
          <w:rFonts w:cs="David"/>
          <w:color w:val="0D0D0D" w:themeColor="text1" w:themeTint="F2"/>
          <w:rtl/>
        </w:rPr>
        <w:t xml:space="preserve"> </w:t>
      </w:r>
      <w:r w:rsidRPr="00FD7E86">
        <w:rPr>
          <w:rFonts w:cs="David" w:hint="cs"/>
          <w:color w:val="0D0D0D" w:themeColor="text1" w:themeTint="F2"/>
          <w:rtl/>
        </w:rPr>
        <w:t>ודרכים</w:t>
      </w:r>
      <w:r w:rsidRPr="00FD7E86">
        <w:rPr>
          <w:rFonts w:cs="David"/>
          <w:color w:val="0D0D0D" w:themeColor="text1" w:themeTint="F2"/>
          <w:rtl/>
        </w:rPr>
        <w:t xml:space="preserve">, </w:t>
      </w:r>
      <w:r w:rsidRPr="00FD7E86">
        <w:rPr>
          <w:rFonts w:cs="David" w:hint="cs"/>
          <w:color w:val="0D0D0D" w:themeColor="text1" w:themeTint="F2"/>
          <w:rtl/>
        </w:rPr>
        <w:t>המוכרים</w:t>
      </w:r>
      <w:r w:rsidRPr="00FD7E86">
        <w:rPr>
          <w:rFonts w:cs="David"/>
          <w:color w:val="0D0D0D" w:themeColor="text1" w:themeTint="F2"/>
          <w:rtl/>
        </w:rPr>
        <w:t xml:space="preserve"> </w:t>
      </w:r>
      <w:r w:rsidRPr="00FD7E86">
        <w:rPr>
          <w:rFonts w:cs="David" w:hint="cs"/>
          <w:color w:val="0D0D0D" w:themeColor="text1" w:themeTint="F2"/>
          <w:rtl/>
        </w:rPr>
        <w:t>ע</w:t>
      </w:r>
      <w:r w:rsidRPr="00FD7E86">
        <w:rPr>
          <w:rFonts w:cs="David"/>
          <w:color w:val="0D0D0D" w:themeColor="text1" w:themeTint="F2"/>
          <w:rtl/>
        </w:rPr>
        <w:t>"</w:t>
      </w:r>
      <w:r w:rsidRPr="00FD7E86">
        <w:rPr>
          <w:rFonts w:cs="David" w:hint="cs"/>
          <w:color w:val="0D0D0D" w:themeColor="text1" w:themeTint="F2"/>
          <w:rtl/>
        </w:rPr>
        <w:t>י</w:t>
      </w:r>
      <w:r w:rsidRPr="00FD7E86">
        <w:rPr>
          <w:rFonts w:cs="David"/>
          <w:color w:val="0D0D0D" w:themeColor="text1" w:themeTint="F2"/>
          <w:rtl/>
        </w:rPr>
        <w:t xml:space="preserve"> </w:t>
      </w:r>
      <w:r w:rsidRPr="00FD7E86">
        <w:rPr>
          <w:rFonts w:cs="David" w:hint="cs"/>
          <w:color w:val="0D0D0D" w:themeColor="text1" w:themeTint="F2"/>
          <w:rtl/>
        </w:rPr>
        <w:t>המערכת</w:t>
      </w:r>
      <w:r w:rsidRPr="00FD7E86">
        <w:rPr>
          <w:rFonts w:cs="David"/>
          <w:color w:val="0D0D0D" w:themeColor="text1" w:themeTint="F2"/>
          <w:rtl/>
        </w:rPr>
        <w:t xml:space="preserve"> </w:t>
      </w:r>
      <w:r w:rsidRPr="00FD7E86">
        <w:rPr>
          <w:rFonts w:cs="David" w:hint="cs"/>
          <w:color w:val="0D0D0D" w:themeColor="text1" w:themeTint="F2"/>
          <w:rtl/>
        </w:rPr>
        <w:t>המשפטית</w:t>
      </w:r>
      <w:r w:rsidRPr="00FD7E86">
        <w:rPr>
          <w:rFonts w:cs="David"/>
          <w:color w:val="0D0D0D" w:themeColor="text1" w:themeTint="F2"/>
          <w:rtl/>
        </w:rPr>
        <w:t xml:space="preserve"> </w:t>
      </w:r>
      <w:r w:rsidRPr="00FD7E86">
        <w:rPr>
          <w:rFonts w:cs="David" w:hint="cs"/>
          <w:color w:val="0D0D0D" w:themeColor="text1" w:themeTint="F2"/>
          <w:rtl/>
        </w:rPr>
        <w:t>עצמה</w:t>
      </w:r>
      <w:r w:rsidRPr="00FD7E86">
        <w:rPr>
          <w:rFonts w:cs="David"/>
          <w:color w:val="0D0D0D" w:themeColor="text1" w:themeTint="F2"/>
          <w:rtl/>
        </w:rPr>
        <w:t xml:space="preserve"> </w:t>
      </w:r>
      <w:r w:rsidRPr="00FD7E86">
        <w:rPr>
          <w:rFonts w:cs="David" w:hint="cs"/>
          <w:color w:val="0D0D0D" w:themeColor="text1" w:themeTint="F2"/>
          <w:rtl/>
        </w:rPr>
        <w:t>לשם</w:t>
      </w:r>
      <w:r w:rsidRPr="00FD7E86">
        <w:rPr>
          <w:rFonts w:cs="David"/>
          <w:color w:val="0D0D0D" w:themeColor="text1" w:themeTint="F2"/>
          <w:rtl/>
        </w:rPr>
        <w:t xml:space="preserve"> </w:t>
      </w:r>
      <w:r w:rsidRPr="00FD7E86">
        <w:rPr>
          <w:rFonts w:cs="David" w:hint="cs"/>
          <w:color w:val="0D0D0D" w:themeColor="text1" w:themeTint="F2"/>
          <w:rtl/>
        </w:rPr>
        <w:t>הקניית</w:t>
      </w:r>
      <w:r w:rsidRPr="00FD7E86">
        <w:rPr>
          <w:rFonts w:cs="David"/>
          <w:color w:val="0D0D0D" w:themeColor="text1" w:themeTint="F2"/>
          <w:rtl/>
        </w:rPr>
        <w:t xml:space="preserve"> </w:t>
      </w:r>
      <w:r w:rsidRPr="00FD7E86">
        <w:rPr>
          <w:rFonts w:cs="David" w:hint="cs"/>
          <w:color w:val="0D0D0D" w:themeColor="text1" w:themeTint="F2"/>
          <w:rtl/>
        </w:rPr>
        <w:t>תוקף</w:t>
      </w:r>
      <w:r w:rsidRPr="00FD7E86">
        <w:rPr>
          <w:rFonts w:cs="David"/>
          <w:color w:val="0D0D0D" w:themeColor="text1" w:themeTint="F2"/>
          <w:rtl/>
        </w:rPr>
        <w:t xml:space="preserve"> </w:t>
      </w:r>
      <w:r w:rsidRPr="00FD7E86">
        <w:rPr>
          <w:rFonts w:cs="David" w:hint="cs"/>
          <w:color w:val="0D0D0D" w:themeColor="text1" w:themeTint="F2"/>
          <w:rtl/>
        </w:rPr>
        <w:t>מחייב</w:t>
      </w:r>
      <w:r w:rsidRPr="00FD7E86">
        <w:rPr>
          <w:rFonts w:cs="David"/>
          <w:color w:val="0D0D0D" w:themeColor="text1" w:themeTint="F2"/>
          <w:rtl/>
        </w:rPr>
        <w:t xml:space="preserve"> </w:t>
      </w:r>
      <w:r w:rsidRPr="00FD7E86">
        <w:rPr>
          <w:rFonts w:cs="David" w:hint="cs"/>
          <w:color w:val="0D0D0D" w:themeColor="text1" w:themeTint="F2"/>
          <w:rtl/>
        </w:rPr>
        <w:t>לנורמה</w:t>
      </w:r>
      <w:r w:rsidRPr="00FD7E86">
        <w:rPr>
          <w:rFonts w:cs="David"/>
          <w:color w:val="0D0D0D" w:themeColor="text1" w:themeTint="F2"/>
          <w:rtl/>
        </w:rPr>
        <w:t xml:space="preserve"> </w:t>
      </w:r>
      <w:r w:rsidRPr="00FD7E86">
        <w:rPr>
          <w:rFonts w:cs="David" w:hint="cs"/>
          <w:color w:val="0D0D0D" w:themeColor="text1" w:themeTint="F2"/>
          <w:rtl/>
        </w:rPr>
        <w:t>משפטית</w:t>
      </w:r>
      <w:r w:rsidRPr="00FD7E86">
        <w:rPr>
          <w:rFonts w:cs="David"/>
          <w:color w:val="0D0D0D" w:themeColor="text1" w:themeTint="F2"/>
          <w:rtl/>
        </w:rPr>
        <w:t xml:space="preserve"> </w:t>
      </w:r>
      <w:r w:rsidRPr="00FD7E86">
        <w:rPr>
          <w:rFonts w:cs="David" w:hint="cs"/>
          <w:color w:val="0D0D0D" w:themeColor="text1" w:themeTint="F2"/>
          <w:rtl/>
        </w:rPr>
        <w:t>מסוימת</w:t>
      </w:r>
      <w:r w:rsidRPr="00FD7E86">
        <w:rPr>
          <w:rFonts w:cs="David"/>
          <w:color w:val="0D0D0D" w:themeColor="text1" w:themeTint="F2"/>
          <w:rtl/>
        </w:rPr>
        <w:t xml:space="preserve">. </w:t>
      </w:r>
      <w:r w:rsidR="00087122" w:rsidRPr="00FD7E86">
        <w:rPr>
          <w:rFonts w:cs="David" w:hint="cs"/>
          <w:b/>
          <w:bCs/>
          <w:color w:val="0D0D0D" w:themeColor="text1" w:themeTint="F2"/>
          <w:rtl/>
        </w:rPr>
        <w:t>יש</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לעשות</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הבחנה</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בין</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המקורות</w:t>
      </w:r>
      <w:r w:rsidR="00087122" w:rsidRPr="00FD7E86">
        <w:rPr>
          <w:rFonts w:cs="David"/>
          <w:b/>
          <w:bCs/>
          <w:color w:val="0D0D0D" w:themeColor="text1" w:themeTint="F2"/>
          <w:rtl/>
        </w:rPr>
        <w:t xml:space="preserve"> </w:t>
      </w:r>
      <w:r w:rsidR="00CA7603" w:rsidRPr="00FD7E86">
        <w:rPr>
          <w:rFonts w:cs="David" w:hint="cs"/>
          <w:b/>
          <w:bCs/>
          <w:color w:val="0D0D0D" w:themeColor="text1" w:themeTint="F2"/>
          <w:rtl/>
        </w:rPr>
        <w:t>ההיסטוריים</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של</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המשפט</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ולמקורות</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המשפטיים</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בעת</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שאנו</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מחפשים</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אחר</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המקורות</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המשפטיים</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של</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המשפט</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אזי</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אנחנו</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מחפשים</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את</w:t>
      </w:r>
      <w:r w:rsidR="00087122" w:rsidRPr="00FD7E86">
        <w:rPr>
          <w:rFonts w:cs="David"/>
          <w:b/>
          <w:bCs/>
          <w:color w:val="0D0D0D" w:themeColor="text1" w:themeTint="F2"/>
          <w:rtl/>
        </w:rPr>
        <w:t xml:space="preserve"> </w:t>
      </w:r>
      <w:r w:rsidR="00CA7603" w:rsidRPr="00FD7E86">
        <w:rPr>
          <w:rFonts w:cs="David" w:hint="cs"/>
          <w:b/>
          <w:bCs/>
          <w:color w:val="0D0D0D" w:themeColor="text1" w:themeTint="F2"/>
          <w:u w:val="single"/>
          <w:rtl/>
        </w:rPr>
        <w:t>העיקרון</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שנתן</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גושפנקא</w:t>
      </w:r>
      <w:r w:rsidR="00087122" w:rsidRPr="00FD7E86">
        <w:rPr>
          <w:rFonts w:cs="David"/>
          <w:b/>
          <w:bCs/>
          <w:color w:val="0D0D0D" w:themeColor="text1" w:themeTint="F2"/>
          <w:rtl/>
        </w:rPr>
        <w:t xml:space="preserve"> </w:t>
      </w:r>
      <w:r w:rsidR="00087122" w:rsidRPr="00FD7E86">
        <w:rPr>
          <w:rFonts w:cs="David" w:hint="cs"/>
          <w:b/>
          <w:bCs/>
          <w:color w:val="0D0D0D" w:themeColor="text1" w:themeTint="F2"/>
          <w:rtl/>
        </w:rPr>
        <w:t>לחוק</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אפשר</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גם</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נורמה</w:t>
      </w:r>
      <w:r w:rsidR="002C145F" w:rsidRPr="00FD7E86">
        <w:rPr>
          <w:rFonts w:cs="David"/>
          <w:b/>
          <w:bCs/>
          <w:color w:val="0D0D0D" w:themeColor="text1" w:themeTint="F2"/>
          <w:rtl/>
        </w:rPr>
        <w:t>)</w:t>
      </w:r>
      <w:r w:rsidR="00D52DDC" w:rsidRPr="00FD7E86">
        <w:rPr>
          <w:rFonts w:cs="David"/>
          <w:b/>
          <w:bCs/>
          <w:color w:val="0D0D0D" w:themeColor="text1" w:themeTint="F2"/>
          <w:rtl/>
        </w:rPr>
        <w:t xml:space="preserve"> </w:t>
      </w:r>
      <w:r w:rsidR="00D52DDC" w:rsidRPr="00FD7E86">
        <w:rPr>
          <w:rFonts w:cs="David" w:hint="cs"/>
          <w:b/>
          <w:bCs/>
          <w:color w:val="0D0D0D" w:themeColor="text1" w:themeTint="F2"/>
          <w:u w:val="single"/>
          <w:rtl/>
        </w:rPr>
        <w:t>ולא</w:t>
      </w:r>
      <w:r w:rsidR="00D52DDC" w:rsidRPr="00FD7E86">
        <w:rPr>
          <w:rFonts w:cs="David"/>
          <w:b/>
          <w:bCs/>
          <w:color w:val="0D0D0D" w:themeColor="text1" w:themeTint="F2"/>
          <w:u w:val="single"/>
          <w:rtl/>
        </w:rPr>
        <w:t xml:space="preserve"> </w:t>
      </w:r>
      <w:r w:rsidR="00D52DDC" w:rsidRPr="00FD7E86">
        <w:rPr>
          <w:rFonts w:cs="David" w:hint="cs"/>
          <w:b/>
          <w:bCs/>
          <w:color w:val="0D0D0D" w:themeColor="text1" w:themeTint="F2"/>
          <w:u w:val="single"/>
          <w:rtl/>
        </w:rPr>
        <w:t>את</w:t>
      </w:r>
      <w:r w:rsidR="00D52DDC" w:rsidRPr="00FD7E86">
        <w:rPr>
          <w:rFonts w:cs="David"/>
          <w:b/>
          <w:bCs/>
          <w:color w:val="0D0D0D" w:themeColor="text1" w:themeTint="F2"/>
          <w:u w:val="single"/>
          <w:rtl/>
        </w:rPr>
        <w:t xml:space="preserve"> </w:t>
      </w:r>
      <w:r w:rsidR="00D52DDC" w:rsidRPr="00FD7E86">
        <w:rPr>
          <w:rFonts w:cs="David" w:hint="cs"/>
          <w:b/>
          <w:bCs/>
          <w:color w:val="0D0D0D" w:themeColor="text1" w:themeTint="F2"/>
          <w:u w:val="single"/>
          <w:rtl/>
        </w:rPr>
        <w:t>המקור</w:t>
      </w:r>
      <w:r w:rsidR="00D52DDC" w:rsidRPr="00FD7E86">
        <w:rPr>
          <w:rFonts w:cs="David"/>
          <w:b/>
          <w:bCs/>
          <w:color w:val="0D0D0D" w:themeColor="text1" w:themeTint="F2"/>
          <w:u w:val="single"/>
          <w:rtl/>
        </w:rPr>
        <w:t xml:space="preserve"> </w:t>
      </w:r>
      <w:r w:rsidR="00D52DDC" w:rsidRPr="00FD7E86">
        <w:rPr>
          <w:rFonts w:cs="David" w:hint="cs"/>
          <w:b/>
          <w:bCs/>
          <w:color w:val="0D0D0D" w:themeColor="text1" w:themeTint="F2"/>
          <w:u w:val="single"/>
          <w:rtl/>
        </w:rPr>
        <w:t>ההיסטורי</w:t>
      </w:r>
      <w:r w:rsidR="00D52DDC" w:rsidRPr="00FD7E86">
        <w:rPr>
          <w:rFonts w:cs="David"/>
          <w:b/>
          <w:bCs/>
          <w:color w:val="0D0D0D" w:themeColor="text1" w:themeTint="F2"/>
          <w:rtl/>
        </w:rPr>
        <w:t xml:space="preserve"> </w:t>
      </w:r>
      <w:r w:rsidR="00D52DDC" w:rsidRPr="00FD7E86">
        <w:rPr>
          <w:rFonts w:cs="David" w:hint="cs"/>
          <w:b/>
          <w:bCs/>
          <w:color w:val="0D0D0D" w:themeColor="text1" w:themeTint="F2"/>
          <w:rtl/>
        </w:rPr>
        <w:t>לאותו</w:t>
      </w:r>
      <w:r w:rsidR="00D52DDC" w:rsidRPr="00FD7E86">
        <w:rPr>
          <w:rFonts w:cs="David"/>
          <w:b/>
          <w:bCs/>
          <w:color w:val="0D0D0D" w:themeColor="text1" w:themeTint="F2"/>
          <w:rtl/>
        </w:rPr>
        <w:t xml:space="preserve"> </w:t>
      </w:r>
      <w:r w:rsidR="00D52DDC" w:rsidRPr="00FD7E86">
        <w:rPr>
          <w:rFonts w:cs="David" w:hint="cs"/>
          <w:b/>
          <w:bCs/>
          <w:color w:val="0D0D0D" w:themeColor="text1" w:themeTint="F2"/>
          <w:rtl/>
        </w:rPr>
        <w:t>החוק</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אפשר</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גם</w:t>
      </w:r>
      <w:r w:rsidR="002C145F" w:rsidRPr="00FD7E86">
        <w:rPr>
          <w:rFonts w:cs="David"/>
          <w:b/>
          <w:bCs/>
          <w:color w:val="0D0D0D" w:themeColor="text1" w:themeTint="F2"/>
          <w:rtl/>
        </w:rPr>
        <w:t xml:space="preserve"> </w:t>
      </w:r>
      <w:r w:rsidR="002C145F" w:rsidRPr="00FD7E86">
        <w:rPr>
          <w:rFonts w:cs="David" w:hint="cs"/>
          <w:b/>
          <w:bCs/>
          <w:color w:val="0D0D0D" w:themeColor="text1" w:themeTint="F2"/>
          <w:rtl/>
        </w:rPr>
        <w:t>נורמה</w:t>
      </w:r>
      <w:r w:rsidR="002C145F" w:rsidRPr="00FD7E86">
        <w:rPr>
          <w:rFonts w:cs="David"/>
          <w:b/>
          <w:bCs/>
          <w:color w:val="0D0D0D" w:themeColor="text1" w:themeTint="F2"/>
          <w:rtl/>
        </w:rPr>
        <w:t>)</w:t>
      </w:r>
      <w:r w:rsidR="00D52DDC" w:rsidRPr="00FD7E86">
        <w:rPr>
          <w:rFonts w:cs="David"/>
          <w:b/>
          <w:bCs/>
          <w:color w:val="0D0D0D" w:themeColor="text1" w:themeTint="F2"/>
          <w:rtl/>
        </w:rPr>
        <w:t>.</w:t>
      </w:r>
    </w:p>
    <w:p w:rsidR="00FE5A0D" w:rsidRPr="00FD7E86" w:rsidRDefault="00FE5A0D" w:rsidP="002C145F">
      <w:pPr>
        <w:pStyle w:val="3"/>
        <w:bidi w:val="0"/>
        <w:jc w:val="center"/>
        <w:rPr>
          <w:rFonts w:cs="David"/>
          <w:color w:val="0D0D0D" w:themeColor="text1" w:themeTint="F2"/>
          <w:sz w:val="28"/>
          <w:szCs w:val="28"/>
          <w:u w:val="single"/>
        </w:rPr>
      </w:pPr>
      <w:bookmarkStart w:id="30" w:name="_עמודים_209-213_מקורות"/>
      <w:bookmarkStart w:id="31" w:name="_Toc350073845"/>
      <w:bookmarkStart w:id="32" w:name="_Toc350074060"/>
      <w:bookmarkStart w:id="33" w:name="_Toc350773014"/>
      <w:bookmarkEnd w:id="30"/>
      <w:r w:rsidRPr="00FD7E86">
        <w:rPr>
          <w:rFonts w:cs="David" w:hint="eastAsia"/>
          <w:color w:val="0D0D0D" w:themeColor="text1" w:themeTint="F2"/>
          <w:sz w:val="28"/>
          <w:szCs w:val="28"/>
          <w:u w:val="single"/>
          <w:rtl/>
        </w:rPr>
        <w:t>עמודים</w:t>
      </w:r>
      <w:r w:rsidRPr="00FD7E86">
        <w:rPr>
          <w:rFonts w:cs="David"/>
          <w:color w:val="0D0D0D" w:themeColor="text1" w:themeTint="F2"/>
          <w:sz w:val="28"/>
          <w:szCs w:val="28"/>
          <w:u w:val="single"/>
          <w:rtl/>
        </w:rPr>
        <w:t xml:space="preserve"> </w:t>
      </w:r>
      <w:r w:rsidR="002C145F" w:rsidRPr="00FD7E86">
        <w:rPr>
          <w:rFonts w:cs="David"/>
          <w:color w:val="0D0D0D" w:themeColor="text1" w:themeTint="F2"/>
          <w:sz w:val="28"/>
          <w:szCs w:val="28"/>
          <w:u w:val="single"/>
          <w:rtl/>
        </w:rPr>
        <w:t>209-213</w:t>
      </w:r>
      <w:r w:rsidRPr="00FD7E86">
        <w:rPr>
          <w:rFonts w:cs="David"/>
          <w:color w:val="0D0D0D" w:themeColor="text1" w:themeTint="F2"/>
          <w:sz w:val="28"/>
          <w:szCs w:val="28"/>
          <w:u w:val="single"/>
          <w:rtl/>
        </w:rPr>
        <w:t xml:space="preserve"> </w:t>
      </w:r>
      <w:r w:rsidR="002C145F" w:rsidRPr="00FD7E86">
        <w:rPr>
          <w:rFonts w:cs="David" w:hint="eastAsia"/>
          <w:color w:val="0D0D0D" w:themeColor="text1" w:themeTint="F2"/>
          <w:sz w:val="28"/>
          <w:szCs w:val="28"/>
          <w:u w:val="single"/>
          <w:rtl/>
        </w:rPr>
        <w:t>מקורות</w:t>
      </w:r>
      <w:r w:rsidR="002C145F" w:rsidRPr="00FD7E86">
        <w:rPr>
          <w:rFonts w:cs="David"/>
          <w:color w:val="0D0D0D" w:themeColor="text1" w:themeTint="F2"/>
          <w:sz w:val="28"/>
          <w:szCs w:val="28"/>
          <w:u w:val="single"/>
          <w:rtl/>
        </w:rPr>
        <w:t xml:space="preserve"> </w:t>
      </w:r>
      <w:r w:rsidR="002C145F" w:rsidRPr="00FD7E86">
        <w:rPr>
          <w:rFonts w:cs="David" w:hint="eastAsia"/>
          <w:color w:val="0D0D0D" w:themeColor="text1" w:themeTint="F2"/>
          <w:sz w:val="28"/>
          <w:szCs w:val="28"/>
          <w:u w:val="single"/>
          <w:rtl/>
        </w:rPr>
        <w:t>המשפט</w:t>
      </w:r>
      <w:r w:rsidR="0092262B">
        <w:rPr>
          <w:rFonts w:cs="David"/>
          <w:color w:val="0D0D0D" w:themeColor="text1" w:themeTint="F2"/>
          <w:sz w:val="28"/>
          <w:szCs w:val="28"/>
          <w:u w:val="single"/>
          <w:rtl/>
        </w:rPr>
        <w:fldChar w:fldCharType="begin"/>
      </w:r>
      <w:r w:rsidR="0092262B">
        <w:instrText xml:space="preserve"> XE "</w:instrText>
      </w:r>
      <w:r w:rsidR="0092262B" w:rsidRPr="00677070">
        <w:rPr>
          <w:rFonts w:cs="David" w:hint="eastAsia"/>
          <w:b w:val="0"/>
          <w:bCs w:val="0"/>
          <w:color w:val="0D0D0D" w:themeColor="text1" w:themeTint="F2"/>
          <w:sz w:val="24"/>
          <w:szCs w:val="24"/>
          <w:u w:val="single"/>
          <w:rtl/>
        </w:rPr>
        <w:instrText>מקורות</w:instrText>
      </w:r>
      <w:r w:rsidR="0092262B" w:rsidRPr="00677070">
        <w:rPr>
          <w:rFonts w:cs="David"/>
          <w:b w:val="0"/>
          <w:bCs w:val="0"/>
          <w:color w:val="0D0D0D" w:themeColor="text1" w:themeTint="F2"/>
          <w:sz w:val="24"/>
          <w:szCs w:val="24"/>
          <w:u w:val="single"/>
          <w:rtl/>
        </w:rPr>
        <w:instrText xml:space="preserve"> </w:instrText>
      </w:r>
      <w:r w:rsidR="0092262B" w:rsidRPr="00677070">
        <w:rPr>
          <w:rFonts w:cs="David" w:hint="eastAsia"/>
          <w:b w:val="0"/>
          <w:bCs w:val="0"/>
          <w:color w:val="0D0D0D" w:themeColor="text1" w:themeTint="F2"/>
          <w:sz w:val="24"/>
          <w:szCs w:val="24"/>
          <w:u w:val="single"/>
          <w:rtl/>
        </w:rPr>
        <w:instrText>המשפט</w:instrText>
      </w:r>
      <w:r w:rsidR="0092262B">
        <w:instrText xml:space="preserve">" </w:instrText>
      </w:r>
      <w:r w:rsidR="0092262B">
        <w:rPr>
          <w:rFonts w:cs="David"/>
          <w:color w:val="0D0D0D" w:themeColor="text1" w:themeTint="F2"/>
          <w:sz w:val="28"/>
          <w:szCs w:val="28"/>
          <w:u w:val="single"/>
          <w:rtl/>
        </w:rPr>
        <w:fldChar w:fldCharType="end"/>
      </w:r>
      <w:r w:rsidR="002C145F" w:rsidRPr="00FD7E86">
        <w:rPr>
          <w:rFonts w:cs="David"/>
          <w:color w:val="0D0D0D" w:themeColor="text1" w:themeTint="F2"/>
          <w:sz w:val="28"/>
          <w:szCs w:val="28"/>
          <w:u w:val="single"/>
          <w:rtl/>
        </w:rPr>
        <w:t xml:space="preserve"> </w:t>
      </w:r>
      <w:r w:rsidR="002C145F" w:rsidRPr="00FD7E86">
        <w:rPr>
          <w:rFonts w:cs="David" w:hint="eastAsia"/>
          <w:color w:val="0D0D0D" w:themeColor="text1" w:themeTint="F2"/>
          <w:sz w:val="28"/>
          <w:szCs w:val="28"/>
          <w:u w:val="single"/>
          <w:rtl/>
        </w:rPr>
        <w:t>העברי</w:t>
      </w:r>
      <w:bookmarkEnd w:id="31"/>
      <w:bookmarkEnd w:id="32"/>
      <w:bookmarkEnd w:id="33"/>
      <w:r w:rsidR="00705BAD" w:rsidRPr="00FD7E86">
        <w:rPr>
          <w:rFonts w:cs="David"/>
          <w:color w:val="0D0D0D" w:themeColor="text1" w:themeTint="F2"/>
          <w:sz w:val="28"/>
          <w:szCs w:val="28"/>
          <w:u w:val="single"/>
          <w:rtl/>
        </w:rPr>
        <w:br/>
      </w:r>
    </w:p>
    <w:p w:rsidR="00EB2BA4" w:rsidRPr="00FD7E86" w:rsidRDefault="00EB2BA4" w:rsidP="00D67B67">
      <w:pPr>
        <w:pStyle w:val="ad"/>
        <w:numPr>
          <w:ilvl w:val="0"/>
          <w:numId w:val="6"/>
        </w:numPr>
        <w:jc w:val="both"/>
        <w:rPr>
          <w:rFonts w:cs="David"/>
          <w:color w:val="0D0D0D" w:themeColor="text1" w:themeTint="F2"/>
          <w:u w:val="single"/>
        </w:rPr>
      </w:pPr>
      <w:r w:rsidRPr="00FD7E86">
        <w:rPr>
          <w:rFonts w:cs="David" w:hint="cs"/>
          <w:b/>
          <w:bCs/>
          <w:color w:val="0D0D0D" w:themeColor="text1" w:themeTint="F2"/>
          <w:u w:val="single"/>
          <w:rtl/>
        </w:rPr>
        <w:t>המקורות</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הרישומיים</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של</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המשפט</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העברי</w:t>
      </w:r>
      <w:r w:rsidRPr="00FD7E86">
        <w:rPr>
          <w:rFonts w:cs="David"/>
          <w:b/>
          <w:bCs/>
          <w:color w:val="0D0D0D" w:themeColor="text1" w:themeTint="F2"/>
          <w:u w:val="single"/>
          <w:rtl/>
        </w:rPr>
        <w:t>:</w:t>
      </w:r>
      <w:r w:rsidRPr="00FD7E86">
        <w:rPr>
          <w:rFonts w:cs="David"/>
          <w:color w:val="0D0D0D" w:themeColor="text1" w:themeTint="F2"/>
          <w:u w:val="single"/>
          <w:rtl/>
        </w:rPr>
        <w:t xml:space="preserve"> </w:t>
      </w:r>
    </w:p>
    <w:p w:rsidR="004D0CE5" w:rsidRPr="00FD7E86" w:rsidRDefault="00CB3F92" w:rsidP="00D1456D">
      <w:pPr>
        <w:pStyle w:val="ad"/>
        <w:jc w:val="both"/>
        <w:rPr>
          <w:rFonts w:cs="David"/>
          <w:color w:val="0D0D0D" w:themeColor="text1" w:themeTint="F2"/>
          <w:rtl/>
        </w:rPr>
      </w:pPr>
      <w:r w:rsidRPr="00FD7E86">
        <w:rPr>
          <w:rFonts w:cs="David" w:hint="cs"/>
          <w:color w:val="0D0D0D" w:themeColor="text1" w:themeTint="F2"/>
          <w:rtl/>
        </w:rPr>
        <w:t>מכלילם</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כל</w:t>
      </w:r>
      <w:r w:rsidRPr="00FD7E86">
        <w:rPr>
          <w:rFonts w:cs="David"/>
          <w:color w:val="0D0D0D" w:themeColor="text1" w:themeTint="F2"/>
          <w:rtl/>
        </w:rPr>
        <w:t xml:space="preserve"> </w:t>
      </w:r>
      <w:r w:rsidRPr="00FD7E86">
        <w:rPr>
          <w:rFonts w:cs="David" w:hint="cs"/>
          <w:color w:val="0D0D0D" w:themeColor="text1" w:themeTint="F2"/>
          <w:rtl/>
        </w:rPr>
        <w:t>המקורות</w:t>
      </w:r>
      <w:r w:rsidRPr="00FD7E86">
        <w:rPr>
          <w:rFonts w:cs="David"/>
          <w:color w:val="0D0D0D" w:themeColor="text1" w:themeTint="F2"/>
          <w:rtl/>
        </w:rPr>
        <w:t xml:space="preserve"> </w:t>
      </w:r>
      <w:r w:rsidRPr="00FD7E86">
        <w:rPr>
          <w:rFonts w:cs="David" w:hint="cs"/>
          <w:color w:val="0D0D0D" w:themeColor="text1" w:themeTint="F2"/>
          <w:rtl/>
        </w:rPr>
        <w:t>המוסכמים</w:t>
      </w:r>
      <w:r w:rsidRPr="00FD7E86">
        <w:rPr>
          <w:rFonts w:cs="David"/>
          <w:color w:val="0D0D0D" w:themeColor="text1" w:themeTint="F2"/>
          <w:rtl/>
        </w:rPr>
        <w:t xml:space="preserve"> </w:t>
      </w:r>
      <w:r w:rsidRPr="00FD7E86">
        <w:rPr>
          <w:rFonts w:cs="David" w:hint="cs"/>
          <w:color w:val="0D0D0D" w:themeColor="text1" w:themeTint="F2"/>
          <w:rtl/>
        </w:rPr>
        <w:t>שיש</w:t>
      </w:r>
      <w:r w:rsidRPr="00FD7E86">
        <w:rPr>
          <w:rFonts w:cs="David"/>
          <w:color w:val="0D0D0D" w:themeColor="text1" w:themeTint="F2"/>
          <w:rtl/>
        </w:rPr>
        <w:t xml:space="preserve"> </w:t>
      </w:r>
      <w:r w:rsidRPr="00FD7E86">
        <w:rPr>
          <w:rFonts w:cs="David" w:hint="cs"/>
          <w:color w:val="0D0D0D" w:themeColor="text1" w:themeTint="F2"/>
          <w:rtl/>
        </w:rPr>
        <w:t>בהם</w:t>
      </w:r>
      <w:r w:rsidRPr="00FD7E86">
        <w:rPr>
          <w:rFonts w:cs="David"/>
          <w:color w:val="0D0D0D" w:themeColor="text1" w:themeTint="F2"/>
          <w:rtl/>
        </w:rPr>
        <w:t xml:space="preserve"> </w:t>
      </w:r>
      <w:r w:rsidRPr="00FD7E86">
        <w:rPr>
          <w:rFonts w:cs="David" w:hint="cs"/>
          <w:color w:val="0D0D0D" w:themeColor="text1" w:themeTint="F2"/>
          <w:rtl/>
        </w:rPr>
        <w:t>הוראות</w:t>
      </w:r>
      <w:r w:rsidRPr="00FD7E86">
        <w:rPr>
          <w:rFonts w:cs="David"/>
          <w:color w:val="0D0D0D" w:themeColor="text1" w:themeTint="F2"/>
          <w:rtl/>
        </w:rPr>
        <w:t xml:space="preserve"> </w:t>
      </w:r>
      <w:r w:rsidRPr="00FD7E86">
        <w:rPr>
          <w:rFonts w:cs="David" w:hint="cs"/>
          <w:color w:val="0D0D0D" w:themeColor="text1" w:themeTint="F2"/>
          <w:rtl/>
        </w:rPr>
        <w:t>הנוגעות</w:t>
      </w:r>
      <w:r w:rsidRPr="00FD7E86">
        <w:rPr>
          <w:rFonts w:cs="David"/>
          <w:color w:val="0D0D0D" w:themeColor="text1" w:themeTint="F2"/>
          <w:rtl/>
        </w:rPr>
        <w:t xml:space="preserve"> </w:t>
      </w:r>
      <w:r w:rsidRPr="00FD7E86">
        <w:rPr>
          <w:rFonts w:cs="David" w:hint="cs"/>
          <w:color w:val="0D0D0D" w:themeColor="text1" w:themeTint="F2"/>
          <w:rtl/>
        </w:rPr>
        <w:t>למשפט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המשנה</w:t>
      </w:r>
      <w:r w:rsidRPr="00FD7E86">
        <w:rPr>
          <w:rFonts w:cs="David"/>
          <w:color w:val="0D0D0D" w:themeColor="text1" w:themeTint="F2"/>
          <w:rtl/>
        </w:rPr>
        <w:t xml:space="preserve">, </w:t>
      </w:r>
      <w:r w:rsidRPr="00FD7E86">
        <w:rPr>
          <w:rFonts w:cs="David" w:hint="cs"/>
          <w:color w:val="0D0D0D" w:themeColor="text1" w:themeTint="F2"/>
          <w:rtl/>
        </w:rPr>
        <w:t>מדרשי</w:t>
      </w:r>
      <w:r w:rsidRPr="00FD7E86">
        <w:rPr>
          <w:rFonts w:cs="David"/>
          <w:color w:val="0D0D0D" w:themeColor="text1" w:themeTint="F2"/>
          <w:rtl/>
        </w:rPr>
        <w:t xml:space="preserve"> </w:t>
      </w:r>
      <w:r w:rsidRPr="00FD7E86">
        <w:rPr>
          <w:rFonts w:cs="David" w:hint="cs"/>
          <w:color w:val="0D0D0D" w:themeColor="text1" w:themeTint="F2"/>
          <w:rtl/>
        </w:rPr>
        <w:t>ההלכה</w:t>
      </w:r>
      <w:r w:rsidR="00BA2BF1">
        <w:rPr>
          <w:rFonts w:cs="David"/>
          <w:color w:val="0D0D0D" w:themeColor="text1" w:themeTint="F2"/>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התוספתא</w:t>
      </w:r>
      <w:r w:rsidR="00BA2BF1">
        <w:rPr>
          <w:rFonts w:cs="David"/>
          <w:color w:val="0D0D0D" w:themeColor="text1" w:themeTint="F2"/>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שני</w:t>
      </w:r>
      <w:r w:rsidRPr="00FD7E86">
        <w:rPr>
          <w:rFonts w:cs="David"/>
          <w:color w:val="0D0D0D" w:themeColor="text1" w:themeTint="F2"/>
          <w:rtl/>
        </w:rPr>
        <w:t xml:space="preserve"> </w:t>
      </w:r>
      <w:r w:rsidRPr="00FD7E86">
        <w:rPr>
          <w:rFonts w:cs="David" w:hint="cs"/>
          <w:color w:val="0D0D0D" w:themeColor="text1" w:themeTint="F2"/>
          <w:rtl/>
        </w:rPr>
        <w:t>התלמודים</w:t>
      </w:r>
      <w:r w:rsidRPr="00FD7E86">
        <w:rPr>
          <w:rFonts w:cs="David"/>
          <w:color w:val="0D0D0D" w:themeColor="text1" w:themeTint="F2"/>
          <w:rtl/>
        </w:rPr>
        <w:t xml:space="preserve"> (</w:t>
      </w:r>
      <w:r w:rsidRPr="00FD7E86">
        <w:rPr>
          <w:rFonts w:cs="David" w:hint="cs"/>
          <w:color w:val="0D0D0D" w:themeColor="text1" w:themeTint="F2"/>
          <w:rtl/>
        </w:rPr>
        <w:t>בבלי</w:t>
      </w:r>
      <w:r w:rsidRPr="00FD7E86">
        <w:rPr>
          <w:rFonts w:cs="David"/>
          <w:color w:val="0D0D0D" w:themeColor="text1" w:themeTint="F2"/>
          <w:rtl/>
        </w:rPr>
        <w:t xml:space="preserve"> </w:t>
      </w:r>
      <w:r w:rsidRPr="00FD7E86">
        <w:rPr>
          <w:rFonts w:cs="David" w:hint="cs"/>
          <w:color w:val="0D0D0D" w:themeColor="text1" w:themeTint="F2"/>
          <w:rtl/>
        </w:rPr>
        <w:t>וירושלמי</w:t>
      </w:r>
      <w:r w:rsidRPr="00FD7E86">
        <w:rPr>
          <w:rFonts w:cs="David"/>
          <w:color w:val="0D0D0D" w:themeColor="text1" w:themeTint="F2"/>
          <w:rtl/>
        </w:rPr>
        <w:t>)</w:t>
      </w:r>
      <w:r w:rsidR="004D0CE5" w:rsidRPr="00FD7E86">
        <w:rPr>
          <w:rFonts w:cs="David"/>
          <w:color w:val="0D0D0D" w:themeColor="text1" w:themeTint="F2"/>
          <w:rtl/>
        </w:rPr>
        <w:t xml:space="preserve">, </w:t>
      </w:r>
      <w:r w:rsidR="004D0CE5" w:rsidRPr="00FD7E86">
        <w:rPr>
          <w:rFonts w:cs="David" w:hint="cs"/>
          <w:color w:val="0D0D0D" w:themeColor="text1" w:themeTint="F2"/>
          <w:rtl/>
        </w:rPr>
        <w:t>ספרות</w:t>
      </w:r>
      <w:r w:rsidR="004D0CE5" w:rsidRPr="00FD7E86">
        <w:rPr>
          <w:rFonts w:cs="David"/>
          <w:color w:val="0D0D0D" w:themeColor="text1" w:themeTint="F2"/>
          <w:rtl/>
        </w:rPr>
        <w:t xml:space="preserve"> </w:t>
      </w:r>
      <w:r w:rsidR="004D0CE5" w:rsidRPr="00FD7E86">
        <w:rPr>
          <w:rFonts w:cs="David" w:hint="cs"/>
          <w:color w:val="0D0D0D" w:themeColor="text1" w:themeTint="F2"/>
          <w:rtl/>
        </w:rPr>
        <w:t>הפירושים</w:t>
      </w:r>
      <w:r w:rsidR="004D0CE5" w:rsidRPr="00FD7E86">
        <w:rPr>
          <w:rFonts w:cs="David"/>
          <w:color w:val="0D0D0D" w:themeColor="text1" w:themeTint="F2"/>
          <w:rtl/>
        </w:rPr>
        <w:t xml:space="preserve"> </w:t>
      </w:r>
      <w:r w:rsidR="004D0CE5" w:rsidRPr="00FD7E86">
        <w:rPr>
          <w:rFonts w:cs="David" w:hint="cs"/>
          <w:color w:val="0D0D0D" w:themeColor="text1" w:themeTint="F2"/>
          <w:rtl/>
        </w:rPr>
        <w:t>והחידושים</w:t>
      </w:r>
      <w:r w:rsidR="004D0CE5" w:rsidRPr="00FD7E86">
        <w:rPr>
          <w:rFonts w:cs="David"/>
          <w:color w:val="0D0D0D" w:themeColor="text1" w:themeTint="F2"/>
          <w:rtl/>
        </w:rPr>
        <w:t xml:space="preserve">, </w:t>
      </w:r>
      <w:r w:rsidR="004D0CE5" w:rsidRPr="00FD7E86">
        <w:rPr>
          <w:rFonts w:cs="David" w:hint="cs"/>
          <w:color w:val="0D0D0D" w:themeColor="text1" w:themeTint="F2"/>
          <w:rtl/>
        </w:rPr>
        <w:t>ספרות</w:t>
      </w:r>
      <w:r w:rsidR="004D0CE5" w:rsidRPr="00FD7E86">
        <w:rPr>
          <w:rFonts w:cs="David"/>
          <w:color w:val="0D0D0D" w:themeColor="text1" w:themeTint="F2"/>
          <w:rtl/>
        </w:rPr>
        <w:t xml:space="preserve"> </w:t>
      </w:r>
      <w:r w:rsidR="004D0CE5" w:rsidRPr="00FD7E86">
        <w:rPr>
          <w:rFonts w:cs="David" w:hint="cs"/>
          <w:color w:val="0D0D0D" w:themeColor="text1" w:themeTint="F2"/>
          <w:rtl/>
        </w:rPr>
        <w:t>שו</w:t>
      </w:r>
      <w:r w:rsidR="004D0CE5" w:rsidRPr="00FD7E86">
        <w:rPr>
          <w:rFonts w:cs="David"/>
          <w:color w:val="0D0D0D" w:themeColor="text1" w:themeTint="F2"/>
          <w:rtl/>
        </w:rPr>
        <w:t>"</w:t>
      </w:r>
      <w:r w:rsidR="004D0CE5" w:rsidRPr="00FD7E86">
        <w:rPr>
          <w:rFonts w:cs="David" w:hint="cs"/>
          <w:color w:val="0D0D0D" w:themeColor="text1" w:themeTint="F2"/>
          <w:rtl/>
        </w:rPr>
        <w:t>ת</w:t>
      </w:r>
      <w:r w:rsidR="004D0CE5" w:rsidRPr="00FD7E86">
        <w:rPr>
          <w:rFonts w:cs="David"/>
          <w:color w:val="0D0D0D" w:themeColor="text1" w:themeTint="F2"/>
          <w:rtl/>
        </w:rPr>
        <w:t xml:space="preserve">, </w:t>
      </w:r>
      <w:r w:rsidR="004D0CE5" w:rsidRPr="00FD7E86">
        <w:rPr>
          <w:rFonts w:cs="David" w:hint="cs"/>
          <w:color w:val="0D0D0D" w:themeColor="text1" w:themeTint="F2"/>
          <w:rtl/>
        </w:rPr>
        <w:t>ספרי</w:t>
      </w:r>
      <w:r w:rsidR="004D0CE5" w:rsidRPr="00FD7E86">
        <w:rPr>
          <w:rFonts w:cs="David"/>
          <w:color w:val="0D0D0D" w:themeColor="text1" w:themeTint="F2"/>
          <w:rtl/>
        </w:rPr>
        <w:t xml:space="preserve"> </w:t>
      </w:r>
      <w:r w:rsidR="004D0CE5" w:rsidRPr="00FD7E86">
        <w:rPr>
          <w:rFonts w:cs="David" w:hint="cs"/>
          <w:color w:val="0D0D0D" w:themeColor="text1" w:themeTint="F2"/>
          <w:rtl/>
        </w:rPr>
        <w:t>ההלכות</w:t>
      </w:r>
      <w:r w:rsidR="004D0CE5" w:rsidRPr="00FD7E86">
        <w:rPr>
          <w:rFonts w:cs="David"/>
          <w:color w:val="0D0D0D" w:themeColor="text1" w:themeTint="F2"/>
          <w:rtl/>
        </w:rPr>
        <w:t xml:space="preserve"> </w:t>
      </w:r>
      <w:r w:rsidR="004D0CE5" w:rsidRPr="00FD7E86">
        <w:rPr>
          <w:rFonts w:cs="David" w:hint="cs"/>
          <w:color w:val="0D0D0D" w:themeColor="text1" w:themeTint="F2"/>
          <w:rtl/>
        </w:rPr>
        <w:t>ועוד</w:t>
      </w:r>
      <w:r w:rsidR="004D0CE5" w:rsidRPr="00FD7E86">
        <w:rPr>
          <w:rFonts w:cs="David"/>
          <w:color w:val="0D0D0D" w:themeColor="text1" w:themeTint="F2"/>
          <w:rtl/>
        </w:rPr>
        <w:t xml:space="preserve">.  </w:t>
      </w:r>
      <w:r w:rsidR="004D0CE5" w:rsidRPr="00FD7E86">
        <w:rPr>
          <w:rFonts w:cs="David" w:hint="cs"/>
          <w:color w:val="0D0D0D" w:themeColor="text1" w:themeTint="F2"/>
          <w:rtl/>
        </w:rPr>
        <w:t>קיימים</w:t>
      </w:r>
      <w:r w:rsidR="004D0CE5" w:rsidRPr="00FD7E86">
        <w:rPr>
          <w:rFonts w:cs="David"/>
          <w:color w:val="0D0D0D" w:themeColor="text1" w:themeTint="F2"/>
          <w:rtl/>
        </w:rPr>
        <w:t xml:space="preserve"> </w:t>
      </w:r>
      <w:r w:rsidR="004D0CE5" w:rsidRPr="00FD7E86">
        <w:rPr>
          <w:rFonts w:cs="David" w:hint="cs"/>
          <w:color w:val="0D0D0D" w:themeColor="text1" w:themeTint="F2"/>
          <w:rtl/>
        </w:rPr>
        <w:t>גם</w:t>
      </w:r>
      <w:r w:rsidR="004D0CE5" w:rsidRPr="00FD7E86">
        <w:rPr>
          <w:rFonts w:cs="David"/>
          <w:color w:val="0D0D0D" w:themeColor="text1" w:themeTint="F2"/>
          <w:rtl/>
        </w:rPr>
        <w:t xml:space="preserve"> </w:t>
      </w:r>
      <w:r w:rsidR="004D0CE5" w:rsidRPr="00FD7E86">
        <w:rPr>
          <w:rFonts w:cs="David" w:hint="cs"/>
          <w:color w:val="0D0D0D" w:themeColor="text1" w:themeTint="F2"/>
          <w:rtl/>
        </w:rPr>
        <w:t>מקורות</w:t>
      </w:r>
      <w:r w:rsidR="004D0CE5" w:rsidRPr="00FD7E86">
        <w:rPr>
          <w:rFonts w:cs="David"/>
          <w:color w:val="0D0D0D" w:themeColor="text1" w:themeTint="F2"/>
          <w:rtl/>
        </w:rPr>
        <w:t xml:space="preserve"> </w:t>
      </w:r>
      <w:r w:rsidR="004D0CE5" w:rsidRPr="00FD7E86">
        <w:rPr>
          <w:rFonts w:cs="David" w:hint="cs"/>
          <w:color w:val="0D0D0D" w:themeColor="text1" w:themeTint="F2"/>
          <w:rtl/>
        </w:rPr>
        <w:t>נוספים</w:t>
      </w:r>
      <w:r w:rsidR="004D0CE5" w:rsidRPr="00FD7E86">
        <w:rPr>
          <w:rFonts w:cs="David"/>
          <w:color w:val="0D0D0D" w:themeColor="text1" w:themeTint="F2"/>
          <w:rtl/>
        </w:rPr>
        <w:t xml:space="preserve">: </w:t>
      </w:r>
      <w:r w:rsidR="004D0CE5" w:rsidRPr="00FD7E86">
        <w:rPr>
          <w:rFonts w:cs="David" w:hint="cs"/>
          <w:color w:val="0D0D0D" w:themeColor="text1" w:themeTint="F2"/>
          <w:rtl/>
        </w:rPr>
        <w:t>ספרות</w:t>
      </w:r>
      <w:r w:rsidR="004D0CE5" w:rsidRPr="00FD7E86">
        <w:rPr>
          <w:rFonts w:cs="David"/>
          <w:color w:val="0D0D0D" w:themeColor="text1" w:themeTint="F2"/>
          <w:rtl/>
        </w:rPr>
        <w:t xml:space="preserve"> </w:t>
      </w:r>
      <w:r w:rsidR="004D0CE5" w:rsidRPr="00FD7E86">
        <w:rPr>
          <w:rFonts w:cs="David" w:hint="cs"/>
          <w:color w:val="0D0D0D" w:themeColor="text1" w:themeTint="F2"/>
          <w:rtl/>
        </w:rPr>
        <w:t>משפטית</w:t>
      </w:r>
      <w:r w:rsidR="004D0CE5" w:rsidRPr="00FD7E86">
        <w:rPr>
          <w:rFonts w:cs="David"/>
          <w:color w:val="0D0D0D" w:themeColor="text1" w:themeTint="F2"/>
          <w:rtl/>
        </w:rPr>
        <w:t xml:space="preserve"> </w:t>
      </w:r>
      <w:r w:rsidR="004D0CE5" w:rsidRPr="00FD7E86">
        <w:rPr>
          <w:rFonts w:cs="David" w:hint="cs"/>
          <w:color w:val="0D0D0D" w:themeColor="text1" w:themeTint="F2"/>
          <w:rtl/>
        </w:rPr>
        <w:t>וספרות</w:t>
      </w:r>
      <w:r w:rsidR="004D0CE5" w:rsidRPr="00FD7E86">
        <w:rPr>
          <w:rFonts w:cs="David"/>
          <w:color w:val="0D0D0D" w:themeColor="text1" w:themeTint="F2"/>
          <w:rtl/>
        </w:rPr>
        <w:t xml:space="preserve"> </w:t>
      </w:r>
      <w:r w:rsidR="004D0CE5" w:rsidRPr="00FD7E86">
        <w:rPr>
          <w:rFonts w:cs="David" w:hint="cs"/>
          <w:color w:val="0D0D0D" w:themeColor="text1" w:themeTint="F2"/>
          <w:rtl/>
        </w:rPr>
        <w:t>כללית</w:t>
      </w:r>
      <w:r w:rsidR="004D0CE5" w:rsidRPr="00FD7E86">
        <w:rPr>
          <w:rFonts w:cs="David"/>
          <w:color w:val="0D0D0D" w:themeColor="text1" w:themeTint="F2"/>
          <w:rtl/>
        </w:rPr>
        <w:t xml:space="preserve"> </w:t>
      </w:r>
      <w:r w:rsidR="004D0CE5" w:rsidRPr="00FD7E86">
        <w:rPr>
          <w:rFonts w:cs="David" w:hint="cs"/>
          <w:color w:val="0D0D0D" w:themeColor="text1" w:themeTint="F2"/>
          <w:rtl/>
        </w:rPr>
        <w:t>המכילה</w:t>
      </w:r>
      <w:r w:rsidR="004D0CE5" w:rsidRPr="00FD7E86">
        <w:rPr>
          <w:rFonts w:cs="David"/>
          <w:color w:val="0D0D0D" w:themeColor="text1" w:themeTint="F2"/>
          <w:rtl/>
        </w:rPr>
        <w:t xml:space="preserve"> </w:t>
      </w:r>
      <w:r w:rsidR="004D0CE5" w:rsidRPr="00FD7E86">
        <w:rPr>
          <w:rFonts w:cs="David" w:hint="cs"/>
          <w:color w:val="0D0D0D" w:themeColor="text1" w:themeTint="F2"/>
          <w:rtl/>
        </w:rPr>
        <w:t>מידע</w:t>
      </w:r>
      <w:r w:rsidR="004D0CE5" w:rsidRPr="00FD7E86">
        <w:rPr>
          <w:rFonts w:cs="David"/>
          <w:color w:val="0D0D0D" w:themeColor="text1" w:themeTint="F2"/>
          <w:rtl/>
        </w:rPr>
        <w:t xml:space="preserve"> </w:t>
      </w:r>
      <w:r w:rsidR="004D0CE5" w:rsidRPr="00FD7E86">
        <w:rPr>
          <w:rFonts w:cs="David" w:hint="cs"/>
          <w:color w:val="0D0D0D" w:themeColor="text1" w:themeTint="F2"/>
          <w:rtl/>
        </w:rPr>
        <w:t>משפטי</w:t>
      </w:r>
      <w:r w:rsidR="006E22CC" w:rsidRPr="00FD7E86">
        <w:rPr>
          <w:rFonts w:cs="David"/>
          <w:color w:val="0D0D0D" w:themeColor="text1" w:themeTint="F2"/>
          <w:rtl/>
        </w:rPr>
        <w:t xml:space="preserve"> – </w:t>
      </w:r>
      <w:r w:rsidR="006E22CC" w:rsidRPr="00FD7E86">
        <w:rPr>
          <w:rFonts w:cs="David" w:hint="cs"/>
          <w:color w:val="0D0D0D" w:themeColor="text1" w:themeTint="F2"/>
          <w:rtl/>
        </w:rPr>
        <w:t>אולם</w:t>
      </w:r>
      <w:r w:rsidR="006E22CC" w:rsidRPr="00FD7E86">
        <w:rPr>
          <w:rFonts w:cs="David"/>
          <w:color w:val="0D0D0D" w:themeColor="text1" w:themeTint="F2"/>
          <w:rtl/>
        </w:rPr>
        <w:t xml:space="preserve"> </w:t>
      </w:r>
      <w:r w:rsidR="006E22CC" w:rsidRPr="00FD7E86">
        <w:rPr>
          <w:rFonts w:cs="David" w:hint="cs"/>
          <w:color w:val="0D0D0D" w:themeColor="text1" w:themeTint="F2"/>
          <w:rtl/>
        </w:rPr>
        <w:t>המקור</w:t>
      </w:r>
      <w:r w:rsidR="006E22CC" w:rsidRPr="00FD7E86">
        <w:rPr>
          <w:rFonts w:cs="David"/>
          <w:color w:val="0D0D0D" w:themeColor="text1" w:themeTint="F2"/>
          <w:rtl/>
        </w:rPr>
        <w:t xml:space="preserve"> </w:t>
      </w:r>
      <w:r w:rsidR="006E22CC" w:rsidRPr="00FD7E86">
        <w:rPr>
          <w:rFonts w:cs="David" w:hint="cs"/>
          <w:color w:val="0D0D0D" w:themeColor="text1" w:themeTint="F2"/>
          <w:rtl/>
        </w:rPr>
        <w:t>לספרים</w:t>
      </w:r>
      <w:r w:rsidR="006E22CC" w:rsidRPr="00FD7E86">
        <w:rPr>
          <w:rFonts w:cs="David"/>
          <w:color w:val="0D0D0D" w:themeColor="text1" w:themeTint="F2"/>
          <w:rtl/>
        </w:rPr>
        <w:t xml:space="preserve"> </w:t>
      </w:r>
      <w:r w:rsidR="006E22CC" w:rsidRPr="00FD7E86">
        <w:rPr>
          <w:rFonts w:cs="David" w:hint="cs"/>
          <w:color w:val="0D0D0D" w:themeColor="text1" w:themeTint="F2"/>
          <w:rtl/>
        </w:rPr>
        <w:t>אלו</w:t>
      </w:r>
      <w:r w:rsidR="006E22CC" w:rsidRPr="00FD7E86">
        <w:rPr>
          <w:rFonts w:cs="David"/>
          <w:color w:val="0D0D0D" w:themeColor="text1" w:themeTint="F2"/>
          <w:rtl/>
        </w:rPr>
        <w:t xml:space="preserve"> </w:t>
      </w:r>
      <w:r w:rsidR="006E22CC" w:rsidRPr="00FD7E86">
        <w:rPr>
          <w:rFonts w:cs="David" w:hint="cs"/>
          <w:color w:val="0D0D0D" w:themeColor="text1" w:themeTint="F2"/>
          <w:rtl/>
        </w:rPr>
        <w:t>לא</w:t>
      </w:r>
      <w:r w:rsidR="006E22CC" w:rsidRPr="00FD7E86">
        <w:rPr>
          <w:rFonts w:cs="David"/>
          <w:color w:val="0D0D0D" w:themeColor="text1" w:themeTint="F2"/>
          <w:rtl/>
        </w:rPr>
        <w:t xml:space="preserve"> </w:t>
      </w:r>
      <w:r w:rsidR="006E22CC" w:rsidRPr="00FD7E86">
        <w:rPr>
          <w:rFonts w:cs="David" w:hint="cs"/>
          <w:color w:val="0D0D0D" w:themeColor="text1" w:themeTint="F2"/>
          <w:rtl/>
        </w:rPr>
        <w:t>נשאב</w:t>
      </w:r>
      <w:r w:rsidR="006E22CC" w:rsidRPr="00FD7E86">
        <w:rPr>
          <w:rFonts w:cs="David"/>
          <w:color w:val="0D0D0D" w:themeColor="text1" w:themeTint="F2"/>
          <w:rtl/>
        </w:rPr>
        <w:t xml:space="preserve"> </w:t>
      </w:r>
      <w:r w:rsidR="006E22CC" w:rsidRPr="00FD7E86">
        <w:rPr>
          <w:rFonts w:cs="David" w:hint="cs"/>
          <w:color w:val="0D0D0D" w:themeColor="text1" w:themeTint="F2"/>
          <w:rtl/>
        </w:rPr>
        <w:t>ממקור</w:t>
      </w:r>
      <w:r w:rsidR="006E22CC" w:rsidRPr="00FD7E86">
        <w:rPr>
          <w:rFonts w:cs="David"/>
          <w:color w:val="0D0D0D" w:themeColor="text1" w:themeTint="F2"/>
          <w:rtl/>
        </w:rPr>
        <w:t xml:space="preserve"> </w:t>
      </w:r>
      <w:r w:rsidR="006E22CC" w:rsidRPr="00FD7E86">
        <w:rPr>
          <w:rFonts w:cs="David" w:hint="cs"/>
          <w:color w:val="0D0D0D" w:themeColor="text1" w:themeTint="F2"/>
          <w:rtl/>
        </w:rPr>
        <w:t>מוסמך</w:t>
      </w:r>
      <w:r w:rsidR="006E22CC" w:rsidRPr="00FD7E86">
        <w:rPr>
          <w:rFonts w:cs="David"/>
          <w:color w:val="0D0D0D" w:themeColor="text1" w:themeTint="F2"/>
          <w:rtl/>
        </w:rPr>
        <w:t xml:space="preserve"> </w:t>
      </w:r>
      <w:r w:rsidR="006E22CC" w:rsidRPr="00FD7E86">
        <w:rPr>
          <w:rFonts w:cs="David" w:hint="cs"/>
          <w:color w:val="0D0D0D" w:themeColor="text1" w:themeTint="F2"/>
          <w:rtl/>
        </w:rPr>
        <w:t>המקובל</w:t>
      </w:r>
      <w:r w:rsidR="006E22CC" w:rsidRPr="00FD7E86">
        <w:rPr>
          <w:rFonts w:cs="David"/>
          <w:color w:val="0D0D0D" w:themeColor="text1" w:themeTint="F2"/>
          <w:rtl/>
        </w:rPr>
        <w:t xml:space="preserve"> </w:t>
      </w:r>
      <w:r w:rsidR="006E22CC" w:rsidRPr="00FD7E86">
        <w:rPr>
          <w:rFonts w:cs="David" w:hint="cs"/>
          <w:color w:val="0D0D0D" w:themeColor="text1" w:themeTint="F2"/>
          <w:rtl/>
        </w:rPr>
        <w:t>על</w:t>
      </w:r>
      <w:r w:rsidR="006E22CC" w:rsidRPr="00FD7E86">
        <w:rPr>
          <w:rFonts w:cs="David"/>
          <w:color w:val="0D0D0D" w:themeColor="text1" w:themeTint="F2"/>
          <w:rtl/>
        </w:rPr>
        <w:t xml:space="preserve"> </w:t>
      </w:r>
      <w:r w:rsidR="006E22CC" w:rsidRPr="00FD7E86">
        <w:rPr>
          <w:rFonts w:cs="David" w:hint="cs"/>
          <w:color w:val="0D0D0D" w:themeColor="text1" w:themeTint="F2"/>
          <w:rtl/>
        </w:rPr>
        <w:t>ביה</w:t>
      </w:r>
      <w:r w:rsidR="006E22CC" w:rsidRPr="00FD7E86">
        <w:rPr>
          <w:rFonts w:cs="David"/>
          <w:color w:val="0D0D0D" w:themeColor="text1" w:themeTint="F2"/>
          <w:rtl/>
        </w:rPr>
        <w:t>"</w:t>
      </w:r>
      <w:r w:rsidR="006E22CC" w:rsidRPr="00FD7E86">
        <w:rPr>
          <w:rFonts w:cs="David" w:hint="cs"/>
          <w:color w:val="0D0D0D" w:themeColor="text1" w:themeTint="F2"/>
          <w:rtl/>
        </w:rPr>
        <w:t>מ</w:t>
      </w:r>
      <w:r w:rsidR="006E22CC" w:rsidRPr="00FD7E86">
        <w:rPr>
          <w:rFonts w:cs="David"/>
          <w:color w:val="0D0D0D" w:themeColor="text1" w:themeTint="F2"/>
          <w:rtl/>
        </w:rPr>
        <w:t xml:space="preserve">. </w:t>
      </w:r>
      <w:r w:rsidR="00D1456D">
        <w:rPr>
          <w:rStyle w:val="af8"/>
          <w:rFonts w:cs="David"/>
          <w:color w:val="0D0D0D" w:themeColor="text1" w:themeTint="F2"/>
          <w:rtl/>
        </w:rPr>
        <w:endnoteReference w:id="1"/>
      </w:r>
    </w:p>
    <w:p w:rsidR="00EB2BA4" w:rsidRPr="00FD7E86" w:rsidRDefault="00EB2BA4" w:rsidP="00EB2BA4">
      <w:pPr>
        <w:pStyle w:val="ad"/>
        <w:jc w:val="both"/>
        <w:rPr>
          <w:rFonts w:cs="David"/>
          <w:color w:val="0D0D0D" w:themeColor="text1" w:themeTint="F2"/>
          <w:rtl/>
        </w:rPr>
      </w:pPr>
    </w:p>
    <w:p w:rsidR="00EB2BA4" w:rsidRPr="00FD7E86" w:rsidRDefault="00EE1810" w:rsidP="00D67B67">
      <w:pPr>
        <w:pStyle w:val="ad"/>
        <w:numPr>
          <w:ilvl w:val="0"/>
          <w:numId w:val="6"/>
        </w:numPr>
        <w:jc w:val="both"/>
        <w:rPr>
          <w:rFonts w:cs="David"/>
          <w:color w:val="0D0D0D" w:themeColor="text1" w:themeTint="F2"/>
          <w:u w:val="single"/>
        </w:rPr>
      </w:pPr>
      <w:r w:rsidRPr="00FD7E86">
        <w:rPr>
          <w:rFonts w:cs="David" w:hint="cs"/>
          <w:b/>
          <w:bCs/>
          <w:color w:val="0D0D0D" w:themeColor="text1" w:themeTint="F2"/>
          <w:u w:val="single"/>
          <w:rtl/>
        </w:rPr>
        <w:t>המקורות</w:t>
      </w:r>
      <w:r w:rsidRPr="00FD7E86">
        <w:rPr>
          <w:rFonts w:cs="David"/>
          <w:b/>
          <w:bCs/>
          <w:color w:val="0D0D0D" w:themeColor="text1" w:themeTint="F2"/>
          <w:u w:val="single"/>
          <w:rtl/>
        </w:rPr>
        <w:t xml:space="preserve">  </w:t>
      </w:r>
      <w:r w:rsidR="00CA7603" w:rsidRPr="00FD7E86">
        <w:rPr>
          <w:rFonts w:cs="David" w:hint="cs"/>
          <w:b/>
          <w:bCs/>
          <w:color w:val="0D0D0D" w:themeColor="text1" w:themeTint="F2"/>
          <w:u w:val="single"/>
          <w:rtl/>
        </w:rPr>
        <w:t>ההיסטוריים</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של</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המשפט</w:t>
      </w:r>
      <w:r w:rsidRPr="00FD7E86">
        <w:rPr>
          <w:rFonts w:cs="David"/>
          <w:color w:val="0D0D0D" w:themeColor="text1" w:themeTint="F2"/>
          <w:u w:val="single"/>
          <w:rtl/>
        </w:rPr>
        <w:t>:</w:t>
      </w:r>
    </w:p>
    <w:p w:rsidR="00EE1810" w:rsidRPr="00FD7E86" w:rsidRDefault="00FA7388" w:rsidP="003F3AF9">
      <w:pPr>
        <w:pStyle w:val="ad"/>
        <w:jc w:val="both"/>
        <w:rPr>
          <w:rFonts w:cs="David"/>
          <w:color w:val="0D0D0D" w:themeColor="text1" w:themeTint="F2"/>
          <w:rtl/>
        </w:rPr>
      </w:pPr>
      <w:r w:rsidRPr="00FD7E86">
        <w:rPr>
          <w:rFonts w:cs="David" w:hint="cs"/>
          <w:color w:val="0D0D0D" w:themeColor="text1" w:themeTint="F2"/>
          <w:rtl/>
        </w:rPr>
        <w:t>יש</w:t>
      </w:r>
      <w:r w:rsidRPr="00FD7E86">
        <w:rPr>
          <w:rFonts w:cs="David"/>
          <w:color w:val="0D0D0D" w:themeColor="text1" w:themeTint="F2"/>
          <w:rtl/>
        </w:rPr>
        <w:t xml:space="preserve"> </w:t>
      </w:r>
      <w:r w:rsidRPr="00FD7E86">
        <w:rPr>
          <w:rFonts w:cs="David" w:hint="cs"/>
          <w:color w:val="0D0D0D" w:themeColor="text1" w:themeTint="F2"/>
          <w:rtl/>
        </w:rPr>
        <w:t>קושי</w:t>
      </w:r>
      <w:r w:rsidRPr="00FD7E86">
        <w:rPr>
          <w:rFonts w:cs="David"/>
          <w:color w:val="0D0D0D" w:themeColor="text1" w:themeTint="F2"/>
          <w:rtl/>
        </w:rPr>
        <w:t xml:space="preserve"> </w:t>
      </w:r>
      <w:r w:rsidRPr="00FD7E86">
        <w:rPr>
          <w:rFonts w:cs="David" w:hint="cs"/>
          <w:color w:val="0D0D0D" w:themeColor="text1" w:themeTint="F2"/>
          <w:rtl/>
        </w:rPr>
        <w:t>בגילוי</w:t>
      </w:r>
      <w:r w:rsidRPr="00FD7E86">
        <w:rPr>
          <w:rFonts w:cs="David"/>
          <w:color w:val="0D0D0D" w:themeColor="text1" w:themeTint="F2"/>
          <w:rtl/>
        </w:rPr>
        <w:t xml:space="preserve"> </w:t>
      </w:r>
      <w:r w:rsidRPr="00FD7E86">
        <w:rPr>
          <w:rFonts w:cs="David" w:hint="cs"/>
          <w:color w:val="0D0D0D" w:themeColor="text1" w:themeTint="F2"/>
          <w:rtl/>
        </w:rPr>
        <w:t>המקורות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הנורמות</w:t>
      </w:r>
      <w:r w:rsidRPr="00FD7E86">
        <w:rPr>
          <w:rFonts w:cs="David"/>
          <w:color w:val="0D0D0D" w:themeColor="text1" w:themeTint="F2"/>
          <w:rtl/>
        </w:rPr>
        <w:t xml:space="preserve"> </w:t>
      </w:r>
      <w:r w:rsidRPr="00FD7E86">
        <w:rPr>
          <w:rFonts w:cs="David" w:hint="cs"/>
          <w:color w:val="0D0D0D" w:themeColor="text1" w:themeTint="F2"/>
          <w:rtl/>
        </w:rPr>
        <w:t>המשפטיות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נשאבו</w:t>
      </w:r>
      <w:r w:rsidRPr="00FD7E86">
        <w:rPr>
          <w:rFonts w:cs="David"/>
          <w:color w:val="0D0D0D" w:themeColor="text1" w:themeTint="F2"/>
          <w:rtl/>
        </w:rPr>
        <w:t xml:space="preserve"> </w:t>
      </w:r>
      <w:r w:rsidRPr="00FD7E86">
        <w:rPr>
          <w:rFonts w:cs="David" w:hint="cs"/>
          <w:color w:val="0D0D0D" w:themeColor="text1" w:themeTint="F2"/>
          <w:rtl/>
        </w:rPr>
        <w:t>ממקורות</w:t>
      </w:r>
      <w:r w:rsidRPr="00FD7E86">
        <w:rPr>
          <w:rFonts w:cs="David"/>
          <w:color w:val="0D0D0D" w:themeColor="text1" w:themeTint="F2"/>
          <w:rtl/>
        </w:rPr>
        <w:t xml:space="preserve"> </w:t>
      </w:r>
      <w:r w:rsidRPr="00FD7E86">
        <w:rPr>
          <w:rFonts w:cs="David" w:hint="cs"/>
          <w:color w:val="0D0D0D" w:themeColor="text1" w:themeTint="F2"/>
          <w:rtl/>
        </w:rPr>
        <w:t>רבים</w:t>
      </w:r>
      <w:r w:rsidRPr="00FD7E86">
        <w:rPr>
          <w:rFonts w:cs="David"/>
          <w:color w:val="0D0D0D" w:themeColor="text1" w:themeTint="F2"/>
          <w:rtl/>
        </w:rPr>
        <w:t xml:space="preserve">, </w:t>
      </w:r>
      <w:r w:rsidRPr="00FD7E86">
        <w:rPr>
          <w:rFonts w:cs="David" w:hint="cs"/>
          <w:color w:val="0D0D0D" w:themeColor="text1" w:themeTint="F2"/>
          <w:rtl/>
        </w:rPr>
        <w:t>לא</w:t>
      </w:r>
      <w:r w:rsidRPr="00FD7E86">
        <w:rPr>
          <w:rFonts w:cs="David"/>
          <w:color w:val="0D0D0D" w:themeColor="text1" w:themeTint="F2"/>
          <w:rtl/>
        </w:rPr>
        <w:t xml:space="preserve"> </w:t>
      </w:r>
      <w:r w:rsidRPr="00FD7E86">
        <w:rPr>
          <w:rFonts w:cs="David" w:hint="cs"/>
          <w:color w:val="0D0D0D" w:themeColor="text1" w:themeTint="F2"/>
          <w:rtl/>
        </w:rPr>
        <w:t>תמיד</w:t>
      </w:r>
      <w:r w:rsidRPr="00FD7E86">
        <w:rPr>
          <w:rFonts w:cs="David"/>
          <w:color w:val="0D0D0D" w:themeColor="text1" w:themeTint="F2"/>
          <w:rtl/>
        </w:rPr>
        <w:t xml:space="preserve"> </w:t>
      </w:r>
      <w:r w:rsidRPr="00FD7E86">
        <w:rPr>
          <w:rFonts w:cs="David" w:hint="cs"/>
          <w:color w:val="0D0D0D" w:themeColor="text1" w:themeTint="F2"/>
          <w:rtl/>
        </w:rPr>
        <w:t>המקורות</w:t>
      </w:r>
      <w:r w:rsidRPr="00FD7E86">
        <w:rPr>
          <w:rFonts w:cs="David"/>
          <w:color w:val="0D0D0D" w:themeColor="text1" w:themeTint="F2"/>
          <w:rtl/>
        </w:rPr>
        <w:t xml:space="preserve"> </w:t>
      </w:r>
      <w:r w:rsidRPr="00FD7E86">
        <w:rPr>
          <w:rFonts w:cs="David" w:hint="cs"/>
          <w:color w:val="0D0D0D" w:themeColor="text1" w:themeTint="F2"/>
          <w:rtl/>
        </w:rPr>
        <w:t>האלו</w:t>
      </w:r>
      <w:r w:rsidRPr="00FD7E86">
        <w:rPr>
          <w:rFonts w:cs="David"/>
          <w:color w:val="0D0D0D" w:themeColor="text1" w:themeTint="F2"/>
          <w:rtl/>
        </w:rPr>
        <w:t xml:space="preserve"> </w:t>
      </w:r>
      <w:r w:rsidR="003F3AF9" w:rsidRPr="00FD7E86">
        <w:rPr>
          <w:rFonts w:cs="David"/>
          <w:color w:val="0D0D0D" w:themeColor="text1" w:themeTint="F2"/>
          <w:rtl/>
        </w:rPr>
        <w:t xml:space="preserve"> </w:t>
      </w:r>
      <w:r w:rsidR="00CA7603" w:rsidRPr="00FD7E86">
        <w:rPr>
          <w:rFonts w:cs="David" w:hint="cs"/>
          <w:color w:val="0D0D0D" w:themeColor="text1" w:themeTint="F2"/>
          <w:rtl/>
        </w:rPr>
        <w:t>רלוונטיים</w:t>
      </w:r>
      <w:r w:rsidR="003F3AF9" w:rsidRPr="00FD7E86">
        <w:rPr>
          <w:rFonts w:cs="David"/>
          <w:color w:val="0D0D0D" w:themeColor="text1" w:themeTint="F2"/>
          <w:rtl/>
        </w:rPr>
        <w:t xml:space="preserve"> </w:t>
      </w:r>
      <w:r w:rsidR="003F3AF9" w:rsidRPr="00FD7E86">
        <w:rPr>
          <w:rFonts w:cs="David" w:hint="cs"/>
          <w:color w:val="0D0D0D" w:themeColor="text1" w:themeTint="F2"/>
          <w:rtl/>
        </w:rPr>
        <w:t>ולא</w:t>
      </w:r>
      <w:r w:rsidR="003F3AF9" w:rsidRPr="00FD7E86">
        <w:rPr>
          <w:rFonts w:cs="David"/>
          <w:color w:val="0D0D0D" w:themeColor="text1" w:themeTint="F2"/>
          <w:rtl/>
        </w:rPr>
        <w:t xml:space="preserve"> </w:t>
      </w:r>
      <w:r w:rsidR="003F3AF9" w:rsidRPr="00FD7E86">
        <w:rPr>
          <w:rFonts w:cs="David" w:hint="cs"/>
          <w:color w:val="0D0D0D" w:themeColor="text1" w:themeTint="F2"/>
          <w:rtl/>
        </w:rPr>
        <w:t>תמיד</w:t>
      </w:r>
      <w:r w:rsidR="003F3AF9" w:rsidRPr="00FD7E86">
        <w:rPr>
          <w:rFonts w:cs="David"/>
          <w:color w:val="0D0D0D" w:themeColor="text1" w:themeTint="F2"/>
          <w:rtl/>
        </w:rPr>
        <w:t xml:space="preserve"> </w:t>
      </w:r>
      <w:r w:rsidR="003F3AF9" w:rsidRPr="00FD7E86">
        <w:rPr>
          <w:rFonts w:cs="David" w:hint="cs"/>
          <w:color w:val="0D0D0D" w:themeColor="text1" w:themeTint="F2"/>
          <w:rtl/>
        </w:rPr>
        <w:t>יש</w:t>
      </w:r>
      <w:r w:rsidR="003F3AF9" w:rsidRPr="00FD7E86">
        <w:rPr>
          <w:rFonts w:cs="David"/>
          <w:color w:val="0D0D0D" w:themeColor="text1" w:themeTint="F2"/>
          <w:rtl/>
        </w:rPr>
        <w:t xml:space="preserve"> </w:t>
      </w:r>
      <w:r w:rsidR="003F3AF9" w:rsidRPr="00FD7E86">
        <w:rPr>
          <w:rFonts w:cs="David" w:hint="cs"/>
          <w:color w:val="0D0D0D" w:themeColor="text1" w:themeTint="F2"/>
          <w:rtl/>
        </w:rPr>
        <w:t>לסמוך</w:t>
      </w:r>
      <w:r w:rsidR="003F3AF9" w:rsidRPr="00FD7E86">
        <w:rPr>
          <w:rFonts w:cs="David"/>
          <w:color w:val="0D0D0D" w:themeColor="text1" w:themeTint="F2"/>
          <w:rtl/>
        </w:rPr>
        <w:t xml:space="preserve"> </w:t>
      </w:r>
      <w:r w:rsidR="003F3AF9" w:rsidRPr="00FD7E86">
        <w:rPr>
          <w:rFonts w:cs="David" w:hint="cs"/>
          <w:color w:val="0D0D0D" w:themeColor="text1" w:themeTint="F2"/>
          <w:rtl/>
        </w:rPr>
        <w:t>עליהן</w:t>
      </w:r>
      <w:r w:rsidR="003F3AF9" w:rsidRPr="00FD7E86">
        <w:rPr>
          <w:rFonts w:cs="David"/>
          <w:color w:val="0D0D0D" w:themeColor="text1" w:themeTint="F2"/>
          <w:rtl/>
        </w:rPr>
        <w:t xml:space="preserve">.  </w:t>
      </w:r>
      <w:r w:rsidR="003F3AF9" w:rsidRPr="00FD7E86">
        <w:rPr>
          <w:rFonts w:cs="David" w:hint="cs"/>
          <w:color w:val="0D0D0D" w:themeColor="text1" w:themeTint="F2"/>
          <w:rtl/>
        </w:rPr>
        <w:t>נהוג</w:t>
      </w:r>
      <w:r w:rsidR="003F3AF9" w:rsidRPr="00FD7E86">
        <w:rPr>
          <w:rFonts w:cs="David"/>
          <w:color w:val="0D0D0D" w:themeColor="text1" w:themeTint="F2"/>
          <w:rtl/>
        </w:rPr>
        <w:t xml:space="preserve"> </w:t>
      </w:r>
      <w:r w:rsidR="003F3AF9" w:rsidRPr="00FD7E86">
        <w:rPr>
          <w:rFonts w:cs="David" w:hint="cs"/>
          <w:color w:val="0D0D0D" w:themeColor="text1" w:themeTint="F2"/>
          <w:rtl/>
        </w:rPr>
        <w:t>להסתמך</w:t>
      </w:r>
      <w:r w:rsidR="003F3AF9" w:rsidRPr="00FD7E86">
        <w:rPr>
          <w:rFonts w:cs="David"/>
          <w:color w:val="0D0D0D" w:themeColor="text1" w:themeTint="F2"/>
          <w:rtl/>
        </w:rPr>
        <w:t xml:space="preserve"> </w:t>
      </w:r>
      <w:r w:rsidR="003F3AF9" w:rsidRPr="00FD7E86">
        <w:rPr>
          <w:rFonts w:cs="David" w:hint="cs"/>
          <w:color w:val="0D0D0D" w:themeColor="text1" w:themeTint="F2"/>
          <w:rtl/>
        </w:rPr>
        <w:t>על</w:t>
      </w:r>
      <w:r w:rsidR="003F3AF9" w:rsidRPr="00FD7E86">
        <w:rPr>
          <w:rFonts w:cs="David"/>
          <w:color w:val="0D0D0D" w:themeColor="text1" w:themeTint="F2"/>
          <w:rtl/>
        </w:rPr>
        <w:t xml:space="preserve"> </w:t>
      </w:r>
      <w:r w:rsidR="003F3AF9" w:rsidRPr="00FD7E86">
        <w:rPr>
          <w:rFonts w:cs="David" w:hint="cs"/>
          <w:color w:val="0D0D0D" w:themeColor="text1" w:themeTint="F2"/>
          <w:rtl/>
        </w:rPr>
        <w:t>תקנה</w:t>
      </w:r>
      <w:r w:rsidR="003F3AF9" w:rsidRPr="00FD7E86">
        <w:rPr>
          <w:rFonts w:cs="David"/>
          <w:color w:val="0D0D0D" w:themeColor="text1" w:themeTint="F2"/>
          <w:rtl/>
        </w:rPr>
        <w:t xml:space="preserve"> </w:t>
      </w:r>
      <w:r w:rsidR="003F3AF9" w:rsidRPr="00FD7E86">
        <w:rPr>
          <w:rFonts w:cs="David" w:hint="cs"/>
          <w:color w:val="0D0D0D" w:themeColor="text1" w:themeTint="F2"/>
          <w:rtl/>
        </w:rPr>
        <w:t>או</w:t>
      </w:r>
      <w:r w:rsidR="003F3AF9" w:rsidRPr="00FD7E86">
        <w:rPr>
          <w:rFonts w:cs="David"/>
          <w:color w:val="0D0D0D" w:themeColor="text1" w:themeTint="F2"/>
          <w:rtl/>
        </w:rPr>
        <w:t xml:space="preserve"> </w:t>
      </w:r>
      <w:r w:rsidR="003F3AF9" w:rsidRPr="00FD7E86">
        <w:rPr>
          <w:rFonts w:cs="David" w:hint="cs"/>
          <w:color w:val="0D0D0D" w:themeColor="text1" w:themeTint="F2"/>
          <w:rtl/>
        </w:rPr>
        <w:t>מנהג</w:t>
      </w:r>
      <w:r w:rsidR="003F3AF9" w:rsidRPr="00FD7E86">
        <w:rPr>
          <w:rFonts w:cs="David"/>
          <w:color w:val="0D0D0D" w:themeColor="text1" w:themeTint="F2"/>
          <w:rtl/>
        </w:rPr>
        <w:t xml:space="preserve"> – </w:t>
      </w:r>
      <w:r w:rsidR="003F3AF9" w:rsidRPr="00FD7E86">
        <w:rPr>
          <w:rFonts w:cs="David" w:hint="cs"/>
          <w:color w:val="0D0D0D" w:themeColor="text1" w:themeTint="F2"/>
          <w:rtl/>
        </w:rPr>
        <w:t>מאחר</w:t>
      </w:r>
      <w:r w:rsidR="003F3AF9" w:rsidRPr="00FD7E86">
        <w:rPr>
          <w:rFonts w:cs="David"/>
          <w:color w:val="0D0D0D" w:themeColor="text1" w:themeTint="F2"/>
          <w:rtl/>
        </w:rPr>
        <w:t xml:space="preserve"> </w:t>
      </w:r>
      <w:r w:rsidR="00CA7603" w:rsidRPr="00FD7E86">
        <w:rPr>
          <w:rFonts w:cs="David" w:hint="cs"/>
          <w:color w:val="0D0D0D" w:themeColor="text1" w:themeTint="F2"/>
          <w:rtl/>
        </w:rPr>
        <w:t>שנורמות</w:t>
      </w:r>
      <w:r w:rsidR="003F3AF9" w:rsidRPr="00FD7E86">
        <w:rPr>
          <w:rFonts w:cs="David"/>
          <w:color w:val="0D0D0D" w:themeColor="text1" w:themeTint="F2"/>
          <w:rtl/>
        </w:rPr>
        <w:t xml:space="preserve"> </w:t>
      </w:r>
      <w:r w:rsidR="003F3AF9" w:rsidRPr="00FD7E86">
        <w:rPr>
          <w:rFonts w:cs="David" w:hint="cs"/>
          <w:color w:val="0D0D0D" w:themeColor="text1" w:themeTint="F2"/>
          <w:rtl/>
        </w:rPr>
        <w:t>כאלה</w:t>
      </w:r>
      <w:r w:rsidR="003F3AF9" w:rsidRPr="00FD7E86">
        <w:rPr>
          <w:rFonts w:cs="David"/>
          <w:color w:val="0D0D0D" w:themeColor="text1" w:themeTint="F2"/>
          <w:rtl/>
        </w:rPr>
        <w:t xml:space="preserve"> </w:t>
      </w:r>
      <w:r w:rsidR="003F3AF9" w:rsidRPr="00FD7E86">
        <w:rPr>
          <w:rFonts w:cs="David" w:hint="cs"/>
          <w:color w:val="0D0D0D" w:themeColor="text1" w:themeTint="F2"/>
          <w:rtl/>
        </w:rPr>
        <w:t>מלוות</w:t>
      </w:r>
      <w:r w:rsidR="003F3AF9" w:rsidRPr="00FD7E86">
        <w:rPr>
          <w:rFonts w:cs="David"/>
          <w:color w:val="0D0D0D" w:themeColor="text1" w:themeTint="F2"/>
          <w:rtl/>
        </w:rPr>
        <w:t xml:space="preserve"> </w:t>
      </w:r>
      <w:r w:rsidR="003F3AF9" w:rsidRPr="00FD7E86">
        <w:rPr>
          <w:rFonts w:cs="David" w:hint="cs"/>
          <w:color w:val="0D0D0D" w:themeColor="text1" w:themeTint="F2"/>
          <w:rtl/>
        </w:rPr>
        <w:t>בהנמקת</w:t>
      </w:r>
      <w:r w:rsidR="003F3AF9" w:rsidRPr="00FD7E86">
        <w:rPr>
          <w:rFonts w:cs="David"/>
          <w:color w:val="0D0D0D" w:themeColor="text1" w:themeTint="F2"/>
          <w:rtl/>
        </w:rPr>
        <w:t xml:space="preserve"> </w:t>
      </w:r>
      <w:r w:rsidR="003F3AF9" w:rsidRPr="00FD7E86">
        <w:rPr>
          <w:rFonts w:cs="David" w:hint="cs"/>
          <w:color w:val="0D0D0D" w:themeColor="text1" w:themeTint="F2"/>
          <w:rtl/>
        </w:rPr>
        <w:t>הרקע</w:t>
      </w:r>
      <w:r w:rsidR="003F3AF9" w:rsidRPr="00FD7E86">
        <w:rPr>
          <w:rFonts w:cs="David"/>
          <w:color w:val="0D0D0D" w:themeColor="text1" w:themeTint="F2"/>
          <w:rtl/>
        </w:rPr>
        <w:t xml:space="preserve"> </w:t>
      </w:r>
      <w:r w:rsidR="003F3AF9" w:rsidRPr="00FD7E86">
        <w:rPr>
          <w:rFonts w:cs="David" w:hint="cs"/>
          <w:color w:val="0D0D0D" w:themeColor="text1" w:themeTint="F2"/>
          <w:rtl/>
        </w:rPr>
        <w:t>ולכן</w:t>
      </w:r>
      <w:r w:rsidR="003F3AF9" w:rsidRPr="00FD7E86">
        <w:rPr>
          <w:rFonts w:cs="David"/>
          <w:color w:val="0D0D0D" w:themeColor="text1" w:themeTint="F2"/>
          <w:rtl/>
        </w:rPr>
        <w:t xml:space="preserve"> </w:t>
      </w:r>
      <w:r w:rsidR="003F3AF9" w:rsidRPr="00FD7E86">
        <w:rPr>
          <w:rFonts w:cs="David" w:hint="cs"/>
          <w:color w:val="0D0D0D" w:themeColor="text1" w:themeTint="F2"/>
          <w:rtl/>
        </w:rPr>
        <w:t>אפשר</w:t>
      </w:r>
      <w:r w:rsidR="003F3AF9" w:rsidRPr="00FD7E86">
        <w:rPr>
          <w:rFonts w:cs="David"/>
          <w:color w:val="0D0D0D" w:themeColor="text1" w:themeTint="F2"/>
          <w:rtl/>
        </w:rPr>
        <w:t xml:space="preserve"> </w:t>
      </w:r>
      <w:r w:rsidR="003F3AF9" w:rsidRPr="00FD7E86">
        <w:rPr>
          <w:rFonts w:cs="David" w:hint="cs"/>
          <w:color w:val="0D0D0D" w:themeColor="text1" w:themeTint="F2"/>
          <w:rtl/>
        </w:rPr>
        <w:t>להסתמך</w:t>
      </w:r>
      <w:r w:rsidR="003F3AF9" w:rsidRPr="00FD7E86">
        <w:rPr>
          <w:rFonts w:cs="David"/>
          <w:color w:val="0D0D0D" w:themeColor="text1" w:themeTint="F2"/>
          <w:rtl/>
        </w:rPr>
        <w:t xml:space="preserve">. </w:t>
      </w:r>
      <w:r w:rsidR="00CA7603" w:rsidRPr="00FD7E86">
        <w:rPr>
          <w:rFonts w:cs="David" w:hint="cs"/>
          <w:color w:val="0D0D0D" w:themeColor="text1" w:themeTint="F2"/>
          <w:rtl/>
        </w:rPr>
        <w:t>המחקר</w:t>
      </w:r>
      <w:r w:rsidR="003F3AF9" w:rsidRPr="00FD7E86">
        <w:rPr>
          <w:rFonts w:cs="David"/>
          <w:color w:val="0D0D0D" w:themeColor="text1" w:themeTint="F2"/>
          <w:rtl/>
        </w:rPr>
        <w:t xml:space="preserve"> </w:t>
      </w:r>
      <w:r w:rsidR="003F3AF9" w:rsidRPr="00FD7E86">
        <w:rPr>
          <w:rFonts w:cs="David" w:hint="cs"/>
          <w:color w:val="0D0D0D" w:themeColor="text1" w:themeTint="F2"/>
          <w:rtl/>
        </w:rPr>
        <w:t>במקורות</w:t>
      </w:r>
      <w:r w:rsidR="003F3AF9" w:rsidRPr="00FD7E86">
        <w:rPr>
          <w:rFonts w:cs="David"/>
          <w:color w:val="0D0D0D" w:themeColor="text1" w:themeTint="F2"/>
          <w:rtl/>
        </w:rPr>
        <w:t xml:space="preserve"> </w:t>
      </w:r>
      <w:r w:rsidR="003F3AF9" w:rsidRPr="00FD7E86">
        <w:rPr>
          <w:rFonts w:cs="David" w:hint="cs"/>
          <w:color w:val="0D0D0D" w:themeColor="text1" w:themeTint="F2"/>
          <w:rtl/>
        </w:rPr>
        <w:t>ההיסטוריים</w:t>
      </w:r>
      <w:r w:rsidR="003F3AF9" w:rsidRPr="00FD7E86">
        <w:rPr>
          <w:rFonts w:cs="David"/>
          <w:color w:val="0D0D0D" w:themeColor="text1" w:themeTint="F2"/>
          <w:rtl/>
        </w:rPr>
        <w:t xml:space="preserve">  </w:t>
      </w:r>
      <w:r w:rsidR="003F3AF9" w:rsidRPr="00FD7E86">
        <w:rPr>
          <w:rFonts w:cs="David" w:hint="cs"/>
          <w:color w:val="0D0D0D" w:themeColor="text1" w:themeTint="F2"/>
          <w:rtl/>
        </w:rPr>
        <w:t>נעשה</w:t>
      </w:r>
      <w:r w:rsidR="003F3AF9" w:rsidRPr="00FD7E86">
        <w:rPr>
          <w:rFonts w:cs="David"/>
          <w:color w:val="0D0D0D" w:themeColor="text1" w:themeTint="F2"/>
          <w:rtl/>
        </w:rPr>
        <w:t xml:space="preserve"> </w:t>
      </w:r>
      <w:r w:rsidR="003F3AF9" w:rsidRPr="00FD7E86">
        <w:rPr>
          <w:rFonts w:cs="David" w:hint="cs"/>
          <w:color w:val="0D0D0D" w:themeColor="text1" w:themeTint="F2"/>
          <w:rtl/>
        </w:rPr>
        <w:t>בספרים</w:t>
      </w:r>
      <w:r w:rsidR="003F3AF9" w:rsidRPr="00FD7E86">
        <w:rPr>
          <w:rFonts w:cs="David"/>
          <w:color w:val="0D0D0D" w:themeColor="text1" w:themeTint="F2"/>
          <w:rtl/>
        </w:rPr>
        <w:t xml:space="preserve"> </w:t>
      </w:r>
      <w:r w:rsidR="003F3AF9" w:rsidRPr="00FD7E86">
        <w:rPr>
          <w:rFonts w:cs="David" w:hint="cs"/>
          <w:color w:val="0D0D0D" w:themeColor="text1" w:themeTint="F2"/>
          <w:rtl/>
        </w:rPr>
        <w:t>שונים</w:t>
      </w:r>
      <w:r w:rsidR="003F3AF9" w:rsidRPr="00FD7E86">
        <w:rPr>
          <w:rFonts w:cs="David"/>
          <w:color w:val="0D0D0D" w:themeColor="text1" w:themeTint="F2"/>
          <w:rtl/>
        </w:rPr>
        <w:t xml:space="preserve"> </w:t>
      </w:r>
      <w:r w:rsidR="003F3AF9" w:rsidRPr="00FD7E86">
        <w:rPr>
          <w:rFonts w:cs="David" w:hint="cs"/>
          <w:color w:val="0D0D0D" w:themeColor="text1" w:themeTint="F2"/>
          <w:rtl/>
        </w:rPr>
        <w:t>הדנים</w:t>
      </w:r>
      <w:r w:rsidR="003F3AF9" w:rsidRPr="00FD7E86">
        <w:rPr>
          <w:rFonts w:cs="David"/>
          <w:color w:val="0D0D0D" w:themeColor="text1" w:themeTint="F2"/>
          <w:rtl/>
        </w:rPr>
        <w:t xml:space="preserve"> </w:t>
      </w:r>
      <w:r w:rsidR="003F3AF9" w:rsidRPr="00FD7E86">
        <w:rPr>
          <w:rFonts w:cs="David" w:hint="cs"/>
          <w:color w:val="0D0D0D" w:themeColor="text1" w:themeTint="F2"/>
          <w:rtl/>
        </w:rPr>
        <w:t>בתולדות</w:t>
      </w:r>
      <w:r w:rsidR="003F3AF9" w:rsidRPr="00FD7E86">
        <w:rPr>
          <w:rFonts w:cs="David"/>
          <w:color w:val="0D0D0D" w:themeColor="text1" w:themeTint="F2"/>
          <w:rtl/>
        </w:rPr>
        <w:t xml:space="preserve"> </w:t>
      </w:r>
      <w:r w:rsidR="003F3AF9" w:rsidRPr="00FD7E86">
        <w:rPr>
          <w:rFonts w:cs="David" w:hint="cs"/>
          <w:color w:val="0D0D0D" w:themeColor="text1" w:themeTint="F2"/>
          <w:rtl/>
        </w:rPr>
        <w:t>ההלכה</w:t>
      </w:r>
      <w:r w:rsidR="003F3AF9" w:rsidRPr="00FD7E86">
        <w:rPr>
          <w:rFonts w:cs="David"/>
          <w:color w:val="0D0D0D" w:themeColor="text1" w:themeTint="F2"/>
          <w:rtl/>
        </w:rPr>
        <w:t xml:space="preserve"> </w:t>
      </w:r>
      <w:r w:rsidR="003F3AF9" w:rsidRPr="00FD7E86">
        <w:rPr>
          <w:rFonts w:cs="David" w:hint="cs"/>
          <w:color w:val="0D0D0D" w:themeColor="text1" w:themeTint="F2"/>
          <w:rtl/>
        </w:rPr>
        <w:t>בכלל</w:t>
      </w:r>
      <w:r w:rsidR="003F3AF9" w:rsidRPr="00FD7E86">
        <w:rPr>
          <w:rFonts w:cs="David"/>
          <w:color w:val="0D0D0D" w:themeColor="text1" w:themeTint="F2"/>
          <w:rtl/>
        </w:rPr>
        <w:t xml:space="preserve"> </w:t>
      </w:r>
      <w:r w:rsidR="003F3AF9" w:rsidRPr="00FD7E86">
        <w:rPr>
          <w:rFonts w:cs="David" w:hint="cs"/>
          <w:color w:val="0D0D0D" w:themeColor="text1" w:themeTint="F2"/>
          <w:rtl/>
        </w:rPr>
        <w:t>ובמחקרים</w:t>
      </w:r>
      <w:r w:rsidR="003F3AF9" w:rsidRPr="00FD7E86">
        <w:rPr>
          <w:rFonts w:cs="David"/>
          <w:color w:val="0D0D0D" w:themeColor="text1" w:themeTint="F2"/>
          <w:rtl/>
        </w:rPr>
        <w:t xml:space="preserve"> </w:t>
      </w:r>
      <w:r w:rsidR="003F3AF9" w:rsidRPr="00FD7E86">
        <w:rPr>
          <w:rFonts w:cs="David" w:hint="cs"/>
          <w:color w:val="0D0D0D" w:themeColor="text1" w:themeTint="F2"/>
          <w:rtl/>
        </w:rPr>
        <w:t>המוקדשים</w:t>
      </w:r>
      <w:r w:rsidR="003F3AF9" w:rsidRPr="00FD7E86">
        <w:rPr>
          <w:rFonts w:cs="David"/>
          <w:color w:val="0D0D0D" w:themeColor="text1" w:themeTint="F2"/>
          <w:rtl/>
        </w:rPr>
        <w:t xml:space="preserve"> </w:t>
      </w:r>
      <w:r w:rsidR="003F3AF9" w:rsidRPr="00FD7E86">
        <w:rPr>
          <w:rFonts w:cs="David" w:hint="cs"/>
          <w:color w:val="0D0D0D" w:themeColor="text1" w:themeTint="F2"/>
          <w:rtl/>
        </w:rPr>
        <w:t>לכך</w:t>
      </w:r>
      <w:r w:rsidR="003F3AF9" w:rsidRPr="00FD7E86">
        <w:rPr>
          <w:rFonts w:cs="David"/>
          <w:color w:val="0D0D0D" w:themeColor="text1" w:themeTint="F2"/>
          <w:rtl/>
        </w:rPr>
        <w:t xml:space="preserve">. </w:t>
      </w:r>
    </w:p>
    <w:p w:rsidR="003F3AF9" w:rsidRPr="00FD7E86" w:rsidRDefault="003F3AF9" w:rsidP="003F3AF9">
      <w:pPr>
        <w:pStyle w:val="ad"/>
        <w:jc w:val="both"/>
        <w:rPr>
          <w:rFonts w:cs="David"/>
          <w:color w:val="0D0D0D" w:themeColor="text1" w:themeTint="F2"/>
          <w:rtl/>
        </w:rPr>
      </w:pPr>
    </w:p>
    <w:p w:rsidR="007622B4" w:rsidRPr="00FD7E86" w:rsidRDefault="003F3AF9" w:rsidP="00D67B67">
      <w:pPr>
        <w:pStyle w:val="ad"/>
        <w:numPr>
          <w:ilvl w:val="0"/>
          <w:numId w:val="6"/>
        </w:numPr>
        <w:rPr>
          <w:rFonts w:cs="David"/>
          <w:color w:val="0D0D0D" w:themeColor="text1" w:themeTint="F2"/>
          <w:u w:val="single"/>
        </w:rPr>
      </w:pPr>
      <w:r w:rsidRPr="00FD7E86">
        <w:rPr>
          <w:rFonts w:cs="David" w:hint="cs"/>
          <w:b/>
          <w:bCs/>
          <w:color w:val="0D0D0D" w:themeColor="text1" w:themeTint="F2"/>
          <w:u w:val="single"/>
          <w:rtl/>
        </w:rPr>
        <w:t>המקורות</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המשפטיים</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של</w:t>
      </w:r>
      <w:r w:rsidRPr="00FD7E86">
        <w:rPr>
          <w:rFonts w:cs="David"/>
          <w:b/>
          <w:bCs/>
          <w:color w:val="0D0D0D" w:themeColor="text1" w:themeTint="F2"/>
          <w:u w:val="single"/>
          <w:rtl/>
        </w:rPr>
        <w:t xml:space="preserve"> </w:t>
      </w:r>
      <w:r w:rsidRPr="00FD7E86">
        <w:rPr>
          <w:rFonts w:cs="David" w:hint="cs"/>
          <w:b/>
          <w:bCs/>
          <w:color w:val="0D0D0D" w:themeColor="text1" w:themeTint="F2"/>
          <w:u w:val="single"/>
          <w:rtl/>
        </w:rPr>
        <w:t>המשפט</w:t>
      </w:r>
      <w:r w:rsidRPr="00FD7E86">
        <w:rPr>
          <w:rFonts w:cs="David"/>
          <w:color w:val="0D0D0D" w:themeColor="text1" w:themeTint="F2"/>
          <w:u w:val="single"/>
          <w:rtl/>
        </w:rPr>
        <w:t>:</w:t>
      </w:r>
    </w:p>
    <w:p w:rsidR="00705BAD" w:rsidRDefault="00723B55" w:rsidP="00D1456D">
      <w:pPr>
        <w:pStyle w:val="ad"/>
        <w:jc w:val="both"/>
        <w:rPr>
          <w:rFonts w:cs="David"/>
          <w:i/>
          <w:iCs/>
          <w:color w:val="0D0D0D" w:themeColor="text1" w:themeTint="F2"/>
          <w:sz w:val="20"/>
          <w:szCs w:val="20"/>
          <w:rtl/>
        </w:rPr>
      </w:pPr>
      <w:r w:rsidRPr="00FD7E86">
        <w:rPr>
          <w:rFonts w:cs="David" w:hint="cs"/>
          <w:color w:val="0D0D0D" w:themeColor="text1" w:themeTint="F2"/>
          <w:rtl/>
        </w:rPr>
        <w:t>בתורה</w:t>
      </w:r>
      <w:r w:rsidRPr="00FD7E86">
        <w:rPr>
          <w:rFonts w:cs="David"/>
          <w:color w:val="0D0D0D" w:themeColor="text1" w:themeTint="F2"/>
          <w:rtl/>
        </w:rPr>
        <w:t xml:space="preserve"> </w:t>
      </w:r>
      <w:r w:rsidRPr="00FD7E86">
        <w:rPr>
          <w:rFonts w:cs="David" w:hint="cs"/>
          <w:color w:val="0D0D0D" w:themeColor="text1" w:themeTint="F2"/>
          <w:rtl/>
        </w:rPr>
        <w:t>שבכתב</w:t>
      </w:r>
      <w:r w:rsidRPr="00FD7E86">
        <w:rPr>
          <w:rFonts w:cs="David"/>
          <w:color w:val="0D0D0D" w:themeColor="text1" w:themeTint="F2"/>
          <w:rtl/>
        </w:rPr>
        <w:t xml:space="preserve"> </w:t>
      </w:r>
      <w:r w:rsidRPr="00FD7E86">
        <w:rPr>
          <w:rFonts w:cs="David" w:hint="cs"/>
          <w:color w:val="0D0D0D" w:themeColor="text1" w:themeTint="F2"/>
          <w:rtl/>
        </w:rPr>
        <w:t>מצויה</w:t>
      </w:r>
      <w:r w:rsidRPr="00FD7E86">
        <w:rPr>
          <w:rFonts w:cs="David"/>
          <w:color w:val="0D0D0D" w:themeColor="text1" w:themeTint="F2"/>
          <w:rtl/>
        </w:rPr>
        <w:t xml:space="preserve"> </w:t>
      </w:r>
      <w:r w:rsidRPr="00FD7E86">
        <w:rPr>
          <w:rFonts w:cs="David" w:hint="cs"/>
          <w:color w:val="0D0D0D" w:themeColor="text1" w:themeTint="F2"/>
          <w:rtl/>
        </w:rPr>
        <w:t>ההכרה</w:t>
      </w:r>
      <w:r w:rsidRPr="00FD7E86">
        <w:rPr>
          <w:rFonts w:cs="David"/>
          <w:color w:val="0D0D0D" w:themeColor="text1" w:themeTint="F2"/>
          <w:rtl/>
        </w:rPr>
        <w:t xml:space="preserve"> </w:t>
      </w:r>
      <w:r w:rsidRPr="00FD7E86">
        <w:rPr>
          <w:rFonts w:cs="David" w:hint="cs"/>
          <w:color w:val="0D0D0D" w:themeColor="text1" w:themeTint="F2"/>
          <w:rtl/>
        </w:rPr>
        <w:t>והענקת</w:t>
      </w:r>
      <w:r w:rsidRPr="00FD7E86">
        <w:rPr>
          <w:rFonts w:cs="David"/>
          <w:color w:val="0D0D0D" w:themeColor="text1" w:themeTint="F2"/>
          <w:rtl/>
        </w:rPr>
        <w:t xml:space="preserve"> </w:t>
      </w:r>
      <w:r w:rsidRPr="00FD7E86">
        <w:rPr>
          <w:rFonts w:cs="David" w:hint="cs"/>
          <w:color w:val="0D0D0D" w:themeColor="text1" w:themeTint="F2"/>
          <w:rtl/>
        </w:rPr>
        <w:t>התוקף</w:t>
      </w:r>
      <w:r w:rsidRPr="00FD7E86">
        <w:rPr>
          <w:rFonts w:cs="David"/>
          <w:color w:val="0D0D0D" w:themeColor="text1" w:themeTint="F2"/>
          <w:rtl/>
        </w:rPr>
        <w:t xml:space="preserve"> </w:t>
      </w:r>
      <w:r w:rsidRPr="00FD7E86">
        <w:rPr>
          <w:rFonts w:cs="David" w:hint="cs"/>
          <w:color w:val="0D0D0D" w:themeColor="text1" w:themeTint="F2"/>
          <w:rtl/>
        </w:rPr>
        <w:t>למקורות</w:t>
      </w:r>
      <w:r w:rsidRPr="00FD7E86">
        <w:rPr>
          <w:rFonts w:cs="David"/>
          <w:color w:val="0D0D0D" w:themeColor="text1" w:themeTint="F2"/>
          <w:rtl/>
        </w:rPr>
        <w:t xml:space="preserve"> </w:t>
      </w:r>
      <w:r w:rsidRPr="00FD7E86">
        <w:rPr>
          <w:rFonts w:cs="David" w:hint="cs"/>
          <w:color w:val="0D0D0D" w:themeColor="text1" w:themeTint="F2"/>
          <w:rtl/>
        </w:rPr>
        <w:t>המשפטיים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00F03807" w:rsidRPr="00FD7E86">
        <w:rPr>
          <w:rFonts w:cs="David"/>
          <w:color w:val="0D0D0D" w:themeColor="text1" w:themeTint="F2"/>
          <w:rtl/>
        </w:rPr>
        <w:t xml:space="preserve">, </w:t>
      </w:r>
      <w:r w:rsidR="00F03807" w:rsidRPr="00FD7E86">
        <w:rPr>
          <w:rFonts w:cs="David" w:hint="cs"/>
          <w:color w:val="0D0D0D" w:themeColor="text1" w:themeTint="F2"/>
          <w:rtl/>
        </w:rPr>
        <w:t>בפסוקים</w:t>
      </w:r>
      <w:r w:rsidR="00F03807" w:rsidRPr="00FD7E86">
        <w:rPr>
          <w:rFonts w:cs="David"/>
          <w:color w:val="0D0D0D" w:themeColor="text1" w:themeTint="F2"/>
          <w:rtl/>
        </w:rPr>
        <w:t xml:space="preserve"> </w:t>
      </w:r>
      <w:r w:rsidR="00F03807" w:rsidRPr="00FD7E86">
        <w:rPr>
          <w:rFonts w:cs="David" w:hint="cs"/>
          <w:color w:val="0D0D0D" w:themeColor="text1" w:themeTint="F2"/>
          <w:rtl/>
        </w:rPr>
        <w:t>הבאים</w:t>
      </w:r>
      <w:r w:rsidR="00F03807" w:rsidRPr="00FD7E86">
        <w:rPr>
          <w:rFonts w:cs="David"/>
          <w:color w:val="0D0D0D" w:themeColor="text1" w:themeTint="F2"/>
          <w:rtl/>
        </w:rPr>
        <w:t xml:space="preserve"> </w:t>
      </w:r>
      <w:r w:rsidR="00F03807" w:rsidRPr="00FD7E86">
        <w:rPr>
          <w:rFonts w:cs="David" w:hint="cs"/>
          <w:color w:val="0D0D0D" w:themeColor="text1" w:themeTint="F2"/>
          <w:rtl/>
        </w:rPr>
        <w:t>מצאו</w:t>
      </w:r>
      <w:r w:rsidR="00F03807" w:rsidRPr="00FD7E86">
        <w:rPr>
          <w:rFonts w:cs="David"/>
          <w:color w:val="0D0D0D" w:themeColor="text1" w:themeTint="F2"/>
          <w:rtl/>
        </w:rPr>
        <w:t xml:space="preserve"> </w:t>
      </w:r>
      <w:r w:rsidR="00F03807" w:rsidRPr="00FD7E86">
        <w:rPr>
          <w:rFonts w:cs="David" w:hint="cs"/>
          <w:color w:val="0D0D0D" w:themeColor="text1" w:themeTint="F2"/>
          <w:rtl/>
        </w:rPr>
        <w:t>החכמים</w:t>
      </w:r>
      <w:r w:rsidR="00F03807" w:rsidRPr="00FD7E86">
        <w:rPr>
          <w:rFonts w:cs="David"/>
          <w:color w:val="0D0D0D" w:themeColor="text1" w:themeTint="F2"/>
          <w:rtl/>
        </w:rPr>
        <w:t xml:space="preserve"> </w:t>
      </w:r>
      <w:r w:rsidR="00F03807" w:rsidRPr="00FD7E86">
        <w:rPr>
          <w:rFonts w:cs="David" w:hint="cs"/>
          <w:color w:val="0D0D0D" w:themeColor="text1" w:themeTint="F2"/>
          <w:rtl/>
        </w:rPr>
        <w:t>את</w:t>
      </w:r>
      <w:r w:rsidR="00F03807" w:rsidRPr="00FD7E86">
        <w:rPr>
          <w:rFonts w:cs="David"/>
          <w:color w:val="0D0D0D" w:themeColor="text1" w:themeTint="F2"/>
          <w:rtl/>
        </w:rPr>
        <w:t xml:space="preserve"> </w:t>
      </w:r>
      <w:r w:rsidR="00F03807" w:rsidRPr="00FD7E86">
        <w:rPr>
          <w:rFonts w:cs="David" w:hint="cs"/>
          <w:color w:val="0D0D0D" w:themeColor="text1" w:themeTint="F2"/>
          <w:rtl/>
        </w:rPr>
        <w:t>הסמכות</w:t>
      </w:r>
      <w:r w:rsidR="00F03807" w:rsidRPr="00FD7E86">
        <w:rPr>
          <w:rFonts w:cs="David"/>
          <w:color w:val="0D0D0D" w:themeColor="text1" w:themeTint="F2"/>
          <w:rtl/>
        </w:rPr>
        <w:t xml:space="preserve"> </w:t>
      </w:r>
      <w:r w:rsidR="00F03807" w:rsidRPr="00FD7E86">
        <w:rPr>
          <w:rFonts w:cs="David" w:hint="cs"/>
          <w:color w:val="0D0D0D" w:themeColor="text1" w:themeTint="F2"/>
          <w:rtl/>
        </w:rPr>
        <w:t>הכללית</w:t>
      </w:r>
      <w:r w:rsidR="00F03807" w:rsidRPr="00FD7E86">
        <w:rPr>
          <w:rFonts w:cs="David"/>
          <w:color w:val="0D0D0D" w:themeColor="text1" w:themeTint="F2"/>
          <w:rtl/>
        </w:rPr>
        <w:t xml:space="preserve"> </w:t>
      </w:r>
      <w:r w:rsidR="00F03807" w:rsidRPr="00FD7E86">
        <w:rPr>
          <w:rFonts w:cs="David" w:hint="cs"/>
          <w:color w:val="0D0D0D" w:themeColor="text1" w:themeTint="F2"/>
          <w:rtl/>
        </w:rPr>
        <w:t>לפתור</w:t>
      </w:r>
      <w:r w:rsidR="00F03807" w:rsidRPr="00FD7E86">
        <w:rPr>
          <w:rFonts w:cs="David"/>
          <w:color w:val="0D0D0D" w:themeColor="text1" w:themeTint="F2"/>
          <w:rtl/>
        </w:rPr>
        <w:t xml:space="preserve"> </w:t>
      </w:r>
      <w:r w:rsidR="00F03807" w:rsidRPr="00FD7E86">
        <w:rPr>
          <w:rFonts w:cs="David" w:hint="cs"/>
          <w:color w:val="0D0D0D" w:themeColor="text1" w:themeTint="F2"/>
          <w:rtl/>
        </w:rPr>
        <w:t>בעיות</w:t>
      </w:r>
      <w:r w:rsidR="00F03807" w:rsidRPr="00FD7E86">
        <w:rPr>
          <w:rFonts w:cs="David"/>
          <w:color w:val="0D0D0D" w:themeColor="text1" w:themeTint="F2"/>
          <w:rtl/>
        </w:rPr>
        <w:t xml:space="preserve"> </w:t>
      </w:r>
      <w:r w:rsidR="00F03807" w:rsidRPr="00FD7E86">
        <w:rPr>
          <w:rFonts w:cs="David" w:hint="cs"/>
          <w:color w:val="0D0D0D" w:themeColor="text1" w:themeTint="F2"/>
          <w:rtl/>
        </w:rPr>
        <w:t>מפעם</w:t>
      </w:r>
      <w:r w:rsidR="00F03807" w:rsidRPr="00FD7E86">
        <w:rPr>
          <w:rFonts w:cs="David"/>
          <w:color w:val="0D0D0D" w:themeColor="text1" w:themeTint="F2"/>
          <w:rtl/>
        </w:rPr>
        <w:t xml:space="preserve"> </w:t>
      </w:r>
      <w:r w:rsidR="00F03807" w:rsidRPr="00FD7E86">
        <w:rPr>
          <w:rFonts w:cs="David" w:hint="cs"/>
          <w:color w:val="0D0D0D" w:themeColor="text1" w:themeTint="F2"/>
          <w:rtl/>
        </w:rPr>
        <w:t>לפעם</w:t>
      </w:r>
      <w:r w:rsidR="00F03807" w:rsidRPr="00FD7E86">
        <w:rPr>
          <w:rFonts w:cs="David"/>
          <w:color w:val="0D0D0D" w:themeColor="text1" w:themeTint="F2"/>
          <w:rtl/>
        </w:rPr>
        <w:t xml:space="preserve"> </w:t>
      </w:r>
      <w:r w:rsidR="00F03807" w:rsidRPr="00FD7E86">
        <w:rPr>
          <w:rFonts w:cs="David" w:hint="cs"/>
          <w:color w:val="0D0D0D" w:themeColor="text1" w:themeTint="F2"/>
          <w:rtl/>
        </w:rPr>
        <w:t>וגם</w:t>
      </w:r>
      <w:r w:rsidR="00F03807" w:rsidRPr="00FD7E86">
        <w:rPr>
          <w:rFonts w:cs="David"/>
          <w:color w:val="0D0D0D" w:themeColor="text1" w:themeTint="F2"/>
          <w:rtl/>
        </w:rPr>
        <w:t xml:space="preserve"> </w:t>
      </w:r>
      <w:r w:rsidR="00F03807" w:rsidRPr="00FD7E86">
        <w:rPr>
          <w:rFonts w:cs="David" w:hint="cs"/>
          <w:color w:val="0D0D0D" w:themeColor="text1" w:themeTint="F2"/>
          <w:rtl/>
        </w:rPr>
        <w:t>את</w:t>
      </w:r>
      <w:r w:rsidR="00F03807" w:rsidRPr="00FD7E86">
        <w:rPr>
          <w:rFonts w:cs="David"/>
          <w:color w:val="0D0D0D" w:themeColor="text1" w:themeTint="F2"/>
          <w:rtl/>
        </w:rPr>
        <w:t xml:space="preserve"> </w:t>
      </w:r>
      <w:r w:rsidR="00F03807" w:rsidRPr="00FD7E86">
        <w:rPr>
          <w:rFonts w:cs="David" w:hint="cs"/>
          <w:color w:val="0D0D0D" w:themeColor="text1" w:themeTint="F2"/>
          <w:rtl/>
        </w:rPr>
        <w:t>הדרכים</w:t>
      </w:r>
      <w:r w:rsidR="00F03807" w:rsidRPr="00FD7E86">
        <w:rPr>
          <w:rFonts w:cs="David"/>
          <w:color w:val="0D0D0D" w:themeColor="text1" w:themeTint="F2"/>
          <w:rtl/>
        </w:rPr>
        <w:t xml:space="preserve"> </w:t>
      </w:r>
      <w:r w:rsidR="00F03807" w:rsidRPr="00FD7E86">
        <w:rPr>
          <w:rFonts w:cs="David" w:hint="cs"/>
          <w:color w:val="0D0D0D" w:themeColor="text1" w:themeTint="F2"/>
          <w:rtl/>
        </w:rPr>
        <w:t>כלומר</w:t>
      </w:r>
      <w:r w:rsidR="00F03807" w:rsidRPr="00FD7E86">
        <w:rPr>
          <w:rFonts w:cs="David"/>
          <w:color w:val="0D0D0D" w:themeColor="text1" w:themeTint="F2"/>
          <w:rtl/>
        </w:rPr>
        <w:t xml:space="preserve"> </w:t>
      </w:r>
      <w:r w:rsidR="00265E3F" w:rsidRPr="00FD7E86">
        <w:rPr>
          <w:rFonts w:cs="David"/>
          <w:color w:val="0D0D0D" w:themeColor="text1" w:themeTint="F2"/>
          <w:rtl/>
        </w:rPr>
        <w:t>,</w:t>
      </w:r>
      <w:r w:rsidR="00F03807" w:rsidRPr="00FD7E86">
        <w:rPr>
          <w:rFonts w:cs="David" w:hint="cs"/>
          <w:color w:val="0D0D0D" w:themeColor="text1" w:themeTint="F2"/>
          <w:rtl/>
        </w:rPr>
        <w:t>המקורות</w:t>
      </w:r>
      <w:r w:rsidR="00F03807" w:rsidRPr="00FD7E86">
        <w:rPr>
          <w:rFonts w:cs="David"/>
          <w:color w:val="0D0D0D" w:themeColor="text1" w:themeTint="F2"/>
          <w:rtl/>
        </w:rPr>
        <w:t xml:space="preserve"> </w:t>
      </w:r>
      <w:r w:rsidR="00F03807" w:rsidRPr="00FD7E86">
        <w:rPr>
          <w:rFonts w:cs="David" w:hint="cs"/>
          <w:color w:val="0D0D0D" w:themeColor="text1" w:themeTint="F2"/>
          <w:rtl/>
        </w:rPr>
        <w:t>המשפטיים</w:t>
      </w:r>
      <w:r w:rsidR="00F03807" w:rsidRPr="00FD7E86">
        <w:rPr>
          <w:rFonts w:cs="David"/>
          <w:color w:val="0D0D0D" w:themeColor="text1" w:themeTint="F2"/>
          <w:rtl/>
        </w:rPr>
        <w:t xml:space="preserve">, </w:t>
      </w:r>
      <w:r w:rsidR="00F03807" w:rsidRPr="00FD7E86">
        <w:rPr>
          <w:rFonts w:cs="David" w:hint="cs"/>
          <w:color w:val="0D0D0D" w:themeColor="text1" w:themeTint="F2"/>
          <w:rtl/>
        </w:rPr>
        <w:t>שיש</w:t>
      </w:r>
      <w:r w:rsidR="00F03807" w:rsidRPr="00FD7E86">
        <w:rPr>
          <w:rFonts w:cs="David"/>
          <w:color w:val="0D0D0D" w:themeColor="text1" w:themeTint="F2"/>
          <w:rtl/>
        </w:rPr>
        <w:t xml:space="preserve"> </w:t>
      </w:r>
      <w:r w:rsidR="00F03807" w:rsidRPr="00FD7E86">
        <w:rPr>
          <w:rFonts w:cs="David" w:hint="cs"/>
          <w:color w:val="0D0D0D" w:themeColor="text1" w:themeTint="F2"/>
          <w:rtl/>
        </w:rPr>
        <w:t>לפתור</w:t>
      </w:r>
      <w:r w:rsidR="00F03807" w:rsidRPr="00FD7E86">
        <w:rPr>
          <w:rFonts w:cs="David"/>
          <w:color w:val="0D0D0D" w:themeColor="text1" w:themeTint="F2"/>
          <w:rtl/>
        </w:rPr>
        <w:t xml:space="preserve"> </w:t>
      </w:r>
      <w:r w:rsidR="00F03807" w:rsidRPr="00FD7E86">
        <w:rPr>
          <w:rFonts w:cs="David" w:hint="cs"/>
          <w:color w:val="0D0D0D" w:themeColor="text1" w:themeTint="F2"/>
          <w:rtl/>
        </w:rPr>
        <w:t>באמצעותם</w:t>
      </w:r>
      <w:r w:rsidR="00F03807" w:rsidRPr="00FD7E86">
        <w:rPr>
          <w:rFonts w:cs="David"/>
          <w:color w:val="0D0D0D" w:themeColor="text1" w:themeTint="F2"/>
          <w:rtl/>
        </w:rPr>
        <w:t xml:space="preserve"> </w:t>
      </w:r>
      <w:r w:rsidR="00F03807" w:rsidRPr="00FD7E86">
        <w:rPr>
          <w:rFonts w:cs="David" w:hint="cs"/>
          <w:color w:val="0D0D0D" w:themeColor="text1" w:themeTint="F2"/>
          <w:rtl/>
        </w:rPr>
        <w:t>את</w:t>
      </w:r>
      <w:r w:rsidR="00F03807" w:rsidRPr="00FD7E86">
        <w:rPr>
          <w:rFonts w:cs="David"/>
          <w:color w:val="0D0D0D" w:themeColor="text1" w:themeTint="F2"/>
          <w:rtl/>
        </w:rPr>
        <w:t xml:space="preserve"> </w:t>
      </w:r>
      <w:r w:rsidR="00F03807" w:rsidRPr="00FD7E86">
        <w:rPr>
          <w:rFonts w:cs="David" w:hint="cs"/>
          <w:color w:val="0D0D0D" w:themeColor="text1" w:themeTint="F2"/>
          <w:rtl/>
        </w:rPr>
        <w:t>הסוגיות</w:t>
      </w:r>
      <w:r w:rsidR="00F03807" w:rsidRPr="00FD7E86">
        <w:rPr>
          <w:rFonts w:cs="David"/>
          <w:color w:val="0D0D0D" w:themeColor="text1" w:themeTint="F2"/>
          <w:rtl/>
        </w:rPr>
        <w:t>.</w:t>
      </w:r>
      <w:r w:rsidR="00265E3F" w:rsidRPr="00FD7E86">
        <w:rPr>
          <w:rFonts w:cs="David"/>
          <w:color w:val="0D0D0D" w:themeColor="text1" w:themeTint="F2"/>
          <w:rtl/>
        </w:rPr>
        <w:t xml:space="preserve"> </w:t>
      </w:r>
      <w:r w:rsidR="00D1456D">
        <w:rPr>
          <w:rStyle w:val="af8"/>
          <w:rFonts w:cs="David"/>
          <w:i/>
          <w:iCs/>
          <w:color w:val="0D0D0D" w:themeColor="text1" w:themeTint="F2"/>
          <w:sz w:val="20"/>
          <w:szCs w:val="20"/>
          <w:rtl/>
        </w:rPr>
        <w:endnoteReference w:id="2"/>
      </w:r>
    </w:p>
    <w:p w:rsidR="000E0935" w:rsidRPr="00FD7E86" w:rsidRDefault="00D1456D" w:rsidP="005A614C">
      <w:pPr>
        <w:pStyle w:val="ad"/>
        <w:ind w:left="1440"/>
        <w:jc w:val="both"/>
        <w:rPr>
          <w:rFonts w:cs="David"/>
          <w:color w:val="0D0D0D" w:themeColor="text1" w:themeTint="F2"/>
          <w:sz w:val="20"/>
          <w:szCs w:val="20"/>
          <w:rtl/>
        </w:rPr>
      </w:pPr>
      <w:r>
        <w:rPr>
          <w:rFonts w:cs="David" w:hint="cs"/>
          <w:color w:val="0D0D0D" w:themeColor="text1" w:themeTint="F2"/>
          <w:sz w:val="20"/>
          <w:szCs w:val="20"/>
          <w:rtl/>
        </w:rPr>
        <w:br/>
      </w:r>
    </w:p>
    <w:p w:rsidR="00EE2D1D" w:rsidRPr="00FD7E86" w:rsidRDefault="000E0935" w:rsidP="00135AE9">
      <w:pPr>
        <w:pStyle w:val="ad"/>
        <w:shd w:val="clear" w:color="auto" w:fill="BFBFBF" w:themeFill="background1" w:themeFillShade="BF"/>
        <w:ind w:left="1440"/>
        <w:jc w:val="both"/>
        <w:rPr>
          <w:rFonts w:cs="David"/>
          <w:color w:val="0D0D0D" w:themeColor="text1" w:themeTint="F2"/>
          <w:sz w:val="20"/>
          <w:szCs w:val="20"/>
          <w:rtl/>
        </w:rPr>
      </w:pPr>
      <w:r w:rsidRPr="00FD7E86">
        <w:rPr>
          <w:rFonts w:cs="David" w:hint="cs"/>
          <w:color w:val="0D0D0D" w:themeColor="text1" w:themeTint="F2"/>
          <w:sz w:val="20"/>
          <w:szCs w:val="20"/>
          <w:rtl/>
        </w:rPr>
        <w:t>כִּי</w:t>
      </w:r>
      <w:r w:rsidRPr="00FD7E86">
        <w:rPr>
          <w:rFonts w:cs="David"/>
          <w:color w:val="0D0D0D" w:themeColor="text1" w:themeTint="F2"/>
          <w:sz w:val="20"/>
          <w:szCs w:val="20"/>
          <w:rtl/>
        </w:rPr>
        <w:t xml:space="preserve"> </w:t>
      </w:r>
      <w:r w:rsidRPr="00FD7E86">
        <w:rPr>
          <w:rStyle w:val="x"/>
          <w:rFonts w:cs="David" w:hint="cs"/>
          <w:color w:val="0D0D0D" w:themeColor="text1" w:themeTint="F2"/>
          <w:sz w:val="20"/>
          <w:szCs w:val="20"/>
          <w:rtl/>
        </w:rPr>
        <w:t>יִפָּלֵא</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מִמְּךָ</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דָבָר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לַמִּשְׁפָּט</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בֵּין</w:t>
      </w:r>
      <w:r w:rsidRPr="00FD7E86">
        <w:rPr>
          <w:rFonts w:cs="David"/>
          <w:color w:val="0D0D0D" w:themeColor="text1" w:themeTint="F2"/>
          <w:sz w:val="20"/>
          <w:szCs w:val="20"/>
        </w:rPr>
        <w:t>-</w:t>
      </w:r>
      <w:r w:rsidRPr="00FD7E86">
        <w:rPr>
          <w:rStyle w:val="x"/>
          <w:rFonts w:cs="David" w:hint="cs"/>
          <w:color w:val="0D0D0D" w:themeColor="text1" w:themeTint="F2"/>
          <w:sz w:val="20"/>
          <w:szCs w:val="20"/>
          <w:rtl/>
        </w:rPr>
        <w:t>דָּם</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לְדָם</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בֵּין</w:t>
      </w:r>
      <w:r w:rsidRPr="00FD7E86">
        <w:rPr>
          <w:rFonts w:cs="David"/>
          <w:color w:val="0D0D0D" w:themeColor="text1" w:themeTint="F2"/>
          <w:sz w:val="20"/>
          <w:szCs w:val="20"/>
        </w:rPr>
        <w:t>-</w:t>
      </w:r>
      <w:r w:rsidRPr="00FD7E86">
        <w:rPr>
          <w:rStyle w:val="x"/>
          <w:rFonts w:cs="David" w:hint="cs"/>
          <w:color w:val="0D0D0D" w:themeColor="text1" w:themeTint="F2"/>
          <w:sz w:val="20"/>
          <w:szCs w:val="20"/>
          <w:rtl/>
        </w:rPr>
        <w:t>דִּין</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לְדִין</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וּבֵין</w:t>
      </w:r>
      <w:r w:rsidRPr="00FD7E86">
        <w:rPr>
          <w:rFonts w:cs="David"/>
          <w:color w:val="0D0D0D" w:themeColor="text1" w:themeTint="F2"/>
          <w:sz w:val="20"/>
          <w:szCs w:val="20"/>
          <w:rtl/>
        </w:rPr>
        <w:t xml:space="preserve"> </w:t>
      </w:r>
      <w:r w:rsidRPr="00FD7E86">
        <w:rPr>
          <w:rStyle w:val="x"/>
          <w:rFonts w:cs="David" w:hint="cs"/>
          <w:color w:val="0D0D0D" w:themeColor="text1" w:themeTint="F2"/>
          <w:sz w:val="20"/>
          <w:szCs w:val="20"/>
          <w:rtl/>
        </w:rPr>
        <w:t>נֶגַע</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לָנֶגַע</w:t>
      </w:r>
      <w:r w:rsidRPr="00FD7E86">
        <w:rPr>
          <w:rFonts w:cs="David"/>
          <w:color w:val="0D0D0D" w:themeColor="text1" w:themeTint="F2"/>
          <w:sz w:val="20"/>
          <w:szCs w:val="20"/>
        </w:rPr>
        <w:t>--</w:t>
      </w:r>
      <w:r w:rsidRPr="00FD7E86">
        <w:rPr>
          <w:rFonts w:cs="David" w:hint="cs"/>
          <w:color w:val="0D0D0D" w:themeColor="text1" w:themeTint="F2"/>
          <w:sz w:val="20"/>
          <w:szCs w:val="20"/>
          <w:rtl/>
        </w:rPr>
        <w:t>דִּבְרֵי</w:t>
      </w:r>
      <w:r w:rsidRPr="00FD7E86">
        <w:rPr>
          <w:rFonts w:cs="David"/>
          <w:color w:val="0D0D0D" w:themeColor="text1" w:themeTint="F2"/>
          <w:sz w:val="20"/>
          <w:szCs w:val="20"/>
          <w:rtl/>
        </w:rPr>
        <w:t xml:space="preserve"> </w:t>
      </w:r>
      <w:r w:rsidRPr="00FD7E86">
        <w:rPr>
          <w:rStyle w:val="x"/>
          <w:rFonts w:cs="David" w:hint="cs"/>
          <w:color w:val="0D0D0D" w:themeColor="text1" w:themeTint="F2"/>
          <w:sz w:val="20"/>
          <w:szCs w:val="20"/>
          <w:rtl/>
        </w:rPr>
        <w:t>רִיבֹת</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בִּשְׁעָרֶיךָ</w:t>
      </w:r>
      <w:r w:rsidRPr="00FD7E86">
        <w:rPr>
          <w:rFonts w:cs="David"/>
          <w:color w:val="0D0D0D" w:themeColor="text1" w:themeTint="F2"/>
          <w:sz w:val="20"/>
          <w:szCs w:val="20"/>
        </w:rPr>
        <w:t xml:space="preserve">:  </w:t>
      </w:r>
      <w:r w:rsidRPr="00FD7E86">
        <w:rPr>
          <w:rFonts w:cs="David" w:hint="cs"/>
          <w:color w:val="0D0D0D" w:themeColor="text1" w:themeTint="F2"/>
          <w:sz w:val="20"/>
          <w:szCs w:val="20"/>
          <w:rtl/>
        </w:rPr>
        <w:t>וְקַמְתָּ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וְעָלִיתָ</w:t>
      </w:r>
      <w:r w:rsidRPr="00FD7E86">
        <w:rPr>
          <w:rFonts w:cs="David"/>
          <w:color w:val="0D0D0D" w:themeColor="text1" w:themeTint="F2"/>
          <w:sz w:val="20"/>
          <w:szCs w:val="20"/>
          <w:rtl/>
        </w:rPr>
        <w:t>--</w:t>
      </w:r>
      <w:r w:rsidRPr="00FD7E86">
        <w:rPr>
          <w:rFonts w:cs="David" w:hint="cs"/>
          <w:color w:val="0D0D0D" w:themeColor="text1" w:themeTint="F2"/>
          <w:sz w:val="20"/>
          <w:szCs w:val="20"/>
          <w:rtl/>
        </w:rPr>
        <w:t>אֶל</w:t>
      </w:r>
      <w:r w:rsidRPr="00FD7E86">
        <w:rPr>
          <w:rFonts w:cs="David"/>
          <w:color w:val="0D0D0D" w:themeColor="text1" w:themeTint="F2"/>
          <w:sz w:val="20"/>
          <w:szCs w:val="20"/>
        </w:rPr>
        <w:t>-</w:t>
      </w:r>
      <w:r w:rsidRPr="00FD7E86">
        <w:rPr>
          <w:rStyle w:val="x"/>
          <w:rFonts w:cs="David" w:hint="cs"/>
          <w:color w:val="0D0D0D" w:themeColor="text1" w:themeTint="F2"/>
          <w:sz w:val="20"/>
          <w:szCs w:val="20"/>
          <w:rtl/>
        </w:rPr>
        <w:t>הַמָּקוֹם</w:t>
      </w:r>
      <w:r w:rsidRPr="00FD7E86">
        <w:rPr>
          <w:rFonts w:cs="David"/>
          <w:color w:val="0D0D0D" w:themeColor="text1" w:themeTint="F2"/>
          <w:sz w:val="20"/>
          <w:szCs w:val="20"/>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יִבְחַר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יְהוָה</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אֱלֹהֶיךָ</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בּוֹ</w:t>
      </w:r>
      <w:r w:rsidRPr="00FD7E86">
        <w:rPr>
          <w:rFonts w:cs="David"/>
          <w:color w:val="0D0D0D" w:themeColor="text1" w:themeTint="F2"/>
          <w:sz w:val="20"/>
          <w:szCs w:val="20"/>
        </w:rPr>
        <w:t xml:space="preserve">.  </w:t>
      </w:r>
      <w:bookmarkStart w:id="34" w:name="9"/>
      <w:bookmarkEnd w:id="34"/>
      <w:r w:rsidRPr="00FD7E86">
        <w:rPr>
          <w:rFonts w:cs="David" w:hint="cs"/>
          <w:color w:val="0D0D0D" w:themeColor="text1" w:themeTint="F2"/>
          <w:sz w:val="20"/>
          <w:szCs w:val="20"/>
          <w:rtl/>
        </w:rPr>
        <w:t>ט</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וּבָאתָ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אֶל</w:t>
      </w:r>
      <w:r w:rsidRPr="00FD7E86">
        <w:rPr>
          <w:rFonts w:cs="David"/>
          <w:color w:val="0D0D0D" w:themeColor="text1" w:themeTint="F2"/>
          <w:sz w:val="20"/>
          <w:szCs w:val="20"/>
          <w:rtl/>
        </w:rPr>
        <w:t>-</w:t>
      </w:r>
      <w:r w:rsidRPr="00FD7E86">
        <w:rPr>
          <w:rFonts w:cs="David" w:hint="cs"/>
          <w:color w:val="0D0D0D" w:themeColor="text1" w:themeTint="F2"/>
          <w:sz w:val="20"/>
          <w:szCs w:val="20"/>
          <w:rtl/>
        </w:rPr>
        <w:t>הַכֹּהֲנִים</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הַלְוִיִּם</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וְאֶל</w:t>
      </w:r>
      <w:r w:rsidRPr="00FD7E86">
        <w:rPr>
          <w:rFonts w:cs="David"/>
          <w:color w:val="0D0D0D" w:themeColor="text1" w:themeTint="F2"/>
          <w:sz w:val="20"/>
          <w:szCs w:val="20"/>
          <w:rtl/>
        </w:rPr>
        <w:t>-</w:t>
      </w:r>
      <w:r w:rsidRPr="00FD7E86">
        <w:rPr>
          <w:rFonts w:cs="David" w:hint="cs"/>
          <w:color w:val="0D0D0D" w:themeColor="text1" w:themeTint="F2"/>
          <w:sz w:val="20"/>
          <w:szCs w:val="20"/>
          <w:rtl/>
        </w:rPr>
        <w:t>הַשֹּׁפֵט</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יִהְיֶה</w:t>
      </w:r>
      <w:r w:rsidRPr="00FD7E86">
        <w:rPr>
          <w:rFonts w:cs="David"/>
          <w:color w:val="0D0D0D" w:themeColor="text1" w:themeTint="F2"/>
          <w:sz w:val="20"/>
          <w:szCs w:val="20"/>
          <w:rtl/>
        </w:rPr>
        <w:t xml:space="preserve"> </w:t>
      </w:r>
      <w:r w:rsidRPr="00FD7E86">
        <w:rPr>
          <w:rStyle w:val="x"/>
          <w:rFonts w:cs="David" w:hint="cs"/>
          <w:color w:val="0D0D0D" w:themeColor="text1" w:themeTint="F2"/>
          <w:sz w:val="20"/>
          <w:szCs w:val="20"/>
          <w:rtl/>
        </w:rPr>
        <w:t>בַּיָּמִים</w:t>
      </w:r>
      <w:r w:rsidRPr="00FD7E86">
        <w:rPr>
          <w:rStyle w:val="x"/>
          <w:rFonts w:cs="David"/>
          <w:color w:val="0D0D0D" w:themeColor="text1" w:themeTint="F2"/>
          <w:sz w:val="20"/>
          <w:szCs w:val="20"/>
          <w:rtl/>
        </w:rPr>
        <w:t xml:space="preserve"> </w:t>
      </w:r>
      <w:r w:rsidRPr="00FD7E86">
        <w:rPr>
          <w:rStyle w:val="x"/>
          <w:rFonts w:cs="David" w:hint="cs"/>
          <w:color w:val="0D0D0D" w:themeColor="text1" w:themeTint="F2"/>
          <w:sz w:val="20"/>
          <w:szCs w:val="20"/>
          <w:rtl/>
        </w:rPr>
        <w:t>הָהֵם</w:t>
      </w:r>
      <w:r w:rsidRPr="00FD7E86">
        <w:rPr>
          <w:rFonts w:cs="David"/>
          <w:color w:val="0D0D0D" w:themeColor="text1" w:themeTint="F2"/>
          <w:sz w:val="20"/>
          <w:szCs w:val="20"/>
        </w:rPr>
        <w:t xml:space="preserve">; </w:t>
      </w:r>
      <w:r w:rsidRPr="00FD7E86">
        <w:rPr>
          <w:rFonts w:cs="David" w:hint="cs"/>
          <w:color w:val="0D0D0D" w:themeColor="text1" w:themeTint="F2"/>
          <w:sz w:val="20"/>
          <w:szCs w:val="20"/>
          <w:rtl/>
        </w:rPr>
        <w:t>וְדָרַשְׁתָּ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וְהִגִּידוּ</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לְךָ</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דְּבַר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הַמִּשְׁפָּט</w:t>
      </w:r>
      <w:r w:rsidRPr="00FD7E86">
        <w:rPr>
          <w:rFonts w:cs="David"/>
          <w:color w:val="0D0D0D" w:themeColor="text1" w:themeTint="F2"/>
          <w:sz w:val="20"/>
          <w:szCs w:val="20"/>
        </w:rPr>
        <w:t xml:space="preserve">.  </w:t>
      </w:r>
      <w:bookmarkStart w:id="35" w:name="10"/>
      <w:bookmarkEnd w:id="35"/>
      <w:r w:rsidRPr="00FD7E86">
        <w:rPr>
          <w:rFonts w:cs="David" w:hint="cs"/>
          <w:color w:val="0D0D0D" w:themeColor="text1" w:themeTint="F2"/>
          <w:sz w:val="20"/>
          <w:szCs w:val="20"/>
          <w:rtl/>
        </w:rPr>
        <w:t>י</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וְעָשִׂיתָ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עַל</w:t>
      </w:r>
      <w:r w:rsidRPr="00FD7E86">
        <w:rPr>
          <w:rFonts w:cs="David"/>
          <w:color w:val="0D0D0D" w:themeColor="text1" w:themeTint="F2"/>
          <w:sz w:val="20"/>
          <w:szCs w:val="20"/>
          <w:rtl/>
        </w:rPr>
        <w:t>-</w:t>
      </w:r>
      <w:r w:rsidRPr="00FD7E86">
        <w:rPr>
          <w:rFonts w:cs="David" w:hint="cs"/>
          <w:color w:val="0D0D0D" w:themeColor="text1" w:themeTint="F2"/>
          <w:sz w:val="20"/>
          <w:szCs w:val="20"/>
          <w:rtl/>
        </w:rPr>
        <w:t>פִּי</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הַדָּבָר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יַגִּידוּ</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לְךָ</w:t>
      </w:r>
      <w:r w:rsidRPr="00FD7E86">
        <w:rPr>
          <w:rFonts w:cs="David"/>
          <w:color w:val="0D0D0D" w:themeColor="text1" w:themeTint="F2"/>
          <w:sz w:val="20"/>
          <w:szCs w:val="20"/>
        </w:rPr>
        <w:t xml:space="preserve">, </w:t>
      </w:r>
      <w:r w:rsidRPr="00FD7E86">
        <w:rPr>
          <w:rFonts w:cs="David" w:hint="cs"/>
          <w:color w:val="0D0D0D" w:themeColor="text1" w:themeTint="F2"/>
          <w:sz w:val="20"/>
          <w:szCs w:val="20"/>
          <w:rtl/>
        </w:rPr>
        <w:t>מִן</w:t>
      </w:r>
      <w:r w:rsidRPr="00FD7E86">
        <w:rPr>
          <w:rFonts w:cs="David"/>
          <w:color w:val="0D0D0D" w:themeColor="text1" w:themeTint="F2"/>
          <w:sz w:val="20"/>
          <w:szCs w:val="20"/>
          <w:rtl/>
        </w:rPr>
        <w:t>-</w:t>
      </w:r>
      <w:r w:rsidRPr="00FD7E86">
        <w:rPr>
          <w:rFonts w:cs="David" w:hint="cs"/>
          <w:color w:val="0D0D0D" w:themeColor="text1" w:themeTint="F2"/>
          <w:sz w:val="20"/>
          <w:szCs w:val="20"/>
          <w:rtl/>
        </w:rPr>
        <w:t>הַמָּקוֹם</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הַהוּא</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יִבְחַר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יְהוָה</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וְשָׁמַרְתָּ</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לַעֲשׂוֹת</w:t>
      </w:r>
      <w:r w:rsidRPr="00FD7E86">
        <w:rPr>
          <w:rFonts w:cs="David"/>
          <w:color w:val="0D0D0D" w:themeColor="text1" w:themeTint="F2"/>
          <w:sz w:val="20"/>
          <w:szCs w:val="20"/>
        </w:rPr>
        <w:t xml:space="preserve">, </w:t>
      </w:r>
      <w:r w:rsidRPr="00FD7E86">
        <w:rPr>
          <w:rFonts w:cs="David" w:hint="cs"/>
          <w:color w:val="0D0D0D" w:themeColor="text1" w:themeTint="F2"/>
          <w:sz w:val="20"/>
          <w:szCs w:val="20"/>
          <w:rtl/>
        </w:rPr>
        <w:t>כְּכֹל</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יוֹרוּךָ</w:t>
      </w:r>
      <w:r w:rsidRPr="00FD7E86">
        <w:rPr>
          <w:rFonts w:cs="David"/>
          <w:color w:val="0D0D0D" w:themeColor="text1" w:themeTint="F2"/>
          <w:sz w:val="20"/>
          <w:szCs w:val="20"/>
        </w:rPr>
        <w:t xml:space="preserve">.  </w:t>
      </w:r>
      <w:bookmarkStart w:id="36" w:name="11"/>
      <w:bookmarkEnd w:id="36"/>
      <w:r w:rsidRPr="00FD7E86">
        <w:rPr>
          <w:rFonts w:cs="David" w:hint="cs"/>
          <w:color w:val="0D0D0D" w:themeColor="text1" w:themeTint="F2"/>
          <w:sz w:val="20"/>
          <w:szCs w:val="20"/>
          <w:rtl/>
        </w:rPr>
        <w:t>יא</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עַל</w:t>
      </w:r>
      <w:r w:rsidRPr="00FD7E86">
        <w:rPr>
          <w:rFonts w:cs="David"/>
          <w:color w:val="0D0D0D" w:themeColor="text1" w:themeTint="F2"/>
          <w:sz w:val="20"/>
          <w:szCs w:val="20"/>
          <w:rtl/>
        </w:rPr>
        <w:t>-</w:t>
      </w:r>
      <w:r w:rsidRPr="00FD7E86">
        <w:rPr>
          <w:rFonts w:cs="David" w:hint="cs"/>
          <w:color w:val="0D0D0D" w:themeColor="text1" w:themeTint="F2"/>
          <w:sz w:val="20"/>
          <w:szCs w:val="20"/>
          <w:rtl/>
        </w:rPr>
        <w:t>פִּי</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הַתּוֹרָה</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יוֹרוּךָ</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וְעַל</w:t>
      </w:r>
      <w:r w:rsidRPr="00FD7E86">
        <w:rPr>
          <w:rFonts w:cs="David"/>
          <w:color w:val="0D0D0D" w:themeColor="text1" w:themeTint="F2"/>
          <w:sz w:val="20"/>
          <w:szCs w:val="20"/>
          <w:rtl/>
        </w:rPr>
        <w:t>-</w:t>
      </w:r>
      <w:r w:rsidRPr="00FD7E86">
        <w:rPr>
          <w:rFonts w:cs="David" w:hint="cs"/>
          <w:color w:val="0D0D0D" w:themeColor="text1" w:themeTint="F2"/>
          <w:sz w:val="20"/>
          <w:szCs w:val="20"/>
          <w:rtl/>
        </w:rPr>
        <w:t>הַמִּשְׁפָּט</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w:t>
      </w:r>
      <w:r w:rsidRPr="00FD7E86">
        <w:rPr>
          <w:rFonts w:cs="David" w:hint="cs"/>
          <w:color w:val="0D0D0D" w:themeColor="text1" w:themeTint="F2"/>
          <w:sz w:val="20"/>
          <w:szCs w:val="20"/>
          <w:rtl/>
        </w:rPr>
        <w:t>יֹאמְרוּ</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לְךָ</w:t>
      </w:r>
      <w:r w:rsidRPr="00FD7E86">
        <w:rPr>
          <w:rFonts w:cs="David"/>
          <w:color w:val="0D0D0D" w:themeColor="text1" w:themeTint="F2"/>
          <w:sz w:val="20"/>
          <w:szCs w:val="20"/>
          <w:rtl/>
        </w:rPr>
        <w:t>--</w:t>
      </w:r>
      <w:r w:rsidRPr="00FD7E86">
        <w:rPr>
          <w:rFonts w:cs="David" w:hint="cs"/>
          <w:color w:val="0D0D0D" w:themeColor="text1" w:themeTint="F2"/>
          <w:sz w:val="20"/>
          <w:szCs w:val="20"/>
          <w:rtl/>
        </w:rPr>
        <w:t>תַּעֲשֶׂה</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לֹא</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תָסוּר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מִן</w:t>
      </w:r>
      <w:r w:rsidRPr="00FD7E86">
        <w:rPr>
          <w:rFonts w:cs="David"/>
          <w:color w:val="0D0D0D" w:themeColor="text1" w:themeTint="F2"/>
          <w:sz w:val="20"/>
          <w:szCs w:val="20"/>
          <w:rtl/>
        </w:rPr>
        <w:t>-</w:t>
      </w:r>
      <w:r w:rsidRPr="00FD7E86">
        <w:rPr>
          <w:rFonts w:cs="David" w:hint="cs"/>
          <w:color w:val="0D0D0D" w:themeColor="text1" w:themeTint="F2"/>
          <w:sz w:val="20"/>
          <w:szCs w:val="20"/>
          <w:rtl/>
        </w:rPr>
        <w:t>הַדָּבָר</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אֲשֶׁר</w:t>
      </w:r>
      <w:r w:rsidRPr="00FD7E86">
        <w:rPr>
          <w:rFonts w:cs="David"/>
          <w:color w:val="0D0D0D" w:themeColor="text1" w:themeTint="F2"/>
          <w:sz w:val="20"/>
          <w:szCs w:val="20"/>
          <w:rtl/>
        </w:rPr>
        <w:t>-</w:t>
      </w:r>
      <w:r w:rsidRPr="00FD7E86">
        <w:rPr>
          <w:rFonts w:cs="David" w:hint="cs"/>
          <w:color w:val="0D0D0D" w:themeColor="text1" w:themeTint="F2"/>
          <w:sz w:val="20"/>
          <w:szCs w:val="20"/>
          <w:rtl/>
        </w:rPr>
        <w:t>יַגִּידוּ</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לְךָ</w:t>
      </w:r>
      <w:r w:rsidRPr="00FD7E86">
        <w:rPr>
          <w:rFonts w:cs="David"/>
          <w:color w:val="0D0D0D" w:themeColor="text1" w:themeTint="F2"/>
          <w:sz w:val="20"/>
          <w:szCs w:val="20"/>
          <w:rtl/>
        </w:rPr>
        <w:t>--</w:t>
      </w:r>
      <w:r w:rsidRPr="00FD7E86">
        <w:rPr>
          <w:rFonts w:cs="David" w:hint="cs"/>
          <w:color w:val="0D0D0D" w:themeColor="text1" w:themeTint="F2"/>
          <w:sz w:val="20"/>
          <w:szCs w:val="20"/>
          <w:rtl/>
        </w:rPr>
        <w:t>יָמִין</w:t>
      </w:r>
      <w:r w:rsidRPr="00FD7E86">
        <w:rPr>
          <w:rFonts w:cs="David"/>
          <w:color w:val="0D0D0D" w:themeColor="text1" w:themeTint="F2"/>
          <w:sz w:val="20"/>
          <w:szCs w:val="20"/>
          <w:rtl/>
        </w:rPr>
        <w:t xml:space="preserve"> </w:t>
      </w:r>
      <w:r w:rsidRPr="00FD7E86">
        <w:rPr>
          <w:rFonts w:cs="David" w:hint="cs"/>
          <w:color w:val="0D0D0D" w:themeColor="text1" w:themeTint="F2"/>
          <w:sz w:val="20"/>
          <w:szCs w:val="20"/>
          <w:rtl/>
        </w:rPr>
        <w:t>וּשְׂמֹאל</w:t>
      </w:r>
      <w:r w:rsidRPr="00FD7E86">
        <w:rPr>
          <w:rFonts w:cs="David"/>
          <w:color w:val="0D0D0D" w:themeColor="text1" w:themeTint="F2"/>
          <w:sz w:val="20"/>
          <w:szCs w:val="20"/>
        </w:rPr>
        <w:t>.</w:t>
      </w:r>
      <w:r w:rsidR="005A614C" w:rsidRPr="00FD7E86">
        <w:rPr>
          <w:rStyle w:val="af0"/>
          <w:rFonts w:cs="David"/>
          <w:color w:val="0D0D0D" w:themeColor="text1" w:themeTint="F2"/>
          <w:sz w:val="20"/>
          <w:szCs w:val="20"/>
        </w:rPr>
        <w:footnoteReference w:id="8"/>
      </w:r>
    </w:p>
    <w:p w:rsidR="00EE2D1D" w:rsidRPr="00FD7E86" w:rsidRDefault="00EE2D1D" w:rsidP="00EE2D1D">
      <w:pPr>
        <w:pStyle w:val="ad"/>
        <w:ind w:left="1440"/>
        <w:jc w:val="both"/>
        <w:rPr>
          <w:rFonts w:cs="David"/>
          <w:color w:val="0D0D0D" w:themeColor="text1" w:themeTint="F2"/>
          <w:sz w:val="18"/>
          <w:szCs w:val="18"/>
        </w:rPr>
      </w:pPr>
    </w:p>
    <w:p w:rsidR="00180541" w:rsidRPr="00FD7E86" w:rsidRDefault="003F1A0A" w:rsidP="0084244B">
      <w:pPr>
        <w:pStyle w:val="ad"/>
        <w:jc w:val="both"/>
        <w:rPr>
          <w:rFonts w:cs="David"/>
          <w:color w:val="0D0D0D" w:themeColor="text1" w:themeTint="F2"/>
          <w:rtl/>
        </w:rPr>
      </w:pPr>
      <w:r w:rsidRPr="00FD7E86">
        <w:rPr>
          <w:rFonts w:cs="David" w:hint="cs"/>
          <w:color w:val="0D0D0D" w:themeColor="text1" w:themeTint="F2"/>
          <w:rtl/>
        </w:rPr>
        <w:t>מקורות</w:t>
      </w:r>
      <w:r w:rsidRPr="00FD7E86">
        <w:rPr>
          <w:rFonts w:cs="David"/>
          <w:color w:val="0D0D0D" w:themeColor="text1" w:themeTint="F2"/>
          <w:rtl/>
        </w:rPr>
        <w:t xml:space="preserve"> 2-6 (</w:t>
      </w:r>
      <w:r w:rsidRPr="00FD7E86">
        <w:rPr>
          <w:rFonts w:cs="David" w:hint="cs"/>
          <w:color w:val="0D0D0D" w:themeColor="text1" w:themeTint="F2"/>
          <w:rtl/>
        </w:rPr>
        <w:t>אשר</w:t>
      </w:r>
      <w:r w:rsidRPr="00FD7E86">
        <w:rPr>
          <w:rFonts w:cs="David"/>
          <w:color w:val="0D0D0D" w:themeColor="text1" w:themeTint="F2"/>
          <w:rtl/>
        </w:rPr>
        <w:t xml:space="preserve"> </w:t>
      </w:r>
      <w:r w:rsidRPr="00FD7E86">
        <w:rPr>
          <w:rFonts w:cs="David" w:hint="cs"/>
          <w:color w:val="0D0D0D" w:themeColor="text1" w:themeTint="F2"/>
          <w:rtl/>
        </w:rPr>
        <w:t>מופרטים</w:t>
      </w:r>
      <w:r w:rsidRPr="00FD7E86">
        <w:rPr>
          <w:rFonts w:cs="David"/>
          <w:color w:val="0D0D0D" w:themeColor="text1" w:themeTint="F2"/>
          <w:rtl/>
        </w:rPr>
        <w:t xml:space="preserve"> </w:t>
      </w:r>
      <w:r w:rsidRPr="00FD7E86">
        <w:rPr>
          <w:rFonts w:cs="David" w:hint="cs"/>
          <w:color w:val="0D0D0D" w:themeColor="text1" w:themeTint="F2"/>
          <w:rtl/>
        </w:rPr>
        <w:t>בעמוד</w:t>
      </w:r>
      <w:r w:rsidRPr="00FD7E86">
        <w:rPr>
          <w:rFonts w:cs="David"/>
          <w:color w:val="0D0D0D" w:themeColor="text1" w:themeTint="F2"/>
          <w:rtl/>
        </w:rPr>
        <w:t xml:space="preserve"> </w:t>
      </w:r>
      <w:r w:rsidRPr="00FD7E86">
        <w:rPr>
          <w:rFonts w:cs="David" w:hint="cs"/>
          <w:color w:val="0D0D0D" w:themeColor="text1" w:themeTint="F2"/>
          <w:rtl/>
        </w:rPr>
        <w:t>הבא</w:t>
      </w:r>
      <w:r w:rsidRPr="00FD7E86">
        <w:rPr>
          <w:rFonts w:cs="David"/>
          <w:color w:val="0D0D0D" w:themeColor="text1" w:themeTint="F2"/>
          <w:rtl/>
        </w:rPr>
        <w:t xml:space="preserve">), </w:t>
      </w:r>
      <w:r w:rsidRPr="00FD7E86">
        <w:rPr>
          <w:rFonts w:cs="David" w:hint="cs"/>
          <w:color w:val="0D0D0D" w:themeColor="text1" w:themeTint="F2"/>
          <w:rtl/>
        </w:rPr>
        <w:t>משמשים</w:t>
      </w:r>
      <w:r w:rsidRPr="00FD7E86">
        <w:rPr>
          <w:rFonts w:cs="David"/>
          <w:color w:val="0D0D0D" w:themeColor="text1" w:themeTint="F2"/>
          <w:rtl/>
        </w:rPr>
        <w:t xml:space="preserve"> </w:t>
      </w:r>
      <w:r w:rsidRPr="00FD7E86">
        <w:rPr>
          <w:rFonts w:cs="David" w:hint="cs"/>
          <w:color w:val="0D0D0D" w:themeColor="text1" w:themeTint="F2"/>
          <w:rtl/>
        </w:rPr>
        <w:t>כדרכים</w:t>
      </w:r>
      <w:r w:rsidRPr="00FD7E86">
        <w:rPr>
          <w:rFonts w:cs="David"/>
          <w:color w:val="0D0D0D" w:themeColor="text1" w:themeTint="F2"/>
          <w:rtl/>
        </w:rPr>
        <w:t xml:space="preserve"> </w:t>
      </w:r>
      <w:r w:rsidRPr="00FD7E86">
        <w:rPr>
          <w:rFonts w:cs="David" w:hint="cs"/>
          <w:color w:val="0D0D0D" w:themeColor="text1" w:themeTint="F2"/>
          <w:rtl/>
        </w:rPr>
        <w:t>המוכרות</w:t>
      </w:r>
      <w:r w:rsidRPr="00FD7E86">
        <w:rPr>
          <w:rFonts w:cs="David"/>
          <w:color w:val="0D0D0D" w:themeColor="text1" w:themeTint="F2"/>
          <w:rtl/>
        </w:rPr>
        <w:t xml:space="preserve"> </w:t>
      </w:r>
      <w:r w:rsidRPr="00FD7E86">
        <w:rPr>
          <w:rFonts w:cs="David" w:hint="cs"/>
          <w:color w:val="0D0D0D" w:themeColor="text1" w:themeTint="F2"/>
          <w:rtl/>
        </w:rPr>
        <w:t>במערכת</w:t>
      </w:r>
      <w:r w:rsidRPr="00FD7E86">
        <w:rPr>
          <w:rFonts w:cs="David"/>
          <w:color w:val="0D0D0D" w:themeColor="text1" w:themeTint="F2"/>
          <w:rtl/>
        </w:rPr>
        <w:t xml:space="preserve"> </w:t>
      </w:r>
      <w:r w:rsidRPr="00FD7E86">
        <w:rPr>
          <w:rFonts w:cs="David" w:hint="cs"/>
          <w:color w:val="0D0D0D" w:themeColor="text1" w:themeTint="F2"/>
          <w:rtl/>
        </w:rPr>
        <w:t>המשפט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כדי</w:t>
      </w:r>
      <w:r w:rsidRPr="00FD7E86">
        <w:rPr>
          <w:rFonts w:cs="David"/>
          <w:color w:val="0D0D0D" w:themeColor="text1" w:themeTint="F2"/>
          <w:rtl/>
        </w:rPr>
        <w:t xml:space="preserve"> </w:t>
      </w:r>
      <w:r w:rsidRPr="00FD7E86">
        <w:rPr>
          <w:rFonts w:cs="David" w:hint="cs"/>
          <w:color w:val="0D0D0D" w:themeColor="text1" w:themeTint="F2"/>
          <w:rtl/>
        </w:rPr>
        <w:t>ליצור</w:t>
      </w:r>
      <w:r w:rsidRPr="00FD7E86">
        <w:rPr>
          <w:rFonts w:cs="David"/>
          <w:color w:val="0D0D0D" w:themeColor="text1" w:themeTint="F2"/>
          <w:rtl/>
        </w:rPr>
        <w:t xml:space="preserve"> </w:t>
      </w:r>
      <w:r w:rsidRPr="00FD7E86">
        <w:rPr>
          <w:rFonts w:cs="David" w:hint="cs"/>
          <w:color w:val="0D0D0D" w:themeColor="text1" w:themeTint="F2"/>
          <w:rtl/>
        </w:rPr>
        <w:t>הוראות</w:t>
      </w:r>
      <w:r w:rsidRPr="00FD7E86">
        <w:rPr>
          <w:rFonts w:cs="David"/>
          <w:color w:val="0D0D0D" w:themeColor="text1" w:themeTint="F2"/>
          <w:rtl/>
        </w:rPr>
        <w:t xml:space="preserve"> </w:t>
      </w:r>
      <w:r w:rsidRPr="00FD7E86">
        <w:rPr>
          <w:rFonts w:cs="David" w:hint="cs"/>
          <w:color w:val="0D0D0D" w:themeColor="text1" w:themeTint="F2"/>
          <w:rtl/>
        </w:rPr>
        <w:t>משפטיות</w:t>
      </w:r>
      <w:r w:rsidRPr="00FD7E86">
        <w:rPr>
          <w:rFonts w:cs="David"/>
          <w:color w:val="0D0D0D" w:themeColor="text1" w:themeTint="F2"/>
          <w:rtl/>
        </w:rPr>
        <w:t xml:space="preserve"> </w:t>
      </w:r>
      <w:r w:rsidRPr="00FD7E86">
        <w:rPr>
          <w:rFonts w:cs="David" w:hint="cs"/>
          <w:color w:val="0D0D0D" w:themeColor="text1" w:themeTint="F2"/>
          <w:rtl/>
        </w:rPr>
        <w:t>חדשות</w:t>
      </w:r>
      <w:r w:rsidRPr="00FD7E86">
        <w:rPr>
          <w:rFonts w:cs="David"/>
          <w:color w:val="0D0D0D" w:themeColor="text1" w:themeTint="F2"/>
          <w:rtl/>
        </w:rPr>
        <w:t xml:space="preserve"> </w:t>
      </w:r>
      <w:r w:rsidRPr="00FD7E86">
        <w:rPr>
          <w:rFonts w:cs="David" w:hint="cs"/>
          <w:color w:val="0D0D0D" w:themeColor="text1" w:themeTint="F2"/>
          <w:rtl/>
        </w:rPr>
        <w:t>וכדי</w:t>
      </w:r>
      <w:r w:rsidRPr="00FD7E86">
        <w:rPr>
          <w:rFonts w:cs="David"/>
          <w:color w:val="0D0D0D" w:themeColor="text1" w:themeTint="F2"/>
          <w:rtl/>
        </w:rPr>
        <w:t xml:space="preserve"> </w:t>
      </w:r>
      <w:r w:rsidRPr="00FD7E86">
        <w:rPr>
          <w:rFonts w:cs="David" w:hint="cs"/>
          <w:color w:val="0D0D0D" w:themeColor="text1" w:themeTint="F2"/>
          <w:rtl/>
        </w:rPr>
        <w:t>לשנות</w:t>
      </w:r>
      <w:r w:rsidRPr="00FD7E86">
        <w:rPr>
          <w:rFonts w:cs="David"/>
          <w:color w:val="0D0D0D" w:themeColor="text1" w:themeTint="F2"/>
          <w:rtl/>
        </w:rPr>
        <w:t xml:space="preserve"> </w:t>
      </w:r>
      <w:r w:rsidRPr="00FD7E86">
        <w:rPr>
          <w:rFonts w:cs="David" w:hint="cs"/>
          <w:color w:val="0D0D0D" w:themeColor="text1" w:themeTint="F2"/>
          <w:rtl/>
        </w:rPr>
        <w:t>הוראות</w:t>
      </w:r>
      <w:r w:rsidRPr="00FD7E86">
        <w:rPr>
          <w:rFonts w:cs="David"/>
          <w:color w:val="0D0D0D" w:themeColor="text1" w:themeTint="F2"/>
          <w:rtl/>
        </w:rPr>
        <w:t xml:space="preserve"> </w:t>
      </w:r>
      <w:r w:rsidRPr="00FD7E86">
        <w:rPr>
          <w:rFonts w:cs="David" w:hint="cs"/>
          <w:color w:val="0D0D0D" w:themeColor="text1" w:themeTint="F2"/>
          <w:rtl/>
        </w:rPr>
        <w:t>משפטיות</w:t>
      </w:r>
      <w:r w:rsidRPr="00FD7E86">
        <w:rPr>
          <w:rFonts w:cs="David"/>
          <w:color w:val="0D0D0D" w:themeColor="text1" w:themeTint="F2"/>
          <w:rtl/>
        </w:rPr>
        <w:t xml:space="preserve"> </w:t>
      </w:r>
      <w:r w:rsidRPr="00FD7E86">
        <w:rPr>
          <w:rFonts w:cs="David" w:hint="cs"/>
          <w:color w:val="0D0D0D" w:themeColor="text1" w:themeTint="F2"/>
          <w:rtl/>
        </w:rPr>
        <w:t>קימות</w:t>
      </w:r>
      <w:r w:rsidRPr="00FD7E86">
        <w:rPr>
          <w:rFonts w:cs="David"/>
          <w:color w:val="0D0D0D" w:themeColor="text1" w:themeTint="F2"/>
          <w:rtl/>
        </w:rPr>
        <w:t xml:space="preserve">. </w:t>
      </w:r>
    </w:p>
    <w:p w:rsidR="00180541" w:rsidRPr="00FD7E86" w:rsidRDefault="00180541" w:rsidP="003F3AF9">
      <w:pPr>
        <w:pStyle w:val="ad"/>
        <w:rPr>
          <w:rFonts w:cs="David"/>
          <w:color w:val="0D0D0D" w:themeColor="text1" w:themeTint="F2"/>
          <w:rtl/>
        </w:rPr>
      </w:pPr>
    </w:p>
    <w:p w:rsidR="00180541" w:rsidRPr="00FD7E86" w:rsidRDefault="00180541" w:rsidP="003F3AF9">
      <w:pPr>
        <w:pStyle w:val="ad"/>
        <w:rPr>
          <w:rFonts w:cs="David"/>
          <w:color w:val="0D0D0D" w:themeColor="text1" w:themeTint="F2"/>
          <w:rtl/>
        </w:rPr>
      </w:pPr>
    </w:p>
    <w:p w:rsidR="003F3AF9" w:rsidRPr="00FD7E86" w:rsidRDefault="00816622" w:rsidP="0084244B">
      <w:pPr>
        <w:pStyle w:val="ad"/>
        <w:rPr>
          <w:rFonts w:cs="David"/>
          <w:color w:val="0D0D0D" w:themeColor="text1" w:themeTint="F2"/>
          <w:u w:val="single"/>
          <w:rtl/>
        </w:rPr>
      </w:pPr>
      <w:r w:rsidRPr="00FD7E86">
        <w:rPr>
          <w:rFonts w:cs="David" w:hint="cs"/>
          <w:color w:val="0D0D0D" w:themeColor="text1" w:themeTint="F2"/>
          <w:u w:val="single"/>
          <w:rtl/>
        </w:rPr>
        <w:lastRenderedPageBreak/>
        <w:t>למשפט</w:t>
      </w:r>
      <w:r w:rsidRPr="00FD7E86">
        <w:rPr>
          <w:rFonts w:cs="David"/>
          <w:color w:val="0D0D0D" w:themeColor="text1" w:themeTint="F2"/>
          <w:u w:val="single"/>
          <w:rtl/>
        </w:rPr>
        <w:t xml:space="preserve"> </w:t>
      </w:r>
      <w:r w:rsidRPr="00FD7E86">
        <w:rPr>
          <w:rFonts w:cs="David" w:hint="cs"/>
          <w:color w:val="0D0D0D" w:themeColor="text1" w:themeTint="F2"/>
          <w:u w:val="single"/>
          <w:rtl/>
        </w:rPr>
        <w:t>העברי</w:t>
      </w:r>
      <w:r w:rsidRPr="00FD7E86">
        <w:rPr>
          <w:rFonts w:cs="David"/>
          <w:color w:val="0D0D0D" w:themeColor="text1" w:themeTint="F2"/>
          <w:u w:val="single"/>
          <w:rtl/>
        </w:rPr>
        <w:t xml:space="preserve"> </w:t>
      </w:r>
      <w:r w:rsidRPr="00FD7E86">
        <w:rPr>
          <w:rFonts w:cs="David" w:hint="cs"/>
          <w:color w:val="0D0D0D" w:themeColor="text1" w:themeTint="F2"/>
          <w:u w:val="single"/>
          <w:rtl/>
        </w:rPr>
        <w:t>יש</w:t>
      </w:r>
      <w:r w:rsidRPr="00FD7E86">
        <w:rPr>
          <w:rFonts w:cs="David"/>
          <w:color w:val="0D0D0D" w:themeColor="text1" w:themeTint="F2"/>
          <w:u w:val="single"/>
          <w:rtl/>
        </w:rPr>
        <w:t xml:space="preserve"> </w:t>
      </w:r>
      <w:r w:rsidR="0084244B" w:rsidRPr="00FD7E86">
        <w:rPr>
          <w:rFonts w:cs="David"/>
          <w:color w:val="0D0D0D" w:themeColor="text1" w:themeTint="F2"/>
          <w:u w:val="single"/>
          <w:rtl/>
        </w:rPr>
        <w:t xml:space="preserve"> </w:t>
      </w:r>
      <w:r w:rsidRPr="00FD7E86">
        <w:rPr>
          <w:rFonts w:cs="David"/>
          <w:color w:val="0D0D0D" w:themeColor="text1" w:themeTint="F2"/>
          <w:u w:val="single"/>
          <w:rtl/>
        </w:rPr>
        <w:t xml:space="preserve">6 </w:t>
      </w:r>
      <w:r w:rsidRPr="00FD7E86">
        <w:rPr>
          <w:rFonts w:cs="David" w:hint="cs"/>
          <w:color w:val="0D0D0D" w:themeColor="text1" w:themeTint="F2"/>
          <w:u w:val="single"/>
          <w:rtl/>
        </w:rPr>
        <w:t>מקורות</w:t>
      </w:r>
      <w:r w:rsidRPr="00FD7E86">
        <w:rPr>
          <w:rFonts w:cs="David"/>
          <w:color w:val="0D0D0D" w:themeColor="text1" w:themeTint="F2"/>
          <w:u w:val="single"/>
          <w:rtl/>
        </w:rPr>
        <w:t xml:space="preserve"> </w:t>
      </w:r>
      <w:r w:rsidRPr="00FD7E86">
        <w:rPr>
          <w:rFonts w:cs="David" w:hint="cs"/>
          <w:color w:val="0D0D0D" w:themeColor="text1" w:themeTint="F2"/>
          <w:u w:val="single"/>
          <w:rtl/>
        </w:rPr>
        <w:t>רשמיים</w:t>
      </w:r>
      <w:r w:rsidRPr="00FD7E86">
        <w:rPr>
          <w:rFonts w:cs="David"/>
          <w:color w:val="0D0D0D" w:themeColor="text1" w:themeTint="F2"/>
          <w:u w:val="single"/>
          <w:rtl/>
        </w:rPr>
        <w:t xml:space="preserve"> </w:t>
      </w:r>
      <w:r w:rsidRPr="00FD7E86">
        <w:rPr>
          <w:rFonts w:cs="David" w:hint="cs"/>
          <w:color w:val="0D0D0D" w:themeColor="text1" w:themeTint="F2"/>
          <w:u w:val="single"/>
          <w:rtl/>
        </w:rPr>
        <w:t>אותם</w:t>
      </w:r>
      <w:r w:rsidRPr="00FD7E86">
        <w:rPr>
          <w:rFonts w:cs="David"/>
          <w:color w:val="0D0D0D" w:themeColor="text1" w:themeTint="F2"/>
          <w:u w:val="single"/>
          <w:rtl/>
        </w:rPr>
        <w:t xml:space="preserve"> </w:t>
      </w:r>
      <w:r w:rsidRPr="00FD7E86">
        <w:rPr>
          <w:rFonts w:cs="David" w:hint="cs"/>
          <w:color w:val="0D0D0D" w:themeColor="text1" w:themeTint="F2"/>
          <w:u w:val="single"/>
          <w:rtl/>
        </w:rPr>
        <w:t>אפרט</w:t>
      </w:r>
      <w:r w:rsidRPr="00FD7E86">
        <w:rPr>
          <w:rFonts w:cs="David"/>
          <w:color w:val="0D0D0D" w:themeColor="text1" w:themeTint="F2"/>
          <w:u w:val="single"/>
          <w:rtl/>
        </w:rPr>
        <w:t xml:space="preserve"> </w:t>
      </w:r>
      <w:r w:rsidRPr="00FD7E86">
        <w:rPr>
          <w:rFonts w:cs="David" w:hint="cs"/>
          <w:color w:val="0D0D0D" w:themeColor="text1" w:themeTint="F2"/>
          <w:u w:val="single"/>
          <w:rtl/>
        </w:rPr>
        <w:t>בסיכום</w:t>
      </w:r>
      <w:r w:rsidRPr="00FD7E86">
        <w:rPr>
          <w:rFonts w:cs="David"/>
          <w:color w:val="0D0D0D" w:themeColor="text1" w:themeTint="F2"/>
          <w:u w:val="single"/>
          <w:rtl/>
        </w:rPr>
        <w:t>:</w:t>
      </w:r>
    </w:p>
    <w:p w:rsidR="00CD43DD" w:rsidRPr="00FD7E86" w:rsidRDefault="00CD43DD" w:rsidP="0084244B">
      <w:pPr>
        <w:pStyle w:val="ad"/>
        <w:jc w:val="both"/>
        <w:rPr>
          <w:rFonts w:cs="David"/>
          <w:color w:val="0D0D0D" w:themeColor="text1" w:themeTint="F2"/>
          <w:rtl/>
        </w:rPr>
      </w:pPr>
    </w:p>
    <w:p w:rsidR="00816622" w:rsidRPr="00FD7E86" w:rsidRDefault="00816622" w:rsidP="00D67B67">
      <w:pPr>
        <w:pStyle w:val="ad"/>
        <w:numPr>
          <w:ilvl w:val="0"/>
          <w:numId w:val="7"/>
        </w:numPr>
        <w:jc w:val="both"/>
        <w:rPr>
          <w:rFonts w:cs="David"/>
          <w:color w:val="0D0D0D" w:themeColor="text1" w:themeTint="F2"/>
        </w:rPr>
      </w:pPr>
      <w:r w:rsidRPr="00FD7E86">
        <w:rPr>
          <w:rFonts w:cs="David" w:hint="cs"/>
          <w:b/>
          <w:bCs/>
          <w:color w:val="0D0D0D" w:themeColor="text1" w:themeTint="F2"/>
          <w:rtl/>
        </w:rPr>
        <w:t>הקבלה</w:t>
      </w:r>
      <w:r w:rsidRPr="00FD7E86">
        <w:rPr>
          <w:rFonts w:cs="David"/>
          <w:b/>
          <w:bCs/>
          <w:color w:val="0D0D0D" w:themeColor="text1" w:themeTint="F2"/>
          <w:rtl/>
        </w:rPr>
        <w:t xml:space="preserve"> </w:t>
      </w:r>
      <w:r w:rsidRPr="00FD7E86">
        <w:rPr>
          <w:rFonts w:cs="David"/>
          <w:color w:val="0D0D0D" w:themeColor="text1" w:themeTint="F2"/>
          <w:rtl/>
        </w:rPr>
        <w:t xml:space="preserve">– </w:t>
      </w:r>
      <w:r w:rsidRPr="00FD7E86">
        <w:rPr>
          <w:rFonts w:cs="David" w:hint="cs"/>
          <w:color w:val="0D0D0D" w:themeColor="text1" w:themeTint="F2"/>
          <w:rtl/>
        </w:rPr>
        <w:t>מקור</w:t>
      </w:r>
      <w:r w:rsidRPr="00FD7E86">
        <w:rPr>
          <w:rFonts w:cs="David"/>
          <w:color w:val="0D0D0D" w:themeColor="text1" w:themeTint="F2"/>
          <w:rtl/>
        </w:rPr>
        <w:t xml:space="preserve"> </w:t>
      </w:r>
      <w:r w:rsidRPr="00FD7E86">
        <w:rPr>
          <w:rFonts w:cs="David" w:hint="cs"/>
          <w:color w:val="0D0D0D" w:themeColor="text1" w:themeTint="F2"/>
          <w:rtl/>
        </w:rPr>
        <w:t>משפטי</w:t>
      </w:r>
      <w:r w:rsidRPr="00FD7E86">
        <w:rPr>
          <w:rFonts w:cs="David"/>
          <w:color w:val="0D0D0D" w:themeColor="text1" w:themeTint="F2"/>
          <w:rtl/>
        </w:rPr>
        <w:t xml:space="preserve"> </w:t>
      </w:r>
      <w:r w:rsidRPr="00FD7E86">
        <w:rPr>
          <w:rFonts w:cs="David" w:hint="cs"/>
          <w:color w:val="0D0D0D" w:themeColor="text1" w:themeTint="F2"/>
          <w:rtl/>
        </w:rPr>
        <w:t>ראשון</w:t>
      </w:r>
      <w:r w:rsidRPr="00FD7E86">
        <w:rPr>
          <w:rFonts w:cs="David"/>
          <w:color w:val="0D0D0D" w:themeColor="text1" w:themeTint="F2"/>
          <w:rtl/>
        </w:rPr>
        <w:t xml:space="preserve">, </w:t>
      </w:r>
      <w:r w:rsidRPr="00FD7E86">
        <w:rPr>
          <w:rFonts w:cs="David" w:hint="cs"/>
          <w:color w:val="0D0D0D" w:themeColor="text1" w:themeTint="F2"/>
          <w:rtl/>
        </w:rPr>
        <w:t>אין</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נתון</w:t>
      </w:r>
      <w:r w:rsidRPr="00FD7E86">
        <w:rPr>
          <w:rFonts w:cs="David"/>
          <w:color w:val="0D0D0D" w:themeColor="text1" w:themeTint="F2"/>
          <w:rtl/>
        </w:rPr>
        <w:t xml:space="preserve"> </w:t>
      </w:r>
      <w:r w:rsidRPr="00FD7E86">
        <w:rPr>
          <w:rFonts w:cs="David" w:hint="cs"/>
          <w:color w:val="0D0D0D" w:themeColor="text1" w:themeTint="F2"/>
          <w:rtl/>
        </w:rPr>
        <w:t>ל</w:t>
      </w:r>
      <w:r w:rsidR="00CA7603" w:rsidRPr="00FD7E86">
        <w:rPr>
          <w:rFonts w:cs="David" w:hint="cs"/>
          <w:color w:val="0D0D0D" w:themeColor="text1" w:themeTint="F2"/>
          <w:rtl/>
        </w:rPr>
        <w:t>התפתחות</w:t>
      </w:r>
      <w:r w:rsidRPr="00FD7E86">
        <w:rPr>
          <w:rFonts w:cs="David"/>
          <w:color w:val="0D0D0D" w:themeColor="text1" w:themeTint="F2"/>
          <w:rtl/>
        </w:rPr>
        <w:t xml:space="preserve"> </w:t>
      </w:r>
      <w:r w:rsidRPr="00FD7E86">
        <w:rPr>
          <w:rFonts w:cs="David" w:hint="cs"/>
          <w:color w:val="0D0D0D" w:themeColor="text1" w:themeTint="F2"/>
          <w:rtl/>
        </w:rPr>
        <w:t>ואינו</w:t>
      </w:r>
      <w:r w:rsidRPr="00FD7E86">
        <w:rPr>
          <w:rFonts w:cs="David"/>
          <w:color w:val="0D0D0D" w:themeColor="text1" w:themeTint="F2"/>
          <w:rtl/>
        </w:rPr>
        <w:t xml:space="preserve"> </w:t>
      </w:r>
      <w:r w:rsidRPr="00FD7E86">
        <w:rPr>
          <w:rFonts w:cs="David" w:hint="cs"/>
          <w:color w:val="0D0D0D" w:themeColor="text1" w:themeTint="F2"/>
          <w:rtl/>
        </w:rPr>
        <w:t>משתנה</w:t>
      </w:r>
      <w:r w:rsidRPr="00FD7E86">
        <w:rPr>
          <w:rFonts w:cs="David"/>
          <w:color w:val="0D0D0D" w:themeColor="text1" w:themeTint="F2"/>
          <w:rtl/>
        </w:rPr>
        <w:t xml:space="preserve"> </w:t>
      </w:r>
      <w:r w:rsidRPr="00FD7E86">
        <w:rPr>
          <w:rFonts w:cs="David" w:hint="cs"/>
          <w:color w:val="0D0D0D" w:themeColor="text1" w:themeTint="F2"/>
          <w:rtl/>
        </w:rPr>
        <w:t>כלל</w:t>
      </w:r>
      <w:r w:rsidRPr="00FD7E86">
        <w:rPr>
          <w:rFonts w:cs="David"/>
          <w:color w:val="0D0D0D" w:themeColor="text1" w:themeTint="F2"/>
          <w:rtl/>
        </w:rPr>
        <w:t>.</w:t>
      </w:r>
      <w:r w:rsidR="00180541" w:rsidRPr="00FD7E86">
        <w:rPr>
          <w:rFonts w:cs="David"/>
          <w:color w:val="0D0D0D" w:themeColor="text1" w:themeTint="F2"/>
          <w:rtl/>
        </w:rPr>
        <w:t xml:space="preserve"> </w:t>
      </w:r>
      <w:r w:rsidR="00180541" w:rsidRPr="00FD7E86">
        <w:rPr>
          <w:rFonts w:cs="David" w:hint="cs"/>
          <w:color w:val="0D0D0D" w:themeColor="text1" w:themeTint="F2"/>
          <w:rtl/>
        </w:rPr>
        <w:t>הכוונה</w:t>
      </w:r>
      <w:r w:rsidR="00180541" w:rsidRPr="00FD7E86">
        <w:rPr>
          <w:rFonts w:cs="David"/>
          <w:color w:val="0D0D0D" w:themeColor="text1" w:themeTint="F2"/>
          <w:rtl/>
        </w:rPr>
        <w:t xml:space="preserve"> </w:t>
      </w:r>
      <w:r w:rsidR="00180541" w:rsidRPr="00FD7E86">
        <w:rPr>
          <w:rFonts w:cs="David" w:hint="cs"/>
          <w:color w:val="0D0D0D" w:themeColor="text1" w:themeTint="F2"/>
          <w:rtl/>
        </w:rPr>
        <w:t>למקור</w:t>
      </w:r>
      <w:r w:rsidR="00180541" w:rsidRPr="00FD7E86">
        <w:rPr>
          <w:rFonts w:cs="David"/>
          <w:color w:val="0D0D0D" w:themeColor="text1" w:themeTint="F2"/>
          <w:rtl/>
        </w:rPr>
        <w:t xml:space="preserve"> </w:t>
      </w:r>
      <w:r w:rsidR="00180541" w:rsidRPr="00FD7E86">
        <w:rPr>
          <w:rFonts w:cs="David" w:hint="cs"/>
          <w:color w:val="0D0D0D" w:themeColor="text1" w:themeTint="F2"/>
          <w:rtl/>
        </w:rPr>
        <w:t>שנמסר</w:t>
      </w:r>
      <w:r w:rsidR="00180541" w:rsidRPr="00FD7E86">
        <w:rPr>
          <w:rFonts w:cs="David"/>
          <w:color w:val="0D0D0D" w:themeColor="text1" w:themeTint="F2"/>
          <w:rtl/>
        </w:rPr>
        <w:t xml:space="preserve"> </w:t>
      </w:r>
      <w:r w:rsidR="00180541" w:rsidRPr="00FD7E86">
        <w:rPr>
          <w:rFonts w:cs="David" w:hint="cs"/>
          <w:color w:val="0D0D0D" w:themeColor="text1" w:themeTint="F2"/>
          <w:rtl/>
        </w:rPr>
        <w:t>מאיש</w:t>
      </w:r>
      <w:r w:rsidR="00180541" w:rsidRPr="00FD7E86">
        <w:rPr>
          <w:rFonts w:cs="David"/>
          <w:color w:val="0D0D0D" w:themeColor="text1" w:themeTint="F2"/>
          <w:rtl/>
        </w:rPr>
        <w:t xml:space="preserve"> </w:t>
      </w:r>
      <w:r w:rsidR="00180541" w:rsidRPr="00FD7E86">
        <w:rPr>
          <w:rFonts w:cs="David" w:hint="cs"/>
          <w:color w:val="0D0D0D" w:themeColor="text1" w:themeTint="F2"/>
          <w:rtl/>
        </w:rPr>
        <w:t>אל</w:t>
      </w:r>
      <w:r w:rsidR="00180541" w:rsidRPr="00FD7E86">
        <w:rPr>
          <w:rFonts w:cs="David"/>
          <w:color w:val="0D0D0D" w:themeColor="text1" w:themeTint="F2"/>
          <w:rtl/>
        </w:rPr>
        <w:t xml:space="preserve"> </w:t>
      </w:r>
      <w:r w:rsidR="00180541" w:rsidRPr="00FD7E86">
        <w:rPr>
          <w:rFonts w:cs="David" w:hint="cs"/>
          <w:color w:val="0D0D0D" w:themeColor="text1" w:themeTint="F2"/>
          <w:rtl/>
        </w:rPr>
        <w:t>איש</w:t>
      </w:r>
      <w:r w:rsidR="00180541" w:rsidRPr="00FD7E86">
        <w:rPr>
          <w:rFonts w:cs="David"/>
          <w:color w:val="0D0D0D" w:themeColor="text1" w:themeTint="F2"/>
          <w:rtl/>
        </w:rPr>
        <w:t xml:space="preserve">, </w:t>
      </w:r>
      <w:r w:rsidR="00180541" w:rsidRPr="00FD7E86">
        <w:rPr>
          <w:rFonts w:cs="David" w:hint="cs"/>
          <w:color w:val="0D0D0D" w:themeColor="text1" w:themeTint="F2"/>
          <w:rtl/>
        </w:rPr>
        <w:t>כלומר</w:t>
      </w:r>
      <w:r w:rsidR="00180541" w:rsidRPr="00FD7E86">
        <w:rPr>
          <w:rFonts w:cs="David"/>
          <w:color w:val="0D0D0D" w:themeColor="text1" w:themeTint="F2"/>
          <w:rtl/>
        </w:rPr>
        <w:t xml:space="preserve"> </w:t>
      </w:r>
      <w:r w:rsidR="00180541" w:rsidRPr="00FD7E86">
        <w:rPr>
          <w:rFonts w:cs="David" w:hint="cs"/>
          <w:color w:val="0D0D0D" w:themeColor="text1" w:themeTint="F2"/>
          <w:rtl/>
        </w:rPr>
        <w:t>מדובר</w:t>
      </w:r>
      <w:r w:rsidR="00180541" w:rsidRPr="00FD7E86">
        <w:rPr>
          <w:rFonts w:cs="David"/>
          <w:color w:val="0D0D0D" w:themeColor="text1" w:themeTint="F2"/>
          <w:rtl/>
        </w:rPr>
        <w:t xml:space="preserve"> </w:t>
      </w:r>
      <w:r w:rsidR="00180541" w:rsidRPr="00FD7E86">
        <w:rPr>
          <w:rFonts w:cs="David" w:hint="cs"/>
          <w:color w:val="0D0D0D" w:themeColor="text1" w:themeTint="F2"/>
          <w:rtl/>
        </w:rPr>
        <w:t>לדור</w:t>
      </w:r>
      <w:r w:rsidR="00180541" w:rsidRPr="00FD7E86">
        <w:rPr>
          <w:rFonts w:cs="David"/>
          <w:color w:val="0D0D0D" w:themeColor="text1" w:themeTint="F2"/>
          <w:rtl/>
        </w:rPr>
        <w:t xml:space="preserve">. </w:t>
      </w:r>
    </w:p>
    <w:p w:rsidR="00180541" w:rsidRPr="00FD7E86" w:rsidRDefault="00180541" w:rsidP="00D67B67">
      <w:pPr>
        <w:pStyle w:val="ad"/>
        <w:numPr>
          <w:ilvl w:val="0"/>
          <w:numId w:val="7"/>
        </w:numPr>
        <w:jc w:val="both"/>
        <w:rPr>
          <w:rFonts w:cs="David"/>
          <w:color w:val="0D0D0D" w:themeColor="text1" w:themeTint="F2"/>
        </w:rPr>
      </w:pPr>
      <w:r w:rsidRPr="00FD7E86">
        <w:rPr>
          <w:rFonts w:cs="David" w:hint="cs"/>
          <w:b/>
          <w:bCs/>
          <w:color w:val="0D0D0D" w:themeColor="text1" w:themeTint="F2"/>
          <w:rtl/>
        </w:rPr>
        <w:t>המדרש</w:t>
      </w:r>
      <w:r w:rsidRPr="00FD7E86">
        <w:rPr>
          <w:rFonts w:cs="David"/>
          <w:color w:val="0D0D0D" w:themeColor="text1" w:themeTint="F2"/>
          <w:rtl/>
        </w:rPr>
        <w:t xml:space="preserve"> – </w:t>
      </w:r>
      <w:r w:rsidRPr="00FD7E86">
        <w:rPr>
          <w:rFonts w:cs="David" w:hint="cs"/>
          <w:color w:val="0D0D0D" w:themeColor="text1" w:themeTint="F2"/>
          <w:rtl/>
        </w:rPr>
        <w:t>התרגום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שבכתב</w:t>
      </w:r>
      <w:r w:rsidR="00A1707E">
        <w:rPr>
          <w:rFonts w:cs="David"/>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color w:val="0D0D0D" w:themeColor="text1" w:themeTint="F2"/>
          <w:rtl/>
        </w:rPr>
        <w:fldChar w:fldCharType="end"/>
      </w:r>
      <w:r w:rsidRPr="00FD7E86">
        <w:rPr>
          <w:rFonts w:cs="David"/>
          <w:color w:val="0D0D0D" w:themeColor="text1" w:themeTint="F2"/>
          <w:rtl/>
        </w:rPr>
        <w:t xml:space="preserve">. </w:t>
      </w:r>
    </w:p>
    <w:p w:rsidR="00180541" w:rsidRPr="00FD7E86" w:rsidRDefault="00180541" w:rsidP="00D67B67">
      <w:pPr>
        <w:pStyle w:val="ad"/>
        <w:numPr>
          <w:ilvl w:val="0"/>
          <w:numId w:val="7"/>
        </w:numPr>
        <w:jc w:val="both"/>
        <w:rPr>
          <w:rFonts w:cs="David"/>
          <w:color w:val="0D0D0D" w:themeColor="text1" w:themeTint="F2"/>
        </w:rPr>
      </w:pPr>
      <w:r w:rsidRPr="00FD7E86">
        <w:rPr>
          <w:rFonts w:cs="David" w:hint="cs"/>
          <w:b/>
          <w:bCs/>
          <w:color w:val="0D0D0D" w:themeColor="text1" w:themeTint="F2"/>
          <w:rtl/>
        </w:rPr>
        <w:t>התקנה</w:t>
      </w:r>
      <w:r w:rsidRPr="00FD7E86">
        <w:rPr>
          <w:rFonts w:cs="David"/>
          <w:b/>
          <w:bCs/>
          <w:color w:val="0D0D0D" w:themeColor="text1" w:themeTint="F2"/>
          <w:rtl/>
        </w:rPr>
        <w:t xml:space="preserve"> </w:t>
      </w:r>
      <w:r w:rsidRPr="00FD7E86">
        <w:rPr>
          <w:rFonts w:cs="David" w:hint="cs"/>
          <w:b/>
          <w:bCs/>
          <w:color w:val="0D0D0D" w:themeColor="text1" w:themeTint="F2"/>
          <w:rtl/>
        </w:rPr>
        <w:t>והגזרה</w:t>
      </w:r>
      <w:r w:rsidRPr="00FD7E86">
        <w:rPr>
          <w:rFonts w:cs="David"/>
          <w:color w:val="0D0D0D" w:themeColor="text1" w:themeTint="F2"/>
          <w:rtl/>
        </w:rPr>
        <w:t xml:space="preserve"> – </w:t>
      </w:r>
      <w:r w:rsidRPr="00FD7E86">
        <w:rPr>
          <w:rFonts w:cs="David" w:hint="cs"/>
          <w:color w:val="0D0D0D" w:themeColor="text1" w:themeTint="F2"/>
          <w:rtl/>
        </w:rPr>
        <w:t>הינו</w:t>
      </w:r>
      <w:r w:rsidRPr="00FD7E86">
        <w:rPr>
          <w:rFonts w:cs="David"/>
          <w:color w:val="0D0D0D" w:themeColor="text1" w:themeTint="F2"/>
          <w:rtl/>
        </w:rPr>
        <w:t xml:space="preserve"> </w:t>
      </w:r>
      <w:r w:rsidRPr="00FD7E86">
        <w:rPr>
          <w:rFonts w:cs="David" w:hint="cs"/>
          <w:color w:val="0D0D0D" w:themeColor="text1" w:themeTint="F2"/>
          <w:rtl/>
        </w:rPr>
        <w:t>חקיקה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הסמכות</w:t>
      </w:r>
      <w:r w:rsidRPr="00FD7E86">
        <w:rPr>
          <w:rFonts w:cs="David"/>
          <w:color w:val="0D0D0D" w:themeColor="text1" w:themeTint="F2"/>
          <w:rtl/>
        </w:rPr>
        <w:t xml:space="preserve"> </w:t>
      </w:r>
      <w:r w:rsidRPr="00FD7E86">
        <w:rPr>
          <w:rFonts w:cs="David" w:hint="cs"/>
          <w:color w:val="0D0D0D" w:themeColor="text1" w:themeTint="F2"/>
          <w:rtl/>
        </w:rPr>
        <w:t>הלכתית</w:t>
      </w:r>
      <w:r w:rsidRPr="00FD7E86">
        <w:rPr>
          <w:rFonts w:cs="David"/>
          <w:color w:val="0D0D0D" w:themeColor="text1" w:themeTint="F2"/>
          <w:rtl/>
        </w:rPr>
        <w:t xml:space="preserve"> </w:t>
      </w:r>
      <w:r w:rsidRPr="00FD7E86">
        <w:rPr>
          <w:rFonts w:cs="David" w:hint="cs"/>
          <w:color w:val="0D0D0D" w:themeColor="text1" w:themeTint="F2"/>
          <w:rtl/>
        </w:rPr>
        <w:t>ולשם</w:t>
      </w:r>
      <w:r w:rsidRPr="00FD7E86">
        <w:rPr>
          <w:rFonts w:cs="David"/>
          <w:color w:val="0D0D0D" w:themeColor="text1" w:themeTint="F2"/>
          <w:rtl/>
        </w:rPr>
        <w:t xml:space="preserve"> </w:t>
      </w:r>
      <w:r w:rsidRPr="00FD7E86">
        <w:rPr>
          <w:rFonts w:cs="David" w:hint="cs"/>
          <w:color w:val="0D0D0D" w:themeColor="text1" w:themeTint="F2"/>
          <w:rtl/>
        </w:rPr>
        <w:t>גופים</w:t>
      </w:r>
      <w:r w:rsidRPr="00FD7E86">
        <w:rPr>
          <w:rFonts w:cs="David"/>
          <w:color w:val="0D0D0D" w:themeColor="text1" w:themeTint="F2"/>
          <w:rtl/>
        </w:rPr>
        <w:t xml:space="preserve"> </w:t>
      </w:r>
      <w:r w:rsidRPr="00FD7E86">
        <w:rPr>
          <w:rFonts w:cs="David" w:hint="cs"/>
          <w:color w:val="0D0D0D" w:themeColor="text1" w:themeTint="F2"/>
          <w:rtl/>
        </w:rPr>
        <w:t>ציבורים</w:t>
      </w:r>
      <w:r w:rsidRPr="00FD7E86">
        <w:rPr>
          <w:rFonts w:cs="David"/>
          <w:color w:val="0D0D0D" w:themeColor="text1" w:themeTint="F2"/>
          <w:rtl/>
        </w:rPr>
        <w:t xml:space="preserve"> </w:t>
      </w:r>
      <w:r w:rsidRPr="00FD7E86">
        <w:rPr>
          <w:rFonts w:cs="David" w:hint="cs"/>
          <w:color w:val="0D0D0D" w:themeColor="text1" w:themeTint="F2"/>
          <w:rtl/>
        </w:rPr>
        <w:t>מסומים</w:t>
      </w:r>
      <w:r w:rsidRPr="00FD7E86">
        <w:rPr>
          <w:rFonts w:cs="David"/>
          <w:color w:val="0D0D0D" w:themeColor="text1" w:themeTint="F2"/>
          <w:rtl/>
        </w:rPr>
        <w:t>.</w:t>
      </w:r>
    </w:p>
    <w:p w:rsidR="00180541" w:rsidRPr="00FD7E86" w:rsidRDefault="00180541" w:rsidP="00D67B67">
      <w:pPr>
        <w:pStyle w:val="ad"/>
        <w:numPr>
          <w:ilvl w:val="0"/>
          <w:numId w:val="7"/>
        </w:numPr>
        <w:jc w:val="both"/>
        <w:rPr>
          <w:rFonts w:cs="David"/>
          <w:color w:val="0D0D0D" w:themeColor="text1" w:themeTint="F2"/>
        </w:rPr>
      </w:pPr>
      <w:r w:rsidRPr="00FD7E86">
        <w:rPr>
          <w:rFonts w:cs="David" w:hint="cs"/>
          <w:b/>
          <w:bCs/>
          <w:color w:val="0D0D0D" w:themeColor="text1" w:themeTint="F2"/>
          <w:rtl/>
        </w:rPr>
        <w:t>המנהג</w:t>
      </w:r>
      <w:r w:rsidRPr="00FD7E86">
        <w:rPr>
          <w:rFonts w:cs="David"/>
          <w:b/>
          <w:bCs/>
          <w:color w:val="0D0D0D" w:themeColor="text1" w:themeTint="F2"/>
          <w:rtl/>
        </w:rPr>
        <w:t xml:space="preserve"> </w:t>
      </w:r>
      <w:r w:rsidR="00CD43DD" w:rsidRPr="00FD7E86">
        <w:rPr>
          <w:rFonts w:cs="David"/>
          <w:color w:val="0D0D0D" w:themeColor="text1" w:themeTint="F2"/>
          <w:rtl/>
        </w:rPr>
        <w:t>–</w:t>
      </w:r>
      <w:r w:rsidRPr="00FD7E86">
        <w:rPr>
          <w:rFonts w:cs="David"/>
          <w:color w:val="0D0D0D" w:themeColor="text1" w:themeTint="F2"/>
          <w:rtl/>
        </w:rPr>
        <w:t xml:space="preserve"> </w:t>
      </w:r>
      <w:r w:rsidR="00CD43DD" w:rsidRPr="00FD7E86">
        <w:rPr>
          <w:rFonts w:cs="David" w:hint="cs"/>
          <w:color w:val="0D0D0D" w:themeColor="text1" w:themeTint="F2"/>
          <w:rtl/>
        </w:rPr>
        <w:t>חלוקה</w:t>
      </w:r>
      <w:r w:rsidR="00CD43DD" w:rsidRPr="00FD7E86">
        <w:rPr>
          <w:rFonts w:cs="David"/>
          <w:color w:val="0D0D0D" w:themeColor="text1" w:themeTint="F2"/>
          <w:rtl/>
        </w:rPr>
        <w:t xml:space="preserve"> </w:t>
      </w:r>
      <w:r w:rsidR="00CD43DD" w:rsidRPr="00FD7E86">
        <w:rPr>
          <w:rFonts w:cs="David" w:hint="cs"/>
          <w:color w:val="0D0D0D" w:themeColor="text1" w:themeTint="F2"/>
          <w:rtl/>
        </w:rPr>
        <w:t>למנ</w:t>
      </w:r>
      <w:r w:rsidR="00CA7603" w:rsidRPr="00FD7E86">
        <w:rPr>
          <w:rFonts w:cs="David" w:hint="cs"/>
          <w:color w:val="0D0D0D" w:themeColor="text1" w:themeTint="F2"/>
          <w:rtl/>
        </w:rPr>
        <w:t>ה</w:t>
      </w:r>
      <w:r w:rsidR="00CD43DD" w:rsidRPr="00FD7E86">
        <w:rPr>
          <w:rFonts w:cs="David" w:hint="cs"/>
          <w:color w:val="0D0D0D" w:themeColor="text1" w:themeTint="F2"/>
          <w:rtl/>
        </w:rPr>
        <w:t>ג</w:t>
      </w:r>
      <w:r w:rsidR="00CD43DD" w:rsidRPr="00FD7E86">
        <w:rPr>
          <w:rFonts w:cs="David"/>
          <w:color w:val="0D0D0D" w:themeColor="text1" w:themeTint="F2"/>
          <w:rtl/>
        </w:rPr>
        <w:t xml:space="preserve"> </w:t>
      </w:r>
      <w:r w:rsidR="00CD43DD" w:rsidRPr="00FD7E86">
        <w:rPr>
          <w:rFonts w:cs="David" w:hint="cs"/>
          <w:color w:val="0D0D0D" w:themeColor="text1" w:themeTint="F2"/>
          <w:rtl/>
        </w:rPr>
        <w:t>ונוהג</w:t>
      </w:r>
      <w:r w:rsidR="00CD43DD" w:rsidRPr="00FD7E86">
        <w:rPr>
          <w:rFonts w:cs="David"/>
          <w:color w:val="0D0D0D" w:themeColor="text1" w:themeTint="F2"/>
          <w:rtl/>
        </w:rPr>
        <w:t xml:space="preserve">. </w:t>
      </w:r>
    </w:p>
    <w:p w:rsidR="00CD43DD" w:rsidRPr="00FD7E86" w:rsidRDefault="00CD43DD" w:rsidP="00D67B67">
      <w:pPr>
        <w:pStyle w:val="ad"/>
        <w:numPr>
          <w:ilvl w:val="0"/>
          <w:numId w:val="7"/>
        </w:numPr>
        <w:jc w:val="both"/>
        <w:rPr>
          <w:rFonts w:cs="David"/>
          <w:color w:val="0D0D0D" w:themeColor="text1" w:themeTint="F2"/>
        </w:rPr>
      </w:pPr>
      <w:r w:rsidRPr="00FD7E86">
        <w:rPr>
          <w:rFonts w:cs="David" w:hint="cs"/>
          <w:b/>
          <w:bCs/>
          <w:color w:val="0D0D0D" w:themeColor="text1" w:themeTint="F2"/>
          <w:rtl/>
        </w:rPr>
        <w:t>המעשה</w:t>
      </w:r>
      <w:r w:rsidRPr="00FD7E86">
        <w:rPr>
          <w:rFonts w:cs="David"/>
          <w:b/>
          <w:bCs/>
          <w:color w:val="0D0D0D" w:themeColor="text1" w:themeTint="F2"/>
          <w:rtl/>
        </w:rPr>
        <w:t xml:space="preserve"> </w:t>
      </w:r>
      <w:r w:rsidRPr="00FD7E86">
        <w:rPr>
          <w:rFonts w:cs="David"/>
          <w:color w:val="0D0D0D" w:themeColor="text1" w:themeTint="F2"/>
          <w:rtl/>
        </w:rPr>
        <w:t xml:space="preserve">– </w:t>
      </w:r>
      <w:r w:rsidRPr="00FD7E86">
        <w:rPr>
          <w:rFonts w:cs="David" w:hint="cs"/>
          <w:color w:val="0D0D0D" w:themeColor="text1" w:themeTint="F2"/>
          <w:rtl/>
        </w:rPr>
        <w:t>פסיקה</w:t>
      </w:r>
      <w:r w:rsidRPr="00FD7E86">
        <w:rPr>
          <w:rFonts w:cs="David"/>
          <w:color w:val="0D0D0D" w:themeColor="text1" w:themeTint="F2"/>
          <w:rtl/>
        </w:rPr>
        <w:t xml:space="preserve"> </w:t>
      </w:r>
      <w:r w:rsidRPr="00FD7E86">
        <w:rPr>
          <w:rFonts w:cs="David" w:hint="cs"/>
          <w:color w:val="0D0D0D" w:themeColor="text1" w:themeTint="F2"/>
          <w:rtl/>
        </w:rPr>
        <w:t>שיפוטית</w:t>
      </w:r>
      <w:r w:rsidRPr="00FD7E86">
        <w:rPr>
          <w:rFonts w:cs="David"/>
          <w:color w:val="0D0D0D" w:themeColor="text1" w:themeTint="F2"/>
          <w:rtl/>
        </w:rPr>
        <w:t xml:space="preserve"> </w:t>
      </w:r>
      <w:r w:rsidRPr="00FD7E86">
        <w:rPr>
          <w:rFonts w:cs="David" w:hint="cs"/>
          <w:color w:val="0D0D0D" w:themeColor="text1" w:themeTint="F2"/>
          <w:rtl/>
        </w:rPr>
        <w:t>או</w:t>
      </w:r>
      <w:r w:rsidRPr="00FD7E86">
        <w:rPr>
          <w:rFonts w:cs="David"/>
          <w:color w:val="0D0D0D" w:themeColor="text1" w:themeTint="F2"/>
          <w:rtl/>
        </w:rPr>
        <w:t xml:space="preserve"> </w:t>
      </w:r>
      <w:r w:rsidRPr="00FD7E86">
        <w:rPr>
          <w:rFonts w:cs="David" w:hint="cs"/>
          <w:color w:val="0D0D0D" w:themeColor="text1" w:themeTint="F2"/>
          <w:rtl/>
        </w:rPr>
        <w:t>התנהגות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חכם</w:t>
      </w:r>
      <w:r w:rsidRPr="00FD7E86">
        <w:rPr>
          <w:rFonts w:cs="David"/>
          <w:color w:val="0D0D0D" w:themeColor="text1" w:themeTint="F2"/>
          <w:rtl/>
        </w:rPr>
        <w:t xml:space="preserve"> </w:t>
      </w:r>
      <w:r w:rsidRPr="00FD7E86">
        <w:rPr>
          <w:rFonts w:cs="David" w:hint="cs"/>
          <w:color w:val="0D0D0D" w:themeColor="text1" w:themeTint="F2"/>
          <w:rtl/>
        </w:rPr>
        <w:t>במעשה</w:t>
      </w:r>
      <w:r w:rsidRPr="00FD7E86">
        <w:rPr>
          <w:rFonts w:cs="David"/>
          <w:color w:val="0D0D0D" w:themeColor="text1" w:themeTint="F2"/>
          <w:rtl/>
        </w:rPr>
        <w:t xml:space="preserve"> </w:t>
      </w:r>
      <w:r w:rsidRPr="00FD7E86">
        <w:rPr>
          <w:rFonts w:cs="David" w:hint="cs"/>
          <w:color w:val="0D0D0D" w:themeColor="text1" w:themeTint="F2"/>
          <w:rtl/>
        </w:rPr>
        <w:t>מוחשי</w:t>
      </w:r>
      <w:r w:rsidRPr="00FD7E86">
        <w:rPr>
          <w:rFonts w:cs="David"/>
          <w:color w:val="0D0D0D" w:themeColor="text1" w:themeTint="F2"/>
          <w:rtl/>
        </w:rPr>
        <w:t xml:space="preserve"> </w:t>
      </w:r>
      <w:r w:rsidR="00CA7603" w:rsidRPr="00FD7E86">
        <w:rPr>
          <w:rFonts w:cs="David" w:hint="cs"/>
          <w:color w:val="0D0D0D" w:themeColor="text1" w:themeTint="F2"/>
          <w:rtl/>
        </w:rPr>
        <w:t>מסוים</w:t>
      </w:r>
      <w:r w:rsidRPr="00FD7E86">
        <w:rPr>
          <w:rFonts w:cs="David"/>
          <w:color w:val="0D0D0D" w:themeColor="text1" w:themeTint="F2"/>
          <w:rtl/>
        </w:rPr>
        <w:t>.</w:t>
      </w:r>
    </w:p>
    <w:p w:rsidR="00CD43DD" w:rsidRPr="00FD7E86" w:rsidRDefault="00CD43DD" w:rsidP="00D67B67">
      <w:pPr>
        <w:pStyle w:val="ad"/>
        <w:numPr>
          <w:ilvl w:val="0"/>
          <w:numId w:val="7"/>
        </w:numPr>
        <w:jc w:val="both"/>
        <w:rPr>
          <w:rFonts w:cs="David"/>
          <w:color w:val="0D0D0D" w:themeColor="text1" w:themeTint="F2"/>
          <w:rtl/>
        </w:rPr>
      </w:pPr>
      <w:r w:rsidRPr="00FD7E86">
        <w:rPr>
          <w:rFonts w:cs="David" w:hint="cs"/>
          <w:b/>
          <w:bCs/>
          <w:color w:val="0D0D0D" w:themeColor="text1" w:themeTint="F2"/>
          <w:rtl/>
        </w:rPr>
        <w:t>הסברה</w:t>
      </w:r>
      <w:r w:rsidRPr="00FD7E86">
        <w:rPr>
          <w:rFonts w:cs="David"/>
          <w:color w:val="0D0D0D" w:themeColor="text1" w:themeTint="F2"/>
          <w:rtl/>
        </w:rPr>
        <w:t xml:space="preserve"> – </w:t>
      </w:r>
      <w:r w:rsidRPr="00FD7E86">
        <w:rPr>
          <w:rFonts w:cs="David" w:hint="cs"/>
          <w:color w:val="0D0D0D" w:themeColor="text1" w:themeTint="F2"/>
          <w:rtl/>
        </w:rPr>
        <w:t>הינו</w:t>
      </w:r>
      <w:r w:rsidRPr="00FD7E86">
        <w:rPr>
          <w:rFonts w:cs="David"/>
          <w:color w:val="0D0D0D" w:themeColor="text1" w:themeTint="F2"/>
          <w:rtl/>
        </w:rPr>
        <w:t xml:space="preserve"> </w:t>
      </w:r>
      <w:r w:rsidRPr="00FD7E86">
        <w:rPr>
          <w:rFonts w:cs="David" w:hint="cs"/>
          <w:color w:val="0D0D0D" w:themeColor="text1" w:themeTint="F2"/>
          <w:rtl/>
        </w:rPr>
        <w:t>ההיגיון</w:t>
      </w:r>
      <w:r w:rsidRPr="00FD7E86">
        <w:rPr>
          <w:rFonts w:cs="David"/>
          <w:color w:val="0D0D0D" w:themeColor="text1" w:themeTint="F2"/>
          <w:rtl/>
        </w:rPr>
        <w:t xml:space="preserve"> </w:t>
      </w:r>
      <w:r w:rsidRPr="00FD7E86">
        <w:rPr>
          <w:rFonts w:cs="David" w:hint="cs"/>
          <w:color w:val="0D0D0D" w:themeColor="text1" w:themeTint="F2"/>
          <w:rtl/>
        </w:rPr>
        <w:t>המשפטי</w:t>
      </w:r>
      <w:r w:rsidRPr="00FD7E86">
        <w:rPr>
          <w:rFonts w:cs="David"/>
          <w:color w:val="0D0D0D" w:themeColor="text1" w:themeTint="F2"/>
          <w:rtl/>
        </w:rPr>
        <w:t xml:space="preserve"> </w:t>
      </w:r>
      <w:r w:rsidRPr="00FD7E86">
        <w:rPr>
          <w:rFonts w:cs="David" w:hint="cs"/>
          <w:color w:val="0D0D0D" w:themeColor="text1" w:themeTint="F2"/>
          <w:rtl/>
        </w:rPr>
        <w:t>האנושי</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חכמי</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p>
    <w:p w:rsidR="007622B4" w:rsidRPr="00FD7E86" w:rsidRDefault="007622B4" w:rsidP="007622B4">
      <w:pPr>
        <w:pStyle w:val="ad"/>
        <w:ind w:left="0"/>
        <w:rPr>
          <w:rFonts w:cs="David"/>
          <w:color w:val="0D0D0D" w:themeColor="text1" w:themeTint="F2"/>
          <w:rtl/>
        </w:rPr>
      </w:pPr>
    </w:p>
    <w:p w:rsidR="0084244B" w:rsidRPr="00FD7E86" w:rsidRDefault="0084244B" w:rsidP="00B24B73">
      <w:pPr>
        <w:pStyle w:val="3"/>
        <w:bidi w:val="0"/>
        <w:jc w:val="center"/>
        <w:rPr>
          <w:rFonts w:cs="David"/>
          <w:color w:val="0D0D0D" w:themeColor="text1" w:themeTint="F2"/>
          <w:sz w:val="28"/>
          <w:szCs w:val="28"/>
          <w:u w:val="single"/>
        </w:rPr>
      </w:pPr>
      <w:bookmarkStart w:id="37" w:name="_עמודים_243-260_מקורות"/>
      <w:bookmarkStart w:id="38" w:name="_Toc350073846"/>
      <w:bookmarkStart w:id="39" w:name="_Toc350074061"/>
      <w:bookmarkStart w:id="40" w:name="_Toc350773015"/>
      <w:bookmarkEnd w:id="37"/>
      <w:r w:rsidRPr="00FD7E86">
        <w:rPr>
          <w:rFonts w:cs="David" w:hint="eastAsia"/>
          <w:color w:val="0D0D0D" w:themeColor="text1" w:themeTint="F2"/>
          <w:sz w:val="28"/>
          <w:szCs w:val="28"/>
          <w:u w:val="single"/>
          <w:rtl/>
        </w:rPr>
        <w:t>עמודים</w:t>
      </w:r>
      <w:r w:rsidRPr="00FD7E86">
        <w:rPr>
          <w:rFonts w:cs="David"/>
          <w:color w:val="0D0D0D" w:themeColor="text1" w:themeTint="F2"/>
          <w:sz w:val="28"/>
          <w:szCs w:val="28"/>
          <w:u w:val="single"/>
          <w:rtl/>
        </w:rPr>
        <w:t xml:space="preserve"> </w:t>
      </w:r>
      <w:r w:rsidR="00B24B73" w:rsidRPr="00FD7E86">
        <w:rPr>
          <w:rFonts w:cs="David"/>
          <w:color w:val="0D0D0D" w:themeColor="text1" w:themeTint="F2"/>
          <w:sz w:val="28"/>
          <w:szCs w:val="28"/>
          <w:u w:val="single"/>
          <w:rtl/>
        </w:rPr>
        <w:t>243-260</w:t>
      </w:r>
      <w:r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מקורות</w:t>
      </w:r>
      <w:r w:rsidR="00B24B73"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משפטיים</w:t>
      </w:r>
      <w:r w:rsidR="00B24B73"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של</w:t>
      </w:r>
      <w:r w:rsidR="00B24B73"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המשפט</w:t>
      </w:r>
      <w:r w:rsidR="00B24B73"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העברי</w:t>
      </w:r>
      <w:r w:rsidR="00B24B73" w:rsidRPr="00FD7E86">
        <w:rPr>
          <w:rFonts w:cs="David"/>
          <w:color w:val="0D0D0D" w:themeColor="text1" w:themeTint="F2"/>
          <w:sz w:val="28"/>
          <w:szCs w:val="28"/>
          <w:u w:val="single"/>
          <w:rtl/>
        </w:rPr>
        <w:t xml:space="preserve"> (</w:t>
      </w:r>
      <w:r w:rsidR="00B24B73" w:rsidRPr="00FD7E86">
        <w:rPr>
          <w:rFonts w:cs="David" w:hint="eastAsia"/>
          <w:color w:val="0D0D0D" w:themeColor="text1" w:themeTint="F2"/>
          <w:sz w:val="28"/>
          <w:szCs w:val="28"/>
          <w:u w:val="single"/>
          <w:rtl/>
        </w:rPr>
        <w:t>מדרש</w:t>
      </w:r>
      <w:r w:rsidR="00B24B73" w:rsidRPr="00FD7E86">
        <w:rPr>
          <w:rFonts w:cs="David"/>
          <w:color w:val="0D0D0D" w:themeColor="text1" w:themeTint="F2"/>
          <w:sz w:val="28"/>
          <w:szCs w:val="28"/>
          <w:u w:val="single"/>
          <w:rtl/>
        </w:rPr>
        <w:t>)</w:t>
      </w:r>
      <w:bookmarkEnd w:id="38"/>
      <w:bookmarkEnd w:id="39"/>
      <w:bookmarkEnd w:id="40"/>
    </w:p>
    <w:p w:rsidR="004A4502" w:rsidRPr="00FD7E86" w:rsidRDefault="004A4502" w:rsidP="004A4502">
      <w:pPr>
        <w:rPr>
          <w:rFonts w:cs="David"/>
          <w:color w:val="0D0D0D" w:themeColor="text1" w:themeTint="F2"/>
          <w:rtl/>
        </w:rPr>
      </w:pPr>
    </w:p>
    <w:p w:rsidR="003E2EA9" w:rsidRPr="00FD7E86" w:rsidRDefault="003E2EA9" w:rsidP="00C20542">
      <w:pPr>
        <w:pStyle w:val="4"/>
        <w:jc w:val="center"/>
        <w:rPr>
          <w:rFonts w:cs="David"/>
          <w:i w:val="0"/>
          <w:iCs w:val="0"/>
          <w:color w:val="0D0D0D" w:themeColor="text1" w:themeTint="F2"/>
          <w:sz w:val="32"/>
          <w:szCs w:val="32"/>
          <w:rtl/>
        </w:rPr>
      </w:pPr>
      <w:bookmarkStart w:id="41" w:name="_Toc350073847"/>
      <w:bookmarkStart w:id="42" w:name="_Toc350074062"/>
      <w:bookmarkStart w:id="43" w:name="_Toc350773016"/>
      <w:r w:rsidRPr="00FD7E86">
        <w:rPr>
          <w:rFonts w:cs="David" w:hint="eastAsia"/>
          <w:i w:val="0"/>
          <w:iCs w:val="0"/>
          <w:color w:val="0D0D0D" w:themeColor="text1" w:themeTint="F2"/>
          <w:sz w:val="32"/>
          <w:szCs w:val="32"/>
          <w:rtl/>
        </w:rPr>
        <w:t>מהותו</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ותפקידו</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של</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המדרש</w:t>
      </w:r>
      <w:bookmarkEnd w:id="41"/>
      <w:bookmarkEnd w:id="42"/>
      <w:bookmarkEnd w:id="43"/>
      <w:r w:rsidR="0092262B">
        <w:rPr>
          <w:rFonts w:cs="David"/>
          <w:i w:val="0"/>
          <w:iCs w:val="0"/>
          <w:color w:val="0D0D0D" w:themeColor="text1" w:themeTint="F2"/>
          <w:sz w:val="32"/>
          <w:szCs w:val="32"/>
          <w:rtl/>
        </w:rPr>
        <w:fldChar w:fldCharType="begin"/>
      </w:r>
      <w:r w:rsidR="0092262B">
        <w:instrText xml:space="preserve"> XE "</w:instrText>
      </w:r>
      <w:r w:rsidR="0092262B" w:rsidRPr="006C3299">
        <w:rPr>
          <w:rFonts w:cs="David" w:hint="eastAsia"/>
          <w:i w:val="0"/>
          <w:iCs w:val="0"/>
          <w:color w:val="0D0D0D" w:themeColor="text1" w:themeTint="F2"/>
          <w:sz w:val="32"/>
          <w:szCs w:val="32"/>
          <w:rtl/>
        </w:rPr>
        <w:instrText>מדרש</w:instrText>
      </w:r>
      <w:r w:rsidR="0092262B">
        <w:instrText xml:space="preserve">" </w:instrText>
      </w:r>
      <w:r w:rsidR="0092262B">
        <w:rPr>
          <w:rFonts w:cs="David"/>
          <w:i w:val="0"/>
          <w:iCs w:val="0"/>
          <w:color w:val="0D0D0D" w:themeColor="text1" w:themeTint="F2"/>
          <w:sz w:val="32"/>
          <w:szCs w:val="32"/>
          <w:rtl/>
        </w:rPr>
        <w:fldChar w:fldCharType="end"/>
      </w:r>
    </w:p>
    <w:p w:rsidR="003E2EA9" w:rsidRPr="00FD7E86" w:rsidRDefault="003E2EA9" w:rsidP="003E2EA9">
      <w:pPr>
        <w:rPr>
          <w:rFonts w:cs="David"/>
          <w:color w:val="0D0D0D" w:themeColor="text1" w:themeTint="F2"/>
          <w:rtl/>
        </w:rPr>
      </w:pPr>
    </w:p>
    <w:p w:rsidR="003E2EA9" w:rsidRPr="00FD7E86" w:rsidRDefault="003E2EA9" w:rsidP="003E2EA9">
      <w:pPr>
        <w:pStyle w:val="5"/>
        <w:rPr>
          <w:rFonts w:cs="David"/>
          <w:b/>
          <w:bCs/>
          <w:color w:val="0D0D0D" w:themeColor="text1" w:themeTint="F2"/>
          <w:sz w:val="24"/>
          <w:szCs w:val="24"/>
          <w:u w:val="single"/>
          <w:rtl/>
        </w:rPr>
      </w:pPr>
      <w:bookmarkStart w:id="44" w:name="_Toc350073848"/>
      <w:bookmarkStart w:id="45" w:name="_Toc350074063"/>
      <w:bookmarkStart w:id="46" w:name="_Toc350773017"/>
      <w:r w:rsidRPr="00FD7E86">
        <w:rPr>
          <w:rFonts w:cs="David" w:hint="eastAsia"/>
          <w:b/>
          <w:bCs/>
          <w:color w:val="0D0D0D" w:themeColor="text1" w:themeTint="F2"/>
          <w:sz w:val="24"/>
          <w:szCs w:val="24"/>
          <w:u w:val="single"/>
          <w:rtl/>
        </w:rPr>
        <w:t>מדרש</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יוצר</w:t>
      </w:r>
      <w:r w:rsidR="0092262B">
        <w:rPr>
          <w:rFonts w:cs="David"/>
          <w:b/>
          <w:bCs/>
          <w:color w:val="0D0D0D" w:themeColor="text1" w:themeTint="F2"/>
          <w:sz w:val="24"/>
          <w:szCs w:val="24"/>
          <w:u w:val="single"/>
          <w:rtl/>
        </w:rPr>
        <w:fldChar w:fldCharType="begin"/>
      </w:r>
      <w:r w:rsidR="0092262B">
        <w:instrText xml:space="preserve"> XE "</w:instrText>
      </w:r>
      <w:r w:rsidR="0092262B" w:rsidRPr="00481AF4">
        <w:rPr>
          <w:rFonts w:cs="David" w:hint="eastAsia"/>
          <w:b/>
          <w:bCs/>
          <w:color w:val="0D0D0D" w:themeColor="text1" w:themeTint="F2"/>
          <w:sz w:val="24"/>
          <w:szCs w:val="24"/>
          <w:u w:val="single"/>
          <w:rtl/>
        </w:rPr>
        <w:instrText>מדרש</w:instrText>
      </w:r>
      <w:r w:rsidR="0092262B" w:rsidRPr="00481AF4">
        <w:rPr>
          <w:rFonts w:cs="David"/>
          <w:b/>
          <w:bCs/>
          <w:color w:val="0D0D0D" w:themeColor="text1" w:themeTint="F2"/>
          <w:sz w:val="24"/>
          <w:szCs w:val="24"/>
          <w:u w:val="single"/>
          <w:rtl/>
        </w:rPr>
        <w:instrText xml:space="preserve"> </w:instrText>
      </w:r>
      <w:r w:rsidR="0092262B" w:rsidRPr="00481AF4">
        <w:rPr>
          <w:rFonts w:cs="David" w:hint="eastAsia"/>
          <w:b/>
          <w:bCs/>
          <w:color w:val="0D0D0D" w:themeColor="text1" w:themeTint="F2"/>
          <w:sz w:val="24"/>
          <w:szCs w:val="24"/>
          <w:u w:val="single"/>
          <w:rtl/>
        </w:rPr>
        <w:instrText>יוצר</w:instrText>
      </w:r>
      <w:r w:rsidR="0092262B">
        <w:instrText xml:space="preserve">" </w:instrText>
      </w:r>
      <w:r w:rsidR="0092262B">
        <w:rPr>
          <w:rFonts w:cs="David"/>
          <w:b/>
          <w:bCs/>
          <w:color w:val="0D0D0D" w:themeColor="text1" w:themeTint="F2"/>
          <w:sz w:val="24"/>
          <w:szCs w:val="24"/>
          <w:u w:val="single"/>
          <w:rtl/>
        </w:rPr>
        <w:fldChar w:fldCharType="end"/>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ומדרש</w:t>
      </w:r>
      <w:r w:rsidRPr="00FD7E86">
        <w:rPr>
          <w:rFonts w:cs="David"/>
          <w:b/>
          <w:bCs/>
          <w:color w:val="0D0D0D" w:themeColor="text1" w:themeTint="F2"/>
          <w:sz w:val="24"/>
          <w:szCs w:val="24"/>
          <w:u w:val="single"/>
          <w:rtl/>
        </w:rPr>
        <w:t xml:space="preserve"> </w:t>
      </w:r>
      <w:r w:rsidRPr="00FD7E86">
        <w:rPr>
          <w:rFonts w:cs="David" w:hint="eastAsia"/>
          <w:b/>
          <w:bCs/>
          <w:color w:val="0D0D0D" w:themeColor="text1" w:themeTint="F2"/>
          <w:sz w:val="24"/>
          <w:szCs w:val="24"/>
          <w:u w:val="single"/>
          <w:rtl/>
        </w:rPr>
        <w:t>מקיים</w:t>
      </w:r>
      <w:bookmarkEnd w:id="44"/>
      <w:bookmarkEnd w:id="45"/>
      <w:bookmarkEnd w:id="46"/>
      <w:r w:rsidR="00A23742" w:rsidRPr="00FD7E86">
        <w:rPr>
          <w:rFonts w:cs="David"/>
          <w:b/>
          <w:bCs/>
          <w:color w:val="0D0D0D" w:themeColor="text1" w:themeTint="F2"/>
          <w:sz w:val="24"/>
          <w:szCs w:val="24"/>
          <w:u w:val="single"/>
          <w:rtl/>
        </w:rPr>
        <w:br/>
      </w:r>
    </w:p>
    <w:p w:rsidR="00F37ACB" w:rsidRPr="00FD7E86" w:rsidRDefault="002C6DE8" w:rsidP="009E23EA">
      <w:pPr>
        <w:pStyle w:val="ad"/>
        <w:ind w:left="360"/>
        <w:jc w:val="both"/>
        <w:rPr>
          <w:rFonts w:cs="David"/>
          <w:color w:val="0D0D0D" w:themeColor="text1" w:themeTint="F2"/>
          <w:rtl/>
        </w:rPr>
      </w:pPr>
      <w:r w:rsidRPr="00FD7E86">
        <w:rPr>
          <w:rFonts w:cs="David" w:hint="cs"/>
          <w:color w:val="0D0D0D" w:themeColor="text1" w:themeTint="F2"/>
          <w:rtl/>
        </w:rPr>
        <w:t>ההלכות</w:t>
      </w:r>
      <w:r w:rsidRPr="00FD7E86">
        <w:rPr>
          <w:rFonts w:cs="David"/>
          <w:color w:val="0D0D0D" w:themeColor="text1" w:themeTint="F2"/>
          <w:rtl/>
        </w:rPr>
        <w:t xml:space="preserve"> </w:t>
      </w:r>
      <w:r w:rsidRPr="00FD7E86">
        <w:rPr>
          <w:rFonts w:cs="David" w:hint="cs"/>
          <w:color w:val="0D0D0D" w:themeColor="text1" w:themeTint="F2"/>
          <w:rtl/>
        </w:rPr>
        <w:t>במדרש</w:t>
      </w:r>
      <w:r w:rsidRPr="00FD7E86">
        <w:rPr>
          <w:rFonts w:cs="David"/>
          <w:color w:val="0D0D0D" w:themeColor="text1" w:themeTint="F2"/>
          <w:rtl/>
        </w:rPr>
        <w:t xml:space="preserve"> </w:t>
      </w:r>
      <w:r w:rsidRPr="00FD7E86">
        <w:rPr>
          <w:rFonts w:cs="David" w:hint="cs"/>
          <w:color w:val="0D0D0D" w:themeColor="text1" w:themeTint="F2"/>
          <w:rtl/>
        </w:rPr>
        <w:t>שלובות</w:t>
      </w:r>
      <w:r w:rsidRPr="00FD7E86">
        <w:rPr>
          <w:rFonts w:cs="David"/>
          <w:color w:val="0D0D0D" w:themeColor="text1" w:themeTint="F2"/>
          <w:rtl/>
        </w:rPr>
        <w:t xml:space="preserve"> </w:t>
      </w:r>
      <w:r w:rsidRPr="00FD7E86">
        <w:rPr>
          <w:rFonts w:cs="David" w:hint="cs"/>
          <w:color w:val="0D0D0D" w:themeColor="text1" w:themeTint="F2"/>
          <w:rtl/>
        </w:rPr>
        <w:t>ושזורות</w:t>
      </w:r>
      <w:r w:rsidRPr="00FD7E86">
        <w:rPr>
          <w:rFonts w:cs="David"/>
          <w:color w:val="0D0D0D" w:themeColor="text1" w:themeTint="F2"/>
          <w:rtl/>
        </w:rPr>
        <w:t xml:space="preserve"> </w:t>
      </w:r>
      <w:r w:rsidRPr="00FD7E86">
        <w:rPr>
          <w:rFonts w:cs="David" w:hint="cs"/>
          <w:color w:val="0D0D0D" w:themeColor="text1" w:themeTint="F2"/>
          <w:rtl/>
        </w:rPr>
        <w:t>בפסוק</w:t>
      </w:r>
      <w:r w:rsidRPr="00FD7E86">
        <w:rPr>
          <w:rFonts w:cs="David"/>
          <w:color w:val="0D0D0D" w:themeColor="text1" w:themeTint="F2"/>
          <w:rtl/>
        </w:rPr>
        <w:t xml:space="preserve"> </w:t>
      </w:r>
      <w:r w:rsidRPr="00FD7E86">
        <w:rPr>
          <w:rFonts w:cs="David" w:hint="cs"/>
          <w:color w:val="0D0D0D" w:themeColor="text1" w:themeTint="F2"/>
          <w:rtl/>
        </w:rPr>
        <w:t>מפסוקי</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ולא</w:t>
      </w:r>
      <w:r w:rsidRPr="00FD7E86">
        <w:rPr>
          <w:rFonts w:cs="David"/>
          <w:color w:val="0D0D0D" w:themeColor="text1" w:themeTint="F2"/>
          <w:rtl/>
        </w:rPr>
        <w:t xml:space="preserve"> </w:t>
      </w:r>
      <w:r w:rsidRPr="00FD7E86">
        <w:rPr>
          <w:rFonts w:cs="David" w:hint="cs"/>
          <w:color w:val="0D0D0D" w:themeColor="text1" w:themeTint="F2"/>
          <w:rtl/>
        </w:rPr>
        <w:t>בצורה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ברורה</w:t>
      </w:r>
      <w:r w:rsidRPr="00FD7E86">
        <w:rPr>
          <w:rFonts w:cs="David"/>
          <w:color w:val="0D0D0D" w:themeColor="text1" w:themeTint="F2"/>
          <w:rtl/>
        </w:rPr>
        <w:t xml:space="preserve"> </w:t>
      </w:r>
      <w:r w:rsidRPr="00FD7E86">
        <w:rPr>
          <w:rFonts w:cs="David" w:hint="cs"/>
          <w:color w:val="0D0D0D" w:themeColor="text1" w:themeTint="F2"/>
          <w:rtl/>
        </w:rPr>
        <w:t>העומ</w:t>
      </w:r>
      <w:r w:rsidR="00327D60" w:rsidRPr="00FD7E86">
        <w:rPr>
          <w:rFonts w:cs="David" w:hint="cs"/>
          <w:color w:val="0D0D0D" w:themeColor="text1" w:themeTint="F2"/>
          <w:rtl/>
        </w:rPr>
        <w:t>ד</w:t>
      </w:r>
      <w:r w:rsidRPr="00FD7E86">
        <w:rPr>
          <w:rFonts w:cs="David" w:hint="cs"/>
          <w:color w:val="0D0D0D" w:themeColor="text1" w:themeTint="F2"/>
          <w:rtl/>
        </w:rPr>
        <w:t>ת</w:t>
      </w:r>
      <w:r w:rsidRPr="00FD7E86">
        <w:rPr>
          <w:rFonts w:cs="David"/>
          <w:color w:val="0D0D0D" w:themeColor="text1" w:themeTint="F2"/>
          <w:rtl/>
        </w:rPr>
        <w:t xml:space="preserve"> </w:t>
      </w:r>
      <w:r w:rsidRPr="00FD7E86">
        <w:rPr>
          <w:rFonts w:cs="David" w:hint="cs"/>
          <w:color w:val="0D0D0D" w:themeColor="text1" w:themeTint="F2"/>
          <w:rtl/>
        </w:rPr>
        <w:t>בפני</w:t>
      </w:r>
      <w:r w:rsidRPr="00FD7E86">
        <w:rPr>
          <w:rFonts w:cs="David"/>
          <w:color w:val="0D0D0D" w:themeColor="text1" w:themeTint="F2"/>
          <w:rtl/>
        </w:rPr>
        <w:t xml:space="preserve"> </w:t>
      </w:r>
      <w:r w:rsidRPr="00FD7E86">
        <w:rPr>
          <w:rFonts w:cs="David" w:hint="cs"/>
          <w:color w:val="0D0D0D" w:themeColor="text1" w:themeTint="F2"/>
          <w:rtl/>
        </w:rPr>
        <w:t>עצמה</w:t>
      </w:r>
      <w:r w:rsidRPr="00FD7E86">
        <w:rPr>
          <w:rFonts w:cs="David"/>
          <w:color w:val="0D0D0D" w:themeColor="text1" w:themeTint="F2"/>
          <w:rtl/>
        </w:rPr>
        <w:t xml:space="preserve"> (</w:t>
      </w:r>
      <w:r w:rsidRPr="00FD7E86">
        <w:rPr>
          <w:rFonts w:cs="David" w:hint="cs"/>
          <w:color w:val="0D0D0D" w:themeColor="text1" w:themeTint="F2"/>
          <w:rtl/>
        </w:rPr>
        <w:t>כמו</w:t>
      </w:r>
      <w:r w:rsidRPr="00FD7E86">
        <w:rPr>
          <w:rFonts w:cs="David"/>
          <w:color w:val="0D0D0D" w:themeColor="text1" w:themeTint="F2"/>
          <w:rtl/>
        </w:rPr>
        <w:t xml:space="preserve"> </w:t>
      </w:r>
      <w:r w:rsidRPr="00FD7E86">
        <w:rPr>
          <w:rFonts w:cs="David" w:hint="cs"/>
          <w:color w:val="0D0D0D" w:themeColor="text1" w:themeTint="F2"/>
          <w:rtl/>
        </w:rPr>
        <w:t>במשנה</w:t>
      </w:r>
      <w:r w:rsidRPr="00FD7E86">
        <w:rPr>
          <w:rFonts w:cs="David"/>
          <w:color w:val="0D0D0D" w:themeColor="text1" w:themeTint="F2"/>
          <w:rtl/>
        </w:rPr>
        <w:t>)</w:t>
      </w:r>
      <w:r w:rsidR="009E23EA" w:rsidRPr="00FD7E86">
        <w:rPr>
          <w:rFonts w:cs="David"/>
          <w:color w:val="0D0D0D" w:themeColor="text1" w:themeTint="F2"/>
          <w:rtl/>
        </w:rPr>
        <w:t xml:space="preserve">. </w:t>
      </w:r>
      <w:r w:rsidR="00F37ACB" w:rsidRPr="00FD7E86">
        <w:rPr>
          <w:rFonts w:cs="David" w:hint="cs"/>
          <w:color w:val="0D0D0D" w:themeColor="text1" w:themeTint="F2"/>
          <w:rtl/>
        </w:rPr>
        <w:t>ישנן</w:t>
      </w:r>
      <w:r w:rsidR="00F37ACB" w:rsidRPr="00FD7E86">
        <w:rPr>
          <w:rFonts w:cs="David"/>
          <w:color w:val="0D0D0D" w:themeColor="text1" w:themeTint="F2"/>
          <w:rtl/>
        </w:rPr>
        <w:t xml:space="preserve"> </w:t>
      </w:r>
      <w:r w:rsidR="00F37ACB" w:rsidRPr="00FD7E86">
        <w:rPr>
          <w:rFonts w:cs="David" w:hint="cs"/>
          <w:color w:val="0D0D0D" w:themeColor="text1" w:themeTint="F2"/>
          <w:rtl/>
        </w:rPr>
        <w:t>שתי</w:t>
      </w:r>
      <w:r w:rsidR="00F37ACB" w:rsidRPr="00FD7E86">
        <w:rPr>
          <w:rFonts w:cs="David"/>
          <w:color w:val="0D0D0D" w:themeColor="text1" w:themeTint="F2"/>
          <w:rtl/>
        </w:rPr>
        <w:t xml:space="preserve"> </w:t>
      </w:r>
      <w:r w:rsidR="00F37ACB" w:rsidRPr="00FD7E86">
        <w:rPr>
          <w:rFonts w:cs="David" w:hint="cs"/>
          <w:color w:val="0D0D0D" w:themeColor="text1" w:themeTint="F2"/>
          <w:rtl/>
        </w:rPr>
        <w:t>גישות</w:t>
      </w:r>
      <w:r w:rsidR="00F37ACB" w:rsidRPr="00FD7E86">
        <w:rPr>
          <w:rFonts w:cs="David"/>
          <w:color w:val="0D0D0D" w:themeColor="text1" w:themeTint="F2"/>
          <w:rtl/>
        </w:rPr>
        <w:t xml:space="preserve"> </w:t>
      </w:r>
      <w:r w:rsidR="00F37ACB" w:rsidRPr="00FD7E86">
        <w:rPr>
          <w:rFonts w:cs="David" w:hint="cs"/>
          <w:color w:val="0D0D0D" w:themeColor="text1" w:themeTint="F2"/>
          <w:rtl/>
        </w:rPr>
        <w:t>להבין</w:t>
      </w:r>
      <w:r w:rsidR="00F37ACB" w:rsidRPr="00FD7E86">
        <w:rPr>
          <w:rFonts w:cs="David"/>
          <w:color w:val="0D0D0D" w:themeColor="text1" w:themeTint="F2"/>
          <w:rtl/>
        </w:rPr>
        <w:t xml:space="preserve"> </w:t>
      </w:r>
      <w:r w:rsidR="00F37ACB" w:rsidRPr="00FD7E86">
        <w:rPr>
          <w:rFonts w:cs="David" w:hint="cs"/>
          <w:color w:val="0D0D0D" w:themeColor="text1" w:themeTint="F2"/>
          <w:rtl/>
        </w:rPr>
        <w:t>זאת</w:t>
      </w:r>
      <w:r w:rsidR="00F37ACB" w:rsidRPr="00FD7E86">
        <w:rPr>
          <w:rFonts w:cs="David"/>
          <w:color w:val="0D0D0D" w:themeColor="text1" w:themeTint="F2"/>
          <w:rtl/>
        </w:rPr>
        <w:t xml:space="preserve">, </w:t>
      </w:r>
      <w:r w:rsidR="005B6B6F" w:rsidRPr="00FD7E86">
        <w:rPr>
          <w:rFonts w:cs="David" w:hint="cs"/>
          <w:color w:val="0D0D0D" w:themeColor="text1" w:themeTint="F2"/>
          <w:rtl/>
        </w:rPr>
        <w:t>מה</w:t>
      </w:r>
      <w:r w:rsidR="005B6B6F" w:rsidRPr="00FD7E86">
        <w:rPr>
          <w:rFonts w:cs="David"/>
          <w:color w:val="0D0D0D" w:themeColor="text1" w:themeTint="F2"/>
          <w:rtl/>
        </w:rPr>
        <w:t xml:space="preserve"> </w:t>
      </w:r>
      <w:r w:rsidR="005B6B6F" w:rsidRPr="00FD7E86">
        <w:rPr>
          <w:rFonts w:cs="David" w:hint="cs"/>
          <w:color w:val="0D0D0D" w:themeColor="text1" w:themeTint="F2"/>
          <w:rtl/>
        </w:rPr>
        <w:t>תפקידו</w:t>
      </w:r>
      <w:r w:rsidR="005B6B6F" w:rsidRPr="00FD7E86">
        <w:rPr>
          <w:rFonts w:cs="David"/>
          <w:color w:val="0D0D0D" w:themeColor="text1" w:themeTint="F2"/>
          <w:rtl/>
        </w:rPr>
        <w:t xml:space="preserve"> </w:t>
      </w:r>
      <w:r w:rsidR="005B6B6F" w:rsidRPr="00FD7E86">
        <w:rPr>
          <w:rFonts w:cs="David" w:hint="cs"/>
          <w:color w:val="0D0D0D" w:themeColor="text1" w:themeTint="F2"/>
          <w:rtl/>
        </w:rPr>
        <w:t>של</w:t>
      </w:r>
      <w:r w:rsidR="005B6B6F" w:rsidRPr="00FD7E86">
        <w:rPr>
          <w:rFonts w:cs="David"/>
          <w:color w:val="0D0D0D" w:themeColor="text1" w:themeTint="F2"/>
          <w:rtl/>
        </w:rPr>
        <w:t xml:space="preserve"> </w:t>
      </w:r>
      <w:r w:rsidR="005B6B6F" w:rsidRPr="00FD7E86">
        <w:rPr>
          <w:rFonts w:cs="David" w:hint="cs"/>
          <w:color w:val="0D0D0D" w:themeColor="text1" w:themeTint="F2"/>
          <w:rtl/>
        </w:rPr>
        <w:t>הפסוק</w:t>
      </w:r>
      <w:r w:rsidR="005B6B6F" w:rsidRPr="00FD7E86">
        <w:rPr>
          <w:rFonts w:cs="David"/>
          <w:color w:val="0D0D0D" w:themeColor="text1" w:themeTint="F2"/>
          <w:rtl/>
        </w:rPr>
        <w:t xml:space="preserve"> </w:t>
      </w:r>
      <w:r w:rsidR="005B6B6F" w:rsidRPr="00FD7E86">
        <w:rPr>
          <w:rFonts w:cs="David" w:hint="cs"/>
          <w:color w:val="0D0D0D" w:themeColor="text1" w:themeTint="F2"/>
          <w:rtl/>
        </w:rPr>
        <w:t>בהלכה</w:t>
      </w:r>
      <w:r w:rsidR="005B6B6F" w:rsidRPr="00FD7E86">
        <w:rPr>
          <w:rFonts w:cs="David"/>
          <w:color w:val="0D0D0D" w:themeColor="text1" w:themeTint="F2"/>
          <w:rtl/>
        </w:rPr>
        <w:t xml:space="preserve"> </w:t>
      </w:r>
      <w:r w:rsidR="00CA7603" w:rsidRPr="00FD7E86">
        <w:rPr>
          <w:rFonts w:cs="David" w:hint="cs"/>
          <w:color w:val="0D0D0D" w:themeColor="text1" w:themeTint="F2"/>
          <w:rtl/>
        </w:rPr>
        <w:t>התלמודית</w:t>
      </w:r>
      <w:r w:rsidR="005B6B6F" w:rsidRPr="00FD7E86">
        <w:rPr>
          <w:rFonts w:cs="David"/>
          <w:color w:val="0D0D0D" w:themeColor="text1" w:themeTint="F2"/>
          <w:rtl/>
        </w:rPr>
        <w:t xml:space="preserve">, </w:t>
      </w:r>
      <w:r w:rsidR="00F37ACB" w:rsidRPr="00FD7E86">
        <w:rPr>
          <w:rFonts w:cs="David" w:hint="cs"/>
          <w:color w:val="0D0D0D" w:themeColor="text1" w:themeTint="F2"/>
          <w:rtl/>
        </w:rPr>
        <w:t>אותם</w:t>
      </w:r>
      <w:r w:rsidR="00F37ACB" w:rsidRPr="00FD7E86">
        <w:rPr>
          <w:rFonts w:cs="David"/>
          <w:color w:val="0D0D0D" w:themeColor="text1" w:themeTint="F2"/>
          <w:rtl/>
        </w:rPr>
        <w:t xml:space="preserve"> </w:t>
      </w:r>
      <w:r w:rsidR="005B6B6F" w:rsidRPr="00FD7E86">
        <w:rPr>
          <w:rFonts w:cs="David" w:hint="cs"/>
          <w:color w:val="0D0D0D" w:themeColor="text1" w:themeTint="F2"/>
          <w:rtl/>
        </w:rPr>
        <w:t>אפ</w:t>
      </w:r>
      <w:r w:rsidR="00F37ACB" w:rsidRPr="00FD7E86">
        <w:rPr>
          <w:rFonts w:cs="David" w:hint="cs"/>
          <w:color w:val="0D0D0D" w:themeColor="text1" w:themeTint="F2"/>
          <w:rtl/>
        </w:rPr>
        <w:t>רט</w:t>
      </w:r>
      <w:r w:rsidR="00F37ACB" w:rsidRPr="00FD7E86">
        <w:rPr>
          <w:rFonts w:cs="David"/>
          <w:color w:val="0D0D0D" w:themeColor="text1" w:themeTint="F2"/>
          <w:rtl/>
        </w:rPr>
        <w:t xml:space="preserve"> </w:t>
      </w:r>
      <w:r w:rsidR="00F37ACB" w:rsidRPr="00FD7E86">
        <w:rPr>
          <w:rFonts w:cs="David" w:hint="cs"/>
          <w:color w:val="0D0D0D" w:themeColor="text1" w:themeTint="F2"/>
          <w:rtl/>
        </w:rPr>
        <w:t>כעת</w:t>
      </w:r>
      <w:r w:rsidR="00F37ACB" w:rsidRPr="00FD7E86">
        <w:rPr>
          <w:rFonts w:cs="David"/>
          <w:color w:val="0D0D0D" w:themeColor="text1" w:themeTint="F2"/>
          <w:rtl/>
        </w:rPr>
        <w:t xml:space="preserve">. </w:t>
      </w:r>
      <w:r w:rsidR="00F37ACB" w:rsidRPr="00FD7E86">
        <w:rPr>
          <w:rFonts w:cs="David" w:hint="cs"/>
          <w:color w:val="0D0D0D" w:themeColor="text1" w:themeTint="F2"/>
          <w:rtl/>
        </w:rPr>
        <w:t>הגישה</w:t>
      </w:r>
      <w:r w:rsidR="00F37ACB" w:rsidRPr="00FD7E86">
        <w:rPr>
          <w:rFonts w:cs="David"/>
          <w:color w:val="0D0D0D" w:themeColor="text1" w:themeTint="F2"/>
          <w:rtl/>
        </w:rPr>
        <w:t xml:space="preserve"> </w:t>
      </w:r>
      <w:r w:rsidR="00F37ACB" w:rsidRPr="00FD7E86">
        <w:rPr>
          <w:rFonts w:cs="David" w:hint="cs"/>
          <w:color w:val="0D0D0D" w:themeColor="text1" w:themeTint="F2"/>
          <w:rtl/>
        </w:rPr>
        <w:t>הראשונה</w:t>
      </w:r>
      <w:r w:rsidR="00F37ACB" w:rsidRPr="00FD7E86">
        <w:rPr>
          <w:rFonts w:cs="David"/>
          <w:color w:val="0D0D0D" w:themeColor="text1" w:themeTint="F2"/>
          <w:rtl/>
        </w:rPr>
        <w:t xml:space="preserve"> </w:t>
      </w:r>
      <w:r w:rsidR="00F37ACB" w:rsidRPr="00FD7E86">
        <w:rPr>
          <w:rFonts w:cs="David" w:hint="cs"/>
          <w:color w:val="0D0D0D" w:themeColor="text1" w:themeTint="F2"/>
          <w:rtl/>
        </w:rPr>
        <w:t>היא</w:t>
      </w:r>
      <w:r w:rsidR="00F37ACB" w:rsidRPr="00FD7E86">
        <w:rPr>
          <w:rFonts w:cs="David"/>
          <w:color w:val="0D0D0D" w:themeColor="text1" w:themeTint="F2"/>
          <w:rtl/>
        </w:rPr>
        <w:t xml:space="preserve"> </w:t>
      </w:r>
      <w:r w:rsidR="00F37ACB" w:rsidRPr="00FD7E86">
        <w:rPr>
          <w:rFonts w:cs="David" w:hint="cs"/>
          <w:color w:val="0D0D0D" w:themeColor="text1" w:themeTint="F2"/>
          <w:rtl/>
        </w:rPr>
        <w:t>שזו</w:t>
      </w:r>
      <w:r w:rsidR="00F37ACB" w:rsidRPr="00FD7E86">
        <w:rPr>
          <w:rFonts w:cs="David"/>
          <w:color w:val="0D0D0D" w:themeColor="text1" w:themeTint="F2"/>
          <w:rtl/>
        </w:rPr>
        <w:t xml:space="preserve"> </w:t>
      </w:r>
      <w:r w:rsidR="00F37ACB" w:rsidRPr="00FD7E86">
        <w:rPr>
          <w:rFonts w:cs="David" w:hint="cs"/>
          <w:color w:val="0D0D0D" w:themeColor="text1" w:themeTint="F2"/>
          <w:u w:val="single"/>
          <w:rtl/>
        </w:rPr>
        <w:t>צורה</w:t>
      </w:r>
      <w:r w:rsidR="00F37ACB" w:rsidRPr="00FD7E86">
        <w:rPr>
          <w:rFonts w:cs="David"/>
          <w:color w:val="0D0D0D" w:themeColor="text1" w:themeTint="F2"/>
          <w:u w:val="single"/>
          <w:rtl/>
        </w:rPr>
        <w:t xml:space="preserve"> </w:t>
      </w:r>
      <w:r w:rsidR="00F37ACB" w:rsidRPr="00FD7E86">
        <w:rPr>
          <w:rFonts w:cs="David" w:hint="cs"/>
          <w:color w:val="0D0D0D" w:themeColor="text1" w:themeTint="F2"/>
          <w:u w:val="single"/>
          <w:rtl/>
        </w:rPr>
        <w:t>ספרותית</w:t>
      </w:r>
      <w:r w:rsidR="00F37ACB" w:rsidRPr="00FD7E86">
        <w:rPr>
          <w:rFonts w:cs="David"/>
          <w:color w:val="0D0D0D" w:themeColor="text1" w:themeTint="F2"/>
          <w:rtl/>
        </w:rPr>
        <w:t xml:space="preserve"> </w:t>
      </w:r>
      <w:r w:rsidR="00F37ACB" w:rsidRPr="00FD7E86">
        <w:rPr>
          <w:rFonts w:cs="David" w:hint="cs"/>
          <w:color w:val="0D0D0D" w:themeColor="text1" w:themeTint="F2"/>
          <w:rtl/>
        </w:rPr>
        <w:t>והגישה</w:t>
      </w:r>
      <w:r w:rsidR="00F37ACB" w:rsidRPr="00FD7E86">
        <w:rPr>
          <w:rFonts w:cs="David"/>
          <w:color w:val="0D0D0D" w:themeColor="text1" w:themeTint="F2"/>
          <w:rtl/>
        </w:rPr>
        <w:t xml:space="preserve"> </w:t>
      </w:r>
      <w:r w:rsidR="00F37ACB" w:rsidRPr="00FD7E86">
        <w:rPr>
          <w:rFonts w:cs="David" w:hint="cs"/>
          <w:color w:val="0D0D0D" w:themeColor="text1" w:themeTint="F2"/>
          <w:rtl/>
        </w:rPr>
        <w:t>השנייה</w:t>
      </w:r>
      <w:r w:rsidR="00F37ACB" w:rsidRPr="00FD7E86">
        <w:rPr>
          <w:rFonts w:cs="David"/>
          <w:color w:val="0D0D0D" w:themeColor="text1" w:themeTint="F2"/>
          <w:rtl/>
        </w:rPr>
        <w:t xml:space="preserve"> </w:t>
      </w:r>
      <w:r w:rsidR="00F37ACB" w:rsidRPr="00FD7E86">
        <w:rPr>
          <w:rFonts w:cs="David" w:hint="cs"/>
          <w:color w:val="0D0D0D" w:themeColor="text1" w:themeTint="F2"/>
          <w:rtl/>
        </w:rPr>
        <w:t>שזה</w:t>
      </w:r>
      <w:r w:rsidR="00F37ACB" w:rsidRPr="00FD7E86">
        <w:rPr>
          <w:rFonts w:cs="David"/>
          <w:color w:val="0D0D0D" w:themeColor="text1" w:themeTint="F2"/>
          <w:rtl/>
        </w:rPr>
        <w:t xml:space="preserve"> </w:t>
      </w:r>
      <w:r w:rsidR="00F37ACB" w:rsidRPr="00FD7E86">
        <w:rPr>
          <w:rFonts w:cs="David" w:hint="cs"/>
          <w:color w:val="0D0D0D" w:themeColor="text1" w:themeTint="F2"/>
          <w:u w:val="single"/>
          <w:rtl/>
        </w:rPr>
        <w:t>מקורה</w:t>
      </w:r>
      <w:r w:rsidR="00F37ACB" w:rsidRPr="00FD7E86">
        <w:rPr>
          <w:rFonts w:cs="David"/>
          <w:color w:val="0D0D0D" w:themeColor="text1" w:themeTint="F2"/>
          <w:u w:val="single"/>
          <w:rtl/>
        </w:rPr>
        <w:t xml:space="preserve"> </w:t>
      </w:r>
      <w:r w:rsidR="00F37ACB" w:rsidRPr="00FD7E86">
        <w:rPr>
          <w:rFonts w:cs="David" w:hint="cs"/>
          <w:color w:val="0D0D0D" w:themeColor="text1" w:themeTint="F2"/>
          <w:u w:val="single"/>
          <w:rtl/>
        </w:rPr>
        <w:t>של</w:t>
      </w:r>
      <w:r w:rsidR="00F37ACB" w:rsidRPr="00FD7E86">
        <w:rPr>
          <w:rFonts w:cs="David"/>
          <w:color w:val="0D0D0D" w:themeColor="text1" w:themeTint="F2"/>
          <w:u w:val="single"/>
          <w:rtl/>
        </w:rPr>
        <w:t xml:space="preserve"> </w:t>
      </w:r>
      <w:r w:rsidR="00F37ACB" w:rsidRPr="00FD7E86">
        <w:rPr>
          <w:rFonts w:cs="David" w:hint="cs"/>
          <w:color w:val="0D0D0D" w:themeColor="text1" w:themeTint="F2"/>
          <w:u w:val="single"/>
          <w:rtl/>
        </w:rPr>
        <w:t>אותה</w:t>
      </w:r>
      <w:r w:rsidR="00F37ACB" w:rsidRPr="00FD7E86">
        <w:rPr>
          <w:rFonts w:cs="David"/>
          <w:color w:val="0D0D0D" w:themeColor="text1" w:themeTint="F2"/>
          <w:u w:val="single"/>
          <w:rtl/>
        </w:rPr>
        <w:t xml:space="preserve"> </w:t>
      </w:r>
      <w:r w:rsidR="00F37ACB" w:rsidRPr="00FD7E86">
        <w:rPr>
          <w:rFonts w:cs="David" w:hint="cs"/>
          <w:color w:val="0D0D0D" w:themeColor="text1" w:themeTint="F2"/>
          <w:u w:val="single"/>
          <w:rtl/>
        </w:rPr>
        <w:t>ההלכה</w:t>
      </w:r>
      <w:r w:rsidR="00F37ACB" w:rsidRPr="00FD7E86">
        <w:rPr>
          <w:rFonts w:cs="David"/>
          <w:color w:val="0D0D0D" w:themeColor="text1" w:themeTint="F2"/>
          <w:rtl/>
        </w:rPr>
        <w:t>.</w:t>
      </w:r>
    </w:p>
    <w:p w:rsidR="009E23EA" w:rsidRPr="00FD7E86" w:rsidRDefault="009E23EA" w:rsidP="009E23EA">
      <w:pPr>
        <w:pStyle w:val="ad"/>
        <w:ind w:left="360"/>
        <w:jc w:val="both"/>
        <w:rPr>
          <w:rFonts w:cs="David"/>
          <w:color w:val="0D0D0D" w:themeColor="text1" w:themeTint="F2"/>
        </w:rPr>
      </w:pPr>
    </w:p>
    <w:p w:rsidR="005B6B6F" w:rsidRPr="00FD7E86" w:rsidRDefault="005B6B6F" w:rsidP="00D67B67">
      <w:pPr>
        <w:pStyle w:val="ad"/>
        <w:numPr>
          <w:ilvl w:val="2"/>
          <w:numId w:val="9"/>
        </w:numPr>
        <w:jc w:val="both"/>
        <w:rPr>
          <w:rFonts w:cs="David"/>
          <w:color w:val="0D0D0D" w:themeColor="text1" w:themeTint="F2"/>
        </w:rPr>
      </w:pPr>
      <w:r w:rsidRPr="00FD7E86">
        <w:rPr>
          <w:rFonts w:cs="David" w:hint="cs"/>
          <w:color w:val="0D0D0D" w:themeColor="text1" w:themeTint="F2"/>
          <w:rtl/>
        </w:rPr>
        <w:t>צורה</w:t>
      </w:r>
      <w:r w:rsidRPr="00FD7E86">
        <w:rPr>
          <w:rFonts w:cs="David"/>
          <w:color w:val="0D0D0D" w:themeColor="text1" w:themeTint="F2"/>
          <w:rtl/>
        </w:rPr>
        <w:t xml:space="preserve"> </w:t>
      </w:r>
      <w:r w:rsidRPr="00FD7E86">
        <w:rPr>
          <w:rFonts w:cs="David" w:hint="cs"/>
          <w:color w:val="0D0D0D" w:themeColor="text1" w:themeTint="F2"/>
          <w:rtl/>
        </w:rPr>
        <w:t>ספרותית</w:t>
      </w:r>
      <w:r w:rsidRPr="00FD7E86">
        <w:rPr>
          <w:rFonts w:cs="David"/>
          <w:color w:val="0D0D0D" w:themeColor="text1" w:themeTint="F2"/>
          <w:rtl/>
        </w:rPr>
        <w:t xml:space="preserve">: </w:t>
      </w:r>
      <w:r w:rsidR="007902AD" w:rsidRPr="00FD7E86">
        <w:rPr>
          <w:rFonts w:cs="David" w:hint="cs"/>
          <w:color w:val="0D0D0D" w:themeColor="text1" w:themeTint="F2"/>
          <w:rtl/>
        </w:rPr>
        <w:t>ההלכה</w:t>
      </w:r>
      <w:r w:rsidR="007902AD" w:rsidRPr="00FD7E86">
        <w:rPr>
          <w:rFonts w:cs="David"/>
          <w:color w:val="0D0D0D" w:themeColor="text1" w:themeTint="F2"/>
          <w:rtl/>
        </w:rPr>
        <w:t xml:space="preserve"> </w:t>
      </w:r>
      <w:r w:rsidR="007902AD" w:rsidRPr="00FD7E86">
        <w:rPr>
          <w:rFonts w:cs="David" w:hint="cs"/>
          <w:color w:val="0D0D0D" w:themeColor="text1" w:themeTint="F2"/>
          <w:rtl/>
        </w:rPr>
        <w:t>שקיימת</w:t>
      </w:r>
      <w:r w:rsidR="007902AD" w:rsidRPr="00FD7E86">
        <w:rPr>
          <w:rFonts w:cs="David"/>
          <w:color w:val="0D0D0D" w:themeColor="text1" w:themeTint="F2"/>
          <w:rtl/>
        </w:rPr>
        <w:t xml:space="preserve"> </w:t>
      </w:r>
      <w:r w:rsidR="007902AD" w:rsidRPr="00FD7E86">
        <w:rPr>
          <w:rFonts w:cs="David" w:hint="cs"/>
          <w:color w:val="0D0D0D" w:themeColor="text1" w:themeTint="F2"/>
          <w:rtl/>
        </w:rPr>
        <w:t>מזה</w:t>
      </w:r>
      <w:r w:rsidR="007902AD" w:rsidRPr="00FD7E86">
        <w:rPr>
          <w:rFonts w:cs="David"/>
          <w:color w:val="0D0D0D" w:themeColor="text1" w:themeTint="F2"/>
          <w:rtl/>
        </w:rPr>
        <w:t xml:space="preserve"> </w:t>
      </w:r>
      <w:r w:rsidR="007902AD" w:rsidRPr="00FD7E86">
        <w:rPr>
          <w:rFonts w:cs="David" w:hint="cs"/>
          <w:color w:val="0D0D0D" w:themeColor="text1" w:themeTint="F2"/>
          <w:rtl/>
        </w:rPr>
        <w:t>כבר</w:t>
      </w:r>
      <w:r w:rsidR="007902AD" w:rsidRPr="00FD7E86">
        <w:rPr>
          <w:rFonts w:cs="David"/>
          <w:color w:val="0D0D0D" w:themeColor="text1" w:themeTint="F2"/>
          <w:rtl/>
        </w:rPr>
        <w:t xml:space="preserve">, </w:t>
      </w:r>
      <w:r w:rsidR="007902AD" w:rsidRPr="00FD7E86">
        <w:rPr>
          <w:rFonts w:cs="David" w:hint="cs"/>
          <w:color w:val="0D0D0D" w:themeColor="text1" w:themeTint="F2"/>
          <w:u w:val="single"/>
          <w:rtl/>
        </w:rPr>
        <w:t>נלמדת</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כשהיא</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סמוכה</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על</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פסוק</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ונתמכת</w:t>
      </w:r>
      <w:r w:rsidR="007902AD" w:rsidRPr="00FD7E86">
        <w:rPr>
          <w:rFonts w:cs="David"/>
          <w:color w:val="0D0D0D" w:themeColor="text1" w:themeTint="F2"/>
          <w:u w:val="single"/>
          <w:rtl/>
        </w:rPr>
        <w:t xml:space="preserve"> </w:t>
      </w:r>
      <w:r w:rsidR="007902AD" w:rsidRPr="00FD7E86">
        <w:rPr>
          <w:rFonts w:cs="David" w:hint="cs"/>
          <w:color w:val="0D0D0D" w:themeColor="text1" w:themeTint="F2"/>
          <w:u w:val="single"/>
          <w:rtl/>
        </w:rPr>
        <w:t>בו</w:t>
      </w:r>
      <w:r w:rsidR="007902AD" w:rsidRPr="00FD7E86">
        <w:rPr>
          <w:rFonts w:cs="David"/>
          <w:color w:val="0D0D0D" w:themeColor="text1" w:themeTint="F2"/>
          <w:rtl/>
        </w:rPr>
        <w:t xml:space="preserve">. </w:t>
      </w:r>
      <w:r w:rsidR="00974BFE" w:rsidRPr="00FD7E86">
        <w:rPr>
          <w:rFonts w:cs="David" w:hint="cs"/>
          <w:color w:val="0D0D0D" w:themeColor="text1" w:themeTint="F2"/>
          <w:rtl/>
        </w:rPr>
        <w:t>המסקנה</w:t>
      </w:r>
      <w:r w:rsidR="00974BFE" w:rsidRPr="00FD7E86">
        <w:rPr>
          <w:rFonts w:cs="David"/>
          <w:color w:val="0D0D0D" w:themeColor="text1" w:themeTint="F2"/>
          <w:rtl/>
        </w:rPr>
        <w:t xml:space="preserve">: </w:t>
      </w:r>
      <w:r w:rsidR="00974BFE" w:rsidRPr="00FD7E86">
        <w:rPr>
          <w:rFonts w:cs="David" w:hint="cs"/>
          <w:b/>
          <w:bCs/>
          <w:color w:val="0D0D0D" w:themeColor="text1" w:themeTint="F2"/>
          <w:rtl/>
        </w:rPr>
        <w:t>שהמדרש</w:t>
      </w:r>
      <w:r w:rsidR="00974BFE" w:rsidRPr="00FD7E86">
        <w:rPr>
          <w:rFonts w:cs="David"/>
          <w:b/>
          <w:bCs/>
          <w:color w:val="0D0D0D" w:themeColor="text1" w:themeTint="F2"/>
          <w:rtl/>
        </w:rPr>
        <w:t xml:space="preserve"> </w:t>
      </w:r>
      <w:r w:rsidR="00974BFE" w:rsidRPr="00FD7E86">
        <w:rPr>
          <w:rFonts w:cs="David" w:hint="cs"/>
          <w:b/>
          <w:bCs/>
          <w:color w:val="0D0D0D" w:themeColor="text1" w:themeTint="F2"/>
          <w:rtl/>
        </w:rPr>
        <w:t>הוא</w:t>
      </w:r>
      <w:r w:rsidR="00974BFE" w:rsidRPr="00FD7E86">
        <w:rPr>
          <w:rFonts w:cs="David"/>
          <w:b/>
          <w:bCs/>
          <w:color w:val="0D0D0D" w:themeColor="text1" w:themeTint="F2"/>
          <w:rtl/>
        </w:rPr>
        <w:t xml:space="preserve"> </w:t>
      </w:r>
      <w:r w:rsidR="00974BFE" w:rsidRPr="00FD7E86">
        <w:rPr>
          <w:rFonts w:cs="David" w:hint="cs"/>
          <w:b/>
          <w:bCs/>
          <w:color w:val="0D0D0D" w:themeColor="text1" w:themeTint="F2"/>
          <w:rtl/>
        </w:rPr>
        <w:t>מקור</w:t>
      </w:r>
      <w:r w:rsidR="00974BFE" w:rsidRPr="00FD7E86">
        <w:rPr>
          <w:rFonts w:cs="David"/>
          <w:b/>
          <w:bCs/>
          <w:color w:val="0D0D0D" w:themeColor="text1" w:themeTint="F2"/>
          <w:rtl/>
        </w:rPr>
        <w:t xml:space="preserve"> </w:t>
      </w:r>
      <w:r w:rsidR="00974BFE" w:rsidRPr="00FD7E86">
        <w:rPr>
          <w:rFonts w:cs="David" w:hint="cs"/>
          <w:b/>
          <w:bCs/>
          <w:color w:val="0D0D0D" w:themeColor="text1" w:themeTint="F2"/>
          <w:rtl/>
        </w:rPr>
        <w:t>ליצירת</w:t>
      </w:r>
      <w:r w:rsidR="00974BFE" w:rsidRPr="00FD7E86">
        <w:rPr>
          <w:rFonts w:cs="David"/>
          <w:b/>
          <w:bCs/>
          <w:color w:val="0D0D0D" w:themeColor="text1" w:themeTint="F2"/>
          <w:rtl/>
        </w:rPr>
        <w:t xml:space="preserve"> </w:t>
      </w:r>
      <w:r w:rsidR="00974BFE" w:rsidRPr="00FD7E86">
        <w:rPr>
          <w:rFonts w:cs="David" w:hint="cs"/>
          <w:b/>
          <w:bCs/>
          <w:color w:val="0D0D0D" w:themeColor="text1" w:themeTint="F2"/>
          <w:rtl/>
        </w:rPr>
        <w:t>ההלכה</w:t>
      </w:r>
      <w:r w:rsidR="00974BFE" w:rsidRPr="00FD7E86">
        <w:rPr>
          <w:rFonts w:cs="David"/>
          <w:color w:val="0D0D0D" w:themeColor="text1" w:themeTint="F2"/>
          <w:rtl/>
        </w:rPr>
        <w:t xml:space="preserve">. </w:t>
      </w:r>
    </w:p>
    <w:p w:rsidR="007902AD" w:rsidRPr="00FD7E86" w:rsidRDefault="007902AD" w:rsidP="00D67B67">
      <w:pPr>
        <w:pStyle w:val="ad"/>
        <w:numPr>
          <w:ilvl w:val="2"/>
          <w:numId w:val="9"/>
        </w:numPr>
        <w:jc w:val="both"/>
        <w:rPr>
          <w:rFonts w:cs="David"/>
          <w:b/>
          <w:bCs/>
          <w:color w:val="0D0D0D" w:themeColor="text1" w:themeTint="F2"/>
        </w:rPr>
      </w:pPr>
      <w:r w:rsidRPr="00FD7E86">
        <w:rPr>
          <w:rFonts w:cs="David" w:hint="cs"/>
          <w:color w:val="0D0D0D" w:themeColor="text1" w:themeTint="F2"/>
          <w:rtl/>
        </w:rPr>
        <w:t>מקורה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אותה</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008C531E" w:rsidRPr="00FD7E86">
        <w:rPr>
          <w:rFonts w:cs="David" w:hint="cs"/>
          <w:color w:val="0D0D0D" w:themeColor="text1" w:themeTint="F2"/>
          <w:u w:val="single"/>
          <w:rtl/>
        </w:rPr>
        <w:t>ההלכה</w:t>
      </w:r>
      <w:r w:rsidR="008C531E" w:rsidRPr="00FD7E86">
        <w:rPr>
          <w:rFonts w:cs="David"/>
          <w:color w:val="0D0D0D" w:themeColor="text1" w:themeTint="F2"/>
          <w:u w:val="single"/>
          <w:rtl/>
        </w:rPr>
        <w:t xml:space="preserve"> </w:t>
      </w:r>
      <w:r w:rsidR="008C531E" w:rsidRPr="00FD7E86">
        <w:rPr>
          <w:rFonts w:cs="David" w:hint="cs"/>
          <w:color w:val="0D0D0D" w:themeColor="text1" w:themeTint="F2"/>
          <w:u w:val="single"/>
          <w:rtl/>
        </w:rPr>
        <w:t>נולדה</w:t>
      </w:r>
      <w:r w:rsidR="008C531E" w:rsidRPr="00FD7E86">
        <w:rPr>
          <w:rFonts w:cs="David"/>
          <w:color w:val="0D0D0D" w:themeColor="text1" w:themeTint="F2"/>
          <w:u w:val="single"/>
          <w:rtl/>
        </w:rPr>
        <w:t xml:space="preserve"> </w:t>
      </w:r>
      <w:r w:rsidR="008C531E" w:rsidRPr="00FD7E86">
        <w:rPr>
          <w:rFonts w:cs="David" w:hint="cs"/>
          <w:color w:val="0D0D0D" w:themeColor="text1" w:themeTint="F2"/>
          <w:u w:val="single"/>
          <w:rtl/>
        </w:rPr>
        <w:t>מתוך</w:t>
      </w:r>
      <w:r w:rsidR="008C531E" w:rsidRPr="00FD7E86">
        <w:rPr>
          <w:rFonts w:cs="David"/>
          <w:color w:val="0D0D0D" w:themeColor="text1" w:themeTint="F2"/>
          <w:u w:val="single"/>
          <w:rtl/>
        </w:rPr>
        <w:t xml:space="preserve"> </w:t>
      </w:r>
      <w:r w:rsidR="008C531E" w:rsidRPr="00FD7E86">
        <w:rPr>
          <w:rFonts w:cs="David" w:hint="cs"/>
          <w:color w:val="0D0D0D" w:themeColor="text1" w:themeTint="F2"/>
          <w:u w:val="single"/>
          <w:rtl/>
        </w:rPr>
        <w:t>העיון</w:t>
      </w:r>
      <w:r w:rsidR="008C531E" w:rsidRPr="00FD7E86">
        <w:rPr>
          <w:rFonts w:cs="David"/>
          <w:color w:val="0D0D0D" w:themeColor="text1" w:themeTint="F2"/>
          <w:u w:val="single"/>
          <w:rtl/>
        </w:rPr>
        <w:t xml:space="preserve"> </w:t>
      </w:r>
      <w:r w:rsidR="008C531E" w:rsidRPr="00FD7E86">
        <w:rPr>
          <w:rFonts w:cs="David" w:hint="cs"/>
          <w:color w:val="0D0D0D" w:themeColor="text1" w:themeTint="F2"/>
          <w:u w:val="single"/>
          <w:rtl/>
        </w:rPr>
        <w:t>והחקירה</w:t>
      </w:r>
      <w:r w:rsidR="008C531E" w:rsidRPr="00FD7E86">
        <w:rPr>
          <w:rFonts w:cs="David"/>
          <w:color w:val="0D0D0D" w:themeColor="text1" w:themeTint="F2"/>
          <w:u w:val="single"/>
          <w:rtl/>
        </w:rPr>
        <w:t xml:space="preserve"> </w:t>
      </w:r>
      <w:r w:rsidR="008C531E" w:rsidRPr="00FD7E86">
        <w:rPr>
          <w:rFonts w:cs="David" w:hint="cs"/>
          <w:color w:val="0D0D0D" w:themeColor="text1" w:themeTint="F2"/>
          <w:u w:val="single"/>
          <w:rtl/>
        </w:rPr>
        <w:t>בפסוק</w:t>
      </w:r>
      <w:r w:rsidR="008C531E" w:rsidRPr="00FD7E86">
        <w:rPr>
          <w:rFonts w:cs="David"/>
          <w:color w:val="0D0D0D" w:themeColor="text1" w:themeTint="F2"/>
          <w:rtl/>
        </w:rPr>
        <w:t xml:space="preserve">, </w:t>
      </w:r>
      <w:r w:rsidR="008C531E" w:rsidRPr="00FD7E86">
        <w:rPr>
          <w:rFonts w:cs="David" w:hint="cs"/>
          <w:color w:val="0D0D0D" w:themeColor="text1" w:themeTint="F2"/>
          <w:rtl/>
        </w:rPr>
        <w:t>ולפסוק</w:t>
      </w:r>
      <w:r w:rsidR="008C531E" w:rsidRPr="00FD7E86">
        <w:rPr>
          <w:rFonts w:cs="David"/>
          <w:color w:val="0D0D0D" w:themeColor="text1" w:themeTint="F2"/>
          <w:rtl/>
        </w:rPr>
        <w:t xml:space="preserve"> </w:t>
      </w:r>
      <w:r w:rsidR="008C531E" w:rsidRPr="00FD7E86">
        <w:rPr>
          <w:rFonts w:cs="David" w:hint="cs"/>
          <w:color w:val="0D0D0D" w:themeColor="text1" w:themeTint="F2"/>
          <w:rtl/>
        </w:rPr>
        <w:t>במדרש</w:t>
      </w:r>
      <w:r w:rsidR="008C531E" w:rsidRPr="00FD7E86">
        <w:rPr>
          <w:rFonts w:cs="David"/>
          <w:color w:val="0D0D0D" w:themeColor="text1" w:themeTint="F2"/>
          <w:rtl/>
        </w:rPr>
        <w:t xml:space="preserve"> </w:t>
      </w:r>
      <w:r w:rsidR="008C531E" w:rsidRPr="00FD7E86">
        <w:rPr>
          <w:rFonts w:cs="David" w:hint="cs"/>
          <w:color w:val="0D0D0D" w:themeColor="text1" w:themeTint="F2"/>
          <w:rtl/>
        </w:rPr>
        <w:t>אין</w:t>
      </w:r>
      <w:r w:rsidR="008C531E" w:rsidRPr="00FD7E86">
        <w:rPr>
          <w:rFonts w:cs="David"/>
          <w:color w:val="0D0D0D" w:themeColor="text1" w:themeTint="F2"/>
          <w:rtl/>
        </w:rPr>
        <w:t xml:space="preserve"> </w:t>
      </w:r>
      <w:r w:rsidR="008C531E" w:rsidRPr="00FD7E86">
        <w:rPr>
          <w:rFonts w:cs="David" w:hint="cs"/>
          <w:color w:val="0D0D0D" w:themeColor="text1" w:themeTint="F2"/>
          <w:rtl/>
        </w:rPr>
        <w:t>עיקר</w:t>
      </w:r>
      <w:r w:rsidR="008C531E" w:rsidRPr="00FD7E86">
        <w:rPr>
          <w:rFonts w:cs="David"/>
          <w:color w:val="0D0D0D" w:themeColor="text1" w:themeTint="F2"/>
          <w:rtl/>
        </w:rPr>
        <w:t xml:space="preserve"> </w:t>
      </w:r>
      <w:r w:rsidR="008C531E" w:rsidRPr="00FD7E86">
        <w:rPr>
          <w:rFonts w:cs="David" w:hint="cs"/>
          <w:color w:val="0D0D0D" w:themeColor="text1" w:themeTint="F2"/>
          <w:rtl/>
        </w:rPr>
        <w:t>כל</w:t>
      </w:r>
      <w:r w:rsidR="00327D60" w:rsidRPr="00FD7E86">
        <w:rPr>
          <w:rFonts w:cs="David"/>
          <w:color w:val="0D0D0D" w:themeColor="text1" w:themeTint="F2"/>
          <w:rtl/>
        </w:rPr>
        <w:t xml:space="preserve">. </w:t>
      </w:r>
      <w:r w:rsidR="00AF4FB2" w:rsidRPr="00FD7E86">
        <w:rPr>
          <w:rFonts w:cs="David" w:hint="cs"/>
          <w:b/>
          <w:bCs/>
          <w:color w:val="0D0D0D" w:themeColor="text1" w:themeTint="F2"/>
          <w:rtl/>
        </w:rPr>
        <w:t>המסקנה</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אין</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המדרש</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מקור</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ליצירת</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הלכה</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וכל</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כולו</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לא</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בא</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אלא</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לשלב</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את</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ההלכה</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הקיימת</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בפסוקי</w:t>
      </w:r>
      <w:r w:rsidR="00AF4FB2" w:rsidRPr="00FD7E86">
        <w:rPr>
          <w:rFonts w:cs="David"/>
          <w:b/>
          <w:bCs/>
          <w:color w:val="0D0D0D" w:themeColor="text1" w:themeTint="F2"/>
          <w:rtl/>
        </w:rPr>
        <w:t xml:space="preserve"> </w:t>
      </w:r>
      <w:r w:rsidR="00AF4FB2" w:rsidRPr="00FD7E86">
        <w:rPr>
          <w:rFonts w:cs="David" w:hint="cs"/>
          <w:b/>
          <w:bCs/>
          <w:color w:val="0D0D0D" w:themeColor="text1" w:themeTint="F2"/>
          <w:rtl/>
        </w:rPr>
        <w:t>התורה</w:t>
      </w:r>
      <w:r w:rsidR="00AF4FB2" w:rsidRPr="00FD7E86">
        <w:rPr>
          <w:rFonts w:cs="David"/>
          <w:b/>
          <w:bCs/>
          <w:color w:val="0D0D0D" w:themeColor="text1" w:themeTint="F2"/>
          <w:rtl/>
        </w:rPr>
        <w:t>.</w:t>
      </w:r>
    </w:p>
    <w:p w:rsidR="009E23EA" w:rsidRPr="00FD7E86" w:rsidRDefault="009E23EA" w:rsidP="009E23EA">
      <w:pPr>
        <w:pStyle w:val="ad"/>
        <w:ind w:left="1224"/>
        <w:jc w:val="both"/>
        <w:rPr>
          <w:rFonts w:cs="David"/>
          <w:color w:val="0D0D0D" w:themeColor="text1" w:themeTint="F2"/>
        </w:rPr>
      </w:pPr>
    </w:p>
    <w:p w:rsidR="009E23EA" w:rsidRPr="00FD7E86" w:rsidRDefault="009E23EA" w:rsidP="009E23EA">
      <w:pPr>
        <w:pStyle w:val="ad"/>
        <w:ind w:left="360"/>
        <w:jc w:val="both"/>
        <w:rPr>
          <w:rFonts w:cs="David"/>
          <w:color w:val="0D0D0D" w:themeColor="text1" w:themeTint="F2"/>
        </w:rPr>
      </w:pPr>
      <w:r w:rsidRPr="00FD7E86">
        <w:rPr>
          <w:rFonts w:cs="David" w:hint="cs"/>
          <w:color w:val="0D0D0D" w:themeColor="text1" w:themeTint="F2"/>
          <w:u w:val="single"/>
          <w:rtl/>
        </w:rPr>
        <w:t>המטרה</w:t>
      </w:r>
      <w:r w:rsidRPr="00FD7E86">
        <w:rPr>
          <w:rFonts w:cs="David"/>
          <w:color w:val="0D0D0D" w:themeColor="text1" w:themeTint="F2"/>
          <w:u w:val="single"/>
          <w:rtl/>
        </w:rPr>
        <w:t xml:space="preserve"> </w:t>
      </w:r>
      <w:r w:rsidRPr="00FD7E86">
        <w:rPr>
          <w:rFonts w:cs="David" w:hint="cs"/>
          <w:color w:val="0D0D0D" w:themeColor="text1" w:themeTint="F2"/>
          <w:u w:val="single"/>
          <w:rtl/>
        </w:rPr>
        <w:t>של</w:t>
      </w:r>
      <w:r w:rsidRPr="00FD7E86">
        <w:rPr>
          <w:rFonts w:cs="David"/>
          <w:color w:val="0D0D0D" w:themeColor="text1" w:themeTint="F2"/>
          <w:u w:val="single"/>
          <w:rtl/>
        </w:rPr>
        <w:t xml:space="preserve"> </w:t>
      </w:r>
      <w:r w:rsidRPr="00FD7E86">
        <w:rPr>
          <w:rFonts w:cs="David" w:hint="cs"/>
          <w:color w:val="0D0D0D" w:themeColor="text1" w:themeTint="F2"/>
          <w:u w:val="single"/>
          <w:rtl/>
        </w:rPr>
        <w:t>לימוד</w:t>
      </w:r>
      <w:r w:rsidRPr="00FD7E86">
        <w:rPr>
          <w:rFonts w:cs="David"/>
          <w:color w:val="0D0D0D" w:themeColor="text1" w:themeTint="F2"/>
          <w:u w:val="single"/>
          <w:rtl/>
        </w:rPr>
        <w:t xml:space="preserve"> </w:t>
      </w:r>
      <w:r w:rsidRPr="00FD7E86">
        <w:rPr>
          <w:rFonts w:cs="David" w:hint="cs"/>
          <w:color w:val="0D0D0D" w:themeColor="text1" w:themeTint="F2"/>
          <w:u w:val="single"/>
          <w:rtl/>
        </w:rPr>
        <w:t>המדרש</w:t>
      </w:r>
      <w:r w:rsidRPr="00FD7E86">
        <w:rPr>
          <w:rFonts w:cs="David"/>
          <w:color w:val="0D0D0D" w:themeColor="text1" w:themeTint="F2"/>
          <w:u w:val="single"/>
          <w:rtl/>
        </w:rPr>
        <w:t xml:space="preserve"> </w:t>
      </w:r>
      <w:r w:rsidRPr="00FD7E86">
        <w:rPr>
          <w:rFonts w:cs="David" w:hint="cs"/>
          <w:color w:val="0D0D0D" w:themeColor="text1" w:themeTint="F2"/>
          <w:u w:val="single"/>
          <w:rtl/>
        </w:rPr>
        <w:t>בצורה</w:t>
      </w:r>
      <w:r w:rsidRPr="00FD7E86">
        <w:rPr>
          <w:rFonts w:cs="David"/>
          <w:color w:val="0D0D0D" w:themeColor="text1" w:themeTint="F2"/>
          <w:u w:val="single"/>
          <w:rtl/>
        </w:rPr>
        <w:t xml:space="preserve"> </w:t>
      </w:r>
      <w:r w:rsidRPr="00FD7E86">
        <w:rPr>
          <w:rFonts w:cs="David" w:hint="cs"/>
          <w:color w:val="0D0D0D" w:themeColor="text1" w:themeTint="F2"/>
          <w:u w:val="single"/>
          <w:rtl/>
        </w:rPr>
        <w:t>ספרותית</w:t>
      </w:r>
      <w:r w:rsidRPr="00FD7E86">
        <w:rPr>
          <w:rFonts w:cs="David"/>
          <w:color w:val="0D0D0D" w:themeColor="text1" w:themeTint="F2"/>
          <w:u w:val="single"/>
          <w:rtl/>
        </w:rPr>
        <w:t xml:space="preserve"> </w:t>
      </w:r>
      <w:r w:rsidRPr="00FD7E86">
        <w:rPr>
          <w:rFonts w:cs="David" w:hint="cs"/>
          <w:color w:val="0D0D0D" w:themeColor="text1" w:themeTint="F2"/>
          <w:u w:val="single"/>
          <w:rtl/>
        </w:rPr>
        <w:t>היא</w:t>
      </w:r>
      <w:r w:rsidRPr="00FD7E86">
        <w:rPr>
          <w:rFonts w:cs="David"/>
          <w:color w:val="0D0D0D" w:themeColor="text1" w:themeTint="F2"/>
          <w:u w:val="single"/>
          <w:rtl/>
        </w:rPr>
        <w:t xml:space="preserve"> </w:t>
      </w:r>
      <w:r w:rsidRPr="00FD7E86">
        <w:rPr>
          <w:rFonts w:cs="David" w:hint="cs"/>
          <w:color w:val="0D0D0D" w:themeColor="text1" w:themeTint="F2"/>
          <w:u w:val="single"/>
          <w:rtl/>
        </w:rPr>
        <w:t>כפולה</w:t>
      </w:r>
      <w:r w:rsidRPr="00FD7E86">
        <w:rPr>
          <w:rFonts w:cs="David"/>
          <w:color w:val="0D0D0D" w:themeColor="text1" w:themeTint="F2"/>
          <w:rtl/>
        </w:rPr>
        <w:t>:</w:t>
      </w:r>
    </w:p>
    <w:p w:rsidR="009E23EA" w:rsidRPr="00FD7E86" w:rsidRDefault="009E23EA" w:rsidP="00D67B67">
      <w:pPr>
        <w:pStyle w:val="ad"/>
        <w:numPr>
          <w:ilvl w:val="2"/>
          <w:numId w:val="8"/>
        </w:numPr>
        <w:jc w:val="both"/>
        <w:rPr>
          <w:rFonts w:cs="David"/>
          <w:color w:val="0D0D0D" w:themeColor="text1" w:themeTint="F2"/>
        </w:rPr>
      </w:pPr>
      <w:r w:rsidRPr="00FD7E86">
        <w:rPr>
          <w:rFonts w:cs="David" w:hint="cs"/>
          <w:color w:val="0D0D0D" w:themeColor="text1" w:themeTint="F2"/>
          <w:rtl/>
        </w:rPr>
        <w:t>להקל</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זכירתן</w:t>
      </w:r>
      <w:r w:rsidRPr="00FD7E86">
        <w:rPr>
          <w:rFonts w:cs="David"/>
          <w:color w:val="0D0D0D" w:themeColor="text1" w:themeTint="F2"/>
          <w:rtl/>
        </w:rPr>
        <w:t xml:space="preserve"> </w:t>
      </w:r>
      <w:r w:rsidR="00987B27" w:rsidRPr="00FD7E86">
        <w:rPr>
          <w:rFonts w:cs="David" w:hint="cs"/>
          <w:color w:val="0D0D0D" w:themeColor="text1" w:themeTint="F2"/>
          <w:rtl/>
        </w:rPr>
        <w:t>ולימודן</w:t>
      </w:r>
      <w:r w:rsidR="00987B27" w:rsidRPr="00FD7E86">
        <w:rPr>
          <w:rFonts w:cs="David"/>
          <w:color w:val="0D0D0D" w:themeColor="text1" w:themeTint="F2"/>
          <w:rtl/>
        </w:rPr>
        <w:t xml:space="preserve"> </w:t>
      </w:r>
      <w:r w:rsidR="00987B27" w:rsidRPr="00FD7E86">
        <w:rPr>
          <w:rFonts w:cs="David" w:hint="cs"/>
          <w:color w:val="0D0D0D" w:themeColor="text1" w:themeTint="F2"/>
          <w:rtl/>
        </w:rPr>
        <w:t>של</w:t>
      </w:r>
      <w:r w:rsidR="00987B27" w:rsidRPr="00FD7E86">
        <w:rPr>
          <w:rFonts w:cs="David"/>
          <w:color w:val="0D0D0D" w:themeColor="text1" w:themeTint="F2"/>
          <w:rtl/>
        </w:rPr>
        <w:t xml:space="preserve"> </w:t>
      </w:r>
      <w:r w:rsidR="00987B27" w:rsidRPr="00FD7E86">
        <w:rPr>
          <w:rFonts w:cs="David" w:hint="cs"/>
          <w:color w:val="0D0D0D" w:themeColor="text1" w:themeTint="F2"/>
          <w:rtl/>
        </w:rPr>
        <w:t>הלכות</w:t>
      </w:r>
      <w:r w:rsidR="00987B27" w:rsidRPr="00FD7E86">
        <w:rPr>
          <w:rFonts w:cs="David"/>
          <w:color w:val="0D0D0D" w:themeColor="text1" w:themeTint="F2"/>
          <w:rtl/>
        </w:rPr>
        <w:t xml:space="preserve">. </w:t>
      </w:r>
    </w:p>
    <w:p w:rsidR="00987B27" w:rsidRPr="00FD7E86" w:rsidRDefault="00987B27" w:rsidP="00D67B67">
      <w:pPr>
        <w:pStyle w:val="ad"/>
        <w:numPr>
          <w:ilvl w:val="2"/>
          <w:numId w:val="8"/>
        </w:numPr>
        <w:jc w:val="both"/>
        <w:rPr>
          <w:rFonts w:cs="David"/>
          <w:color w:val="0D0D0D" w:themeColor="text1" w:themeTint="F2"/>
        </w:rPr>
      </w:pPr>
      <w:r w:rsidRPr="00FD7E86">
        <w:rPr>
          <w:rFonts w:cs="David" w:hint="cs"/>
          <w:color w:val="0D0D0D" w:themeColor="text1" w:themeTint="F2"/>
          <w:rtl/>
        </w:rPr>
        <w:t>להצביע</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הקשר</w:t>
      </w:r>
      <w:r w:rsidRPr="00FD7E86">
        <w:rPr>
          <w:rFonts w:cs="David"/>
          <w:color w:val="0D0D0D" w:themeColor="text1" w:themeTint="F2"/>
          <w:rtl/>
        </w:rPr>
        <w:t xml:space="preserve"> </w:t>
      </w:r>
      <w:r w:rsidRPr="00FD7E86">
        <w:rPr>
          <w:rFonts w:cs="David" w:hint="cs"/>
          <w:color w:val="0D0D0D" w:themeColor="text1" w:themeTint="F2"/>
          <w:rtl/>
        </w:rPr>
        <w:t>הקיים</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שבעל</w:t>
      </w:r>
      <w:r w:rsidRPr="00FD7E86">
        <w:rPr>
          <w:rFonts w:cs="David"/>
          <w:color w:val="0D0D0D" w:themeColor="text1" w:themeTint="F2"/>
          <w:rtl/>
        </w:rPr>
        <w:t xml:space="preserve"> </w:t>
      </w:r>
      <w:r w:rsidRPr="00FD7E86">
        <w:rPr>
          <w:rFonts w:cs="David" w:hint="cs"/>
          <w:color w:val="0D0D0D" w:themeColor="text1" w:themeTint="F2"/>
          <w:rtl/>
        </w:rPr>
        <w:t>פה</w:t>
      </w:r>
      <w:r w:rsidRPr="00FD7E86">
        <w:rPr>
          <w:rFonts w:cs="David"/>
          <w:color w:val="0D0D0D" w:themeColor="text1" w:themeTint="F2"/>
          <w:rtl/>
        </w:rPr>
        <w:t xml:space="preserve"> </w:t>
      </w:r>
      <w:r w:rsidRPr="00FD7E86">
        <w:rPr>
          <w:rFonts w:cs="David" w:hint="cs"/>
          <w:color w:val="0D0D0D" w:themeColor="text1" w:themeTint="F2"/>
          <w:rtl/>
        </w:rPr>
        <w:t>לבין</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שבכתב</w:t>
      </w:r>
      <w:r w:rsidR="00A1707E">
        <w:rPr>
          <w:rFonts w:cs="David"/>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color w:val="0D0D0D" w:themeColor="text1" w:themeTint="F2"/>
          <w:rtl/>
        </w:rPr>
        <w:fldChar w:fldCharType="end"/>
      </w:r>
      <w:r w:rsidRPr="00FD7E86">
        <w:rPr>
          <w:rFonts w:cs="David"/>
          <w:color w:val="0D0D0D" w:themeColor="text1" w:themeTint="F2"/>
          <w:rtl/>
        </w:rPr>
        <w:t xml:space="preserve">. </w:t>
      </w:r>
    </w:p>
    <w:p w:rsidR="00987B27" w:rsidRPr="00FD7E86" w:rsidRDefault="00987B27" w:rsidP="00987B27">
      <w:pPr>
        <w:pStyle w:val="ad"/>
        <w:ind w:left="360"/>
        <w:jc w:val="both"/>
        <w:rPr>
          <w:rFonts w:cs="David"/>
          <w:color w:val="0D0D0D" w:themeColor="text1" w:themeTint="F2"/>
          <w:rtl/>
        </w:rPr>
      </w:pPr>
    </w:p>
    <w:p w:rsidR="00987B27" w:rsidRPr="00FD7E86" w:rsidRDefault="00312F38" w:rsidP="00987B27">
      <w:pPr>
        <w:pStyle w:val="ad"/>
        <w:ind w:left="360"/>
        <w:jc w:val="both"/>
        <w:rPr>
          <w:rFonts w:cs="David"/>
          <w:color w:val="0D0D0D" w:themeColor="text1" w:themeTint="F2"/>
          <w:u w:val="single"/>
          <w:rtl/>
        </w:rPr>
      </w:pPr>
      <w:r w:rsidRPr="00FD7E86">
        <w:rPr>
          <w:rFonts w:cs="David" w:hint="cs"/>
          <w:color w:val="0D0D0D" w:themeColor="text1" w:themeTint="F2"/>
          <w:u w:val="single"/>
          <w:rtl/>
        </w:rPr>
        <w:t>בעניין</w:t>
      </w:r>
      <w:r w:rsidRPr="00FD7E86">
        <w:rPr>
          <w:rFonts w:cs="David"/>
          <w:color w:val="0D0D0D" w:themeColor="text1" w:themeTint="F2"/>
          <w:u w:val="single"/>
          <w:rtl/>
        </w:rPr>
        <w:t xml:space="preserve"> </w:t>
      </w:r>
      <w:r w:rsidRPr="00FD7E86">
        <w:rPr>
          <w:rFonts w:cs="David" w:hint="cs"/>
          <w:color w:val="0D0D0D" w:themeColor="text1" w:themeTint="F2"/>
          <w:u w:val="single"/>
          <w:rtl/>
        </w:rPr>
        <w:t>מדרש</w:t>
      </w:r>
      <w:r w:rsidRPr="00FD7E86">
        <w:rPr>
          <w:rFonts w:cs="David"/>
          <w:color w:val="0D0D0D" w:themeColor="text1" w:themeTint="F2"/>
          <w:u w:val="single"/>
          <w:rtl/>
        </w:rPr>
        <w:t xml:space="preserve"> </w:t>
      </w:r>
      <w:r w:rsidRPr="00FD7E86">
        <w:rPr>
          <w:rFonts w:cs="David" w:hint="cs"/>
          <w:color w:val="0D0D0D" w:themeColor="text1" w:themeTint="F2"/>
          <w:u w:val="single"/>
          <w:rtl/>
        </w:rPr>
        <w:t>יוצר</w:t>
      </w:r>
      <w:r w:rsidR="0092262B">
        <w:rPr>
          <w:rFonts w:cs="David"/>
          <w:color w:val="0D0D0D" w:themeColor="text1" w:themeTint="F2"/>
          <w:u w:val="single"/>
          <w:rtl/>
        </w:rPr>
        <w:fldChar w:fldCharType="begin"/>
      </w:r>
      <w:r w:rsidR="0092262B">
        <w:instrText xml:space="preserve"> XE "</w:instrText>
      </w:r>
      <w:r w:rsidR="0092262B" w:rsidRPr="00481AF4">
        <w:rPr>
          <w:rFonts w:cs="David" w:hint="eastAsia"/>
          <w:b/>
          <w:bCs/>
          <w:color w:val="0D0D0D" w:themeColor="text1" w:themeTint="F2"/>
          <w:sz w:val="24"/>
          <w:szCs w:val="24"/>
          <w:u w:val="single"/>
          <w:rtl/>
        </w:rPr>
        <w:instrText>מדרש</w:instrText>
      </w:r>
      <w:r w:rsidR="0092262B" w:rsidRPr="00481AF4">
        <w:rPr>
          <w:rFonts w:cs="David"/>
          <w:b/>
          <w:bCs/>
          <w:color w:val="0D0D0D" w:themeColor="text1" w:themeTint="F2"/>
          <w:sz w:val="24"/>
          <w:szCs w:val="24"/>
          <w:u w:val="single"/>
          <w:rtl/>
        </w:rPr>
        <w:instrText xml:space="preserve"> </w:instrText>
      </w:r>
      <w:r w:rsidR="0092262B" w:rsidRPr="00481AF4">
        <w:rPr>
          <w:rFonts w:cs="David" w:hint="eastAsia"/>
          <w:b/>
          <w:bCs/>
          <w:color w:val="0D0D0D" w:themeColor="text1" w:themeTint="F2"/>
          <w:sz w:val="24"/>
          <w:szCs w:val="24"/>
          <w:u w:val="single"/>
          <w:rtl/>
        </w:rPr>
        <w:instrText>יוצר</w:instrText>
      </w:r>
      <w:r w:rsidR="0092262B">
        <w:instrText xml:space="preserve">" </w:instrText>
      </w:r>
      <w:r w:rsidR="0092262B">
        <w:rPr>
          <w:rFonts w:cs="David"/>
          <w:color w:val="0D0D0D" w:themeColor="text1" w:themeTint="F2"/>
          <w:u w:val="single"/>
          <w:rtl/>
        </w:rPr>
        <w:fldChar w:fldCharType="end"/>
      </w:r>
      <w:r w:rsidRPr="00FD7E86">
        <w:rPr>
          <w:rFonts w:cs="David"/>
          <w:color w:val="0D0D0D" w:themeColor="text1" w:themeTint="F2"/>
          <w:u w:val="single"/>
          <w:rtl/>
        </w:rPr>
        <w:t xml:space="preserve"> </w:t>
      </w:r>
      <w:r w:rsidRPr="00FD7E86">
        <w:rPr>
          <w:rFonts w:cs="David" w:hint="cs"/>
          <w:color w:val="0D0D0D" w:themeColor="text1" w:themeTint="F2"/>
          <w:u w:val="single"/>
          <w:rtl/>
        </w:rPr>
        <w:t>או</w:t>
      </w:r>
      <w:r w:rsidRPr="00FD7E86">
        <w:rPr>
          <w:rFonts w:cs="David"/>
          <w:color w:val="0D0D0D" w:themeColor="text1" w:themeTint="F2"/>
          <w:u w:val="single"/>
          <w:rtl/>
        </w:rPr>
        <w:t xml:space="preserve"> </w:t>
      </w:r>
      <w:r w:rsidRPr="00FD7E86">
        <w:rPr>
          <w:rFonts w:cs="David" w:hint="cs"/>
          <w:color w:val="0D0D0D" w:themeColor="text1" w:themeTint="F2"/>
          <w:u w:val="single"/>
          <w:rtl/>
        </w:rPr>
        <w:t>מדרש</w:t>
      </w:r>
      <w:r w:rsidRPr="00FD7E86">
        <w:rPr>
          <w:rFonts w:cs="David"/>
          <w:color w:val="0D0D0D" w:themeColor="text1" w:themeTint="F2"/>
          <w:u w:val="single"/>
          <w:rtl/>
        </w:rPr>
        <w:t xml:space="preserve"> </w:t>
      </w:r>
      <w:r w:rsidRPr="00FD7E86">
        <w:rPr>
          <w:rFonts w:cs="David" w:hint="cs"/>
          <w:color w:val="0D0D0D" w:themeColor="text1" w:themeTint="F2"/>
          <w:u w:val="single"/>
          <w:rtl/>
        </w:rPr>
        <w:t>מקיים</w:t>
      </w:r>
      <w:r w:rsidR="000A74E4">
        <w:rPr>
          <w:rFonts w:cs="David"/>
          <w:color w:val="0D0D0D" w:themeColor="text1" w:themeTint="F2"/>
          <w:u w:val="single"/>
          <w:rtl/>
        </w:rPr>
        <w:fldChar w:fldCharType="begin"/>
      </w:r>
      <w:r w:rsidR="000A74E4">
        <w:instrText xml:space="preserve"> XE "</w:instrText>
      </w:r>
      <w:r w:rsidR="000A74E4" w:rsidRPr="009A110F">
        <w:rPr>
          <w:rFonts w:cs="David" w:hint="eastAsia"/>
          <w:b/>
          <w:bCs/>
          <w:color w:val="0D0D0D" w:themeColor="text1" w:themeTint="F2"/>
          <w:sz w:val="24"/>
          <w:szCs w:val="24"/>
          <w:u w:val="single"/>
          <w:rtl/>
        </w:rPr>
        <w:instrText>מדרש</w:instrText>
      </w:r>
      <w:r w:rsidR="000A74E4" w:rsidRPr="009A110F">
        <w:rPr>
          <w:rFonts w:cs="David"/>
          <w:b/>
          <w:bCs/>
          <w:color w:val="0D0D0D" w:themeColor="text1" w:themeTint="F2"/>
          <w:sz w:val="24"/>
          <w:szCs w:val="24"/>
          <w:u w:val="single"/>
          <w:rtl/>
        </w:rPr>
        <w:instrText xml:space="preserve"> </w:instrText>
      </w:r>
      <w:r w:rsidR="000A74E4" w:rsidRPr="009A110F">
        <w:rPr>
          <w:rFonts w:cs="David" w:hint="eastAsia"/>
          <w:b/>
          <w:bCs/>
          <w:color w:val="0D0D0D" w:themeColor="text1" w:themeTint="F2"/>
          <w:sz w:val="24"/>
          <w:szCs w:val="24"/>
          <w:u w:val="single"/>
          <w:rtl/>
        </w:rPr>
        <w:instrText>מקיים</w:instrText>
      </w:r>
      <w:r w:rsidR="000A74E4">
        <w:instrText xml:space="preserve">" </w:instrText>
      </w:r>
      <w:r w:rsidR="000A74E4">
        <w:rPr>
          <w:rFonts w:cs="David"/>
          <w:color w:val="0D0D0D" w:themeColor="text1" w:themeTint="F2"/>
          <w:u w:val="single"/>
          <w:rtl/>
        </w:rPr>
        <w:fldChar w:fldCharType="end"/>
      </w:r>
      <w:r w:rsidRPr="00FD7E86">
        <w:rPr>
          <w:rFonts w:cs="David"/>
          <w:color w:val="0D0D0D" w:themeColor="text1" w:themeTint="F2"/>
          <w:u w:val="single"/>
          <w:rtl/>
        </w:rPr>
        <w:t xml:space="preserve"> </w:t>
      </w:r>
      <w:r w:rsidRPr="00FD7E86">
        <w:rPr>
          <w:rFonts w:cs="David" w:hint="cs"/>
          <w:color w:val="0D0D0D" w:themeColor="text1" w:themeTint="F2"/>
          <w:u w:val="single"/>
          <w:rtl/>
        </w:rPr>
        <w:t>יש</w:t>
      </w:r>
      <w:r w:rsidRPr="00FD7E86">
        <w:rPr>
          <w:rFonts w:cs="David"/>
          <w:color w:val="0D0D0D" w:themeColor="text1" w:themeTint="F2"/>
          <w:u w:val="single"/>
          <w:rtl/>
        </w:rPr>
        <w:t xml:space="preserve"> </w:t>
      </w:r>
      <w:r w:rsidRPr="00FD7E86">
        <w:rPr>
          <w:rFonts w:cs="David" w:hint="cs"/>
          <w:color w:val="0D0D0D" w:themeColor="text1" w:themeTint="F2"/>
          <w:u w:val="single"/>
          <w:rtl/>
        </w:rPr>
        <w:t>חילוקי</w:t>
      </w:r>
      <w:r w:rsidRPr="00FD7E86">
        <w:rPr>
          <w:rFonts w:cs="David"/>
          <w:color w:val="0D0D0D" w:themeColor="text1" w:themeTint="F2"/>
          <w:u w:val="single"/>
          <w:rtl/>
        </w:rPr>
        <w:t xml:space="preserve"> </w:t>
      </w:r>
      <w:r w:rsidRPr="00FD7E86">
        <w:rPr>
          <w:rFonts w:cs="David" w:hint="cs"/>
          <w:color w:val="0D0D0D" w:themeColor="text1" w:themeTint="F2"/>
          <w:u w:val="single"/>
          <w:rtl/>
        </w:rPr>
        <w:t>דעות</w:t>
      </w:r>
      <w:r w:rsidRPr="00FD7E86">
        <w:rPr>
          <w:rFonts w:cs="David"/>
          <w:color w:val="0D0D0D" w:themeColor="text1" w:themeTint="F2"/>
          <w:u w:val="single"/>
          <w:rtl/>
        </w:rPr>
        <w:t xml:space="preserve">, </w:t>
      </w:r>
      <w:r w:rsidRPr="00FD7E86">
        <w:rPr>
          <w:rFonts w:cs="David" w:hint="cs"/>
          <w:color w:val="0D0D0D" w:themeColor="text1" w:themeTint="F2"/>
          <w:u w:val="single"/>
          <w:rtl/>
        </w:rPr>
        <w:t>החוקרים</w:t>
      </w:r>
      <w:r w:rsidRPr="00FD7E86">
        <w:rPr>
          <w:rFonts w:cs="David"/>
          <w:color w:val="0D0D0D" w:themeColor="text1" w:themeTint="F2"/>
          <w:u w:val="single"/>
          <w:rtl/>
        </w:rPr>
        <w:t xml:space="preserve"> </w:t>
      </w:r>
      <w:r w:rsidRPr="00FD7E86">
        <w:rPr>
          <w:rFonts w:cs="David" w:hint="cs"/>
          <w:color w:val="0D0D0D" w:themeColor="text1" w:themeTint="F2"/>
          <w:u w:val="single"/>
          <w:rtl/>
        </w:rPr>
        <w:t>הבאים</w:t>
      </w:r>
      <w:r w:rsidRPr="00FD7E86">
        <w:rPr>
          <w:rFonts w:cs="David"/>
          <w:color w:val="0D0D0D" w:themeColor="text1" w:themeTint="F2"/>
          <w:u w:val="single"/>
          <w:rtl/>
        </w:rPr>
        <w:t xml:space="preserve"> </w:t>
      </w:r>
      <w:r w:rsidRPr="00FD7E86">
        <w:rPr>
          <w:rFonts w:cs="David" w:hint="cs"/>
          <w:color w:val="0D0D0D" w:themeColor="text1" w:themeTint="F2"/>
          <w:u w:val="single"/>
          <w:rtl/>
        </w:rPr>
        <w:t>מציגים</w:t>
      </w:r>
      <w:r w:rsidRPr="00FD7E86">
        <w:rPr>
          <w:rFonts w:cs="David"/>
          <w:color w:val="0D0D0D" w:themeColor="text1" w:themeTint="F2"/>
          <w:u w:val="single"/>
          <w:rtl/>
        </w:rPr>
        <w:t xml:space="preserve"> </w:t>
      </w:r>
      <w:r w:rsidRPr="00FD7E86">
        <w:rPr>
          <w:rFonts w:cs="David" w:hint="cs"/>
          <w:color w:val="0D0D0D" w:themeColor="text1" w:themeTint="F2"/>
          <w:u w:val="single"/>
          <w:rtl/>
        </w:rPr>
        <w:t>נקודות</w:t>
      </w:r>
      <w:r w:rsidRPr="00FD7E86">
        <w:rPr>
          <w:rFonts w:cs="David"/>
          <w:color w:val="0D0D0D" w:themeColor="text1" w:themeTint="F2"/>
          <w:u w:val="single"/>
          <w:rtl/>
        </w:rPr>
        <w:t xml:space="preserve"> </w:t>
      </w:r>
      <w:r w:rsidRPr="00FD7E86">
        <w:rPr>
          <w:rFonts w:cs="David" w:hint="cs"/>
          <w:color w:val="0D0D0D" w:themeColor="text1" w:themeTint="F2"/>
          <w:u w:val="single"/>
          <w:rtl/>
        </w:rPr>
        <w:t>שונות</w:t>
      </w:r>
      <w:r w:rsidRPr="00FD7E86">
        <w:rPr>
          <w:rFonts w:cs="David"/>
          <w:color w:val="0D0D0D" w:themeColor="text1" w:themeTint="F2"/>
          <w:u w:val="single"/>
          <w:rtl/>
        </w:rPr>
        <w:t>.</w:t>
      </w:r>
    </w:p>
    <w:p w:rsidR="00312F38" w:rsidRPr="00FD7E86" w:rsidRDefault="00312F38" w:rsidP="00D67B67">
      <w:pPr>
        <w:pStyle w:val="ad"/>
        <w:numPr>
          <w:ilvl w:val="0"/>
          <w:numId w:val="10"/>
        </w:numPr>
        <w:jc w:val="both"/>
        <w:rPr>
          <w:rFonts w:cs="David"/>
          <w:color w:val="0D0D0D" w:themeColor="text1" w:themeTint="F2"/>
        </w:rPr>
      </w:pPr>
      <w:r w:rsidRPr="00FD7E86">
        <w:rPr>
          <w:rFonts w:cs="David" w:hint="cs"/>
          <w:b/>
          <w:bCs/>
          <w:color w:val="0D0D0D" w:themeColor="text1" w:themeTint="F2"/>
          <w:rtl/>
        </w:rPr>
        <w:t>החוקר</w:t>
      </w:r>
      <w:r w:rsidRPr="00FD7E86">
        <w:rPr>
          <w:rFonts w:cs="David"/>
          <w:b/>
          <w:bCs/>
          <w:color w:val="0D0D0D" w:themeColor="text1" w:themeTint="F2"/>
          <w:rtl/>
        </w:rPr>
        <w:t xml:space="preserve"> </w:t>
      </w:r>
      <w:r w:rsidRPr="00FD7E86">
        <w:rPr>
          <w:rFonts w:cs="David" w:hint="cs"/>
          <w:b/>
          <w:bCs/>
          <w:color w:val="0D0D0D" w:themeColor="text1" w:themeTint="F2"/>
          <w:rtl/>
        </w:rPr>
        <w:t>אפשטיין</w:t>
      </w:r>
      <w:r w:rsidRPr="00FD7E86">
        <w:rPr>
          <w:rFonts w:cs="David"/>
          <w:color w:val="0D0D0D" w:themeColor="text1" w:themeTint="F2"/>
          <w:rtl/>
        </w:rPr>
        <w:t xml:space="preserve"> – </w:t>
      </w:r>
      <w:r w:rsidRPr="00FD7E86">
        <w:rPr>
          <w:rFonts w:cs="David" w:hint="cs"/>
          <w:color w:val="0D0D0D" w:themeColor="text1" w:themeTint="F2"/>
          <w:rtl/>
        </w:rPr>
        <w:t>מייצג</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הדעה</w:t>
      </w:r>
      <w:r w:rsidRPr="00FD7E86">
        <w:rPr>
          <w:rFonts w:cs="David"/>
          <w:color w:val="0D0D0D" w:themeColor="text1" w:themeTint="F2"/>
          <w:rtl/>
        </w:rPr>
        <w:t xml:space="preserve"> </w:t>
      </w:r>
      <w:r w:rsidRPr="00FD7E86">
        <w:rPr>
          <w:rFonts w:cs="David" w:hint="cs"/>
          <w:color w:val="0D0D0D" w:themeColor="text1" w:themeTint="F2"/>
          <w:rtl/>
        </w:rPr>
        <w:t>שהמדרש</w:t>
      </w:r>
      <w:r w:rsidRPr="00FD7E86">
        <w:rPr>
          <w:rFonts w:cs="David"/>
          <w:color w:val="0D0D0D" w:themeColor="text1" w:themeTint="F2"/>
          <w:rtl/>
        </w:rPr>
        <w:t xml:space="preserve"> </w:t>
      </w:r>
      <w:r w:rsidRPr="00FD7E86">
        <w:rPr>
          <w:rFonts w:cs="David" w:hint="cs"/>
          <w:color w:val="0D0D0D" w:themeColor="text1" w:themeTint="F2"/>
          <w:rtl/>
        </w:rPr>
        <w:t>אינו</w:t>
      </w:r>
      <w:r w:rsidRPr="00FD7E86">
        <w:rPr>
          <w:rFonts w:cs="David"/>
          <w:color w:val="0D0D0D" w:themeColor="text1" w:themeTint="F2"/>
          <w:rtl/>
        </w:rPr>
        <w:t xml:space="preserve"> </w:t>
      </w:r>
      <w:r w:rsidRPr="00FD7E86">
        <w:rPr>
          <w:rFonts w:cs="David" w:hint="cs"/>
          <w:color w:val="0D0D0D" w:themeColor="text1" w:themeTint="F2"/>
          <w:rtl/>
        </w:rPr>
        <w:t>אלא</w:t>
      </w:r>
      <w:r w:rsidRPr="00FD7E86">
        <w:rPr>
          <w:rFonts w:cs="David"/>
          <w:color w:val="0D0D0D" w:themeColor="text1" w:themeTint="F2"/>
          <w:rtl/>
        </w:rPr>
        <w:t xml:space="preserve"> </w:t>
      </w:r>
      <w:r w:rsidRPr="00FD7E86">
        <w:rPr>
          <w:rFonts w:cs="David" w:hint="cs"/>
          <w:color w:val="0D0D0D" w:themeColor="text1" w:themeTint="F2"/>
          <w:rtl/>
        </w:rPr>
        <w:t>מסמיך</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הקיימת</w:t>
      </w:r>
      <w:r w:rsidRPr="00FD7E86">
        <w:rPr>
          <w:rFonts w:cs="David"/>
          <w:color w:val="0D0D0D" w:themeColor="text1" w:themeTint="F2"/>
          <w:rtl/>
        </w:rPr>
        <w:t xml:space="preserve"> </w:t>
      </w:r>
      <w:r w:rsidRPr="00FD7E86">
        <w:rPr>
          <w:rFonts w:cs="David" w:hint="cs"/>
          <w:color w:val="0D0D0D" w:themeColor="text1" w:themeTint="F2"/>
          <w:rtl/>
        </w:rPr>
        <w:t>אל</w:t>
      </w:r>
      <w:r w:rsidRPr="00FD7E86">
        <w:rPr>
          <w:rFonts w:cs="David"/>
          <w:color w:val="0D0D0D" w:themeColor="text1" w:themeTint="F2"/>
          <w:rtl/>
        </w:rPr>
        <w:t xml:space="preserve"> </w:t>
      </w:r>
      <w:r w:rsidRPr="00FD7E86">
        <w:rPr>
          <w:rFonts w:cs="David" w:hint="cs"/>
          <w:color w:val="0D0D0D" w:themeColor="text1" w:themeTint="F2"/>
          <w:rtl/>
        </w:rPr>
        <w:t>פסוק</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p>
    <w:p w:rsidR="00312F38" w:rsidRPr="00FD7E86" w:rsidRDefault="00312F38" w:rsidP="00D67B67">
      <w:pPr>
        <w:pStyle w:val="ad"/>
        <w:numPr>
          <w:ilvl w:val="0"/>
          <w:numId w:val="10"/>
        </w:numPr>
        <w:jc w:val="both"/>
        <w:rPr>
          <w:rFonts w:cs="David"/>
          <w:color w:val="0D0D0D" w:themeColor="text1" w:themeTint="F2"/>
        </w:rPr>
      </w:pPr>
      <w:r w:rsidRPr="00FD7E86">
        <w:rPr>
          <w:rFonts w:cs="David" w:hint="cs"/>
          <w:b/>
          <w:bCs/>
          <w:color w:val="0D0D0D" w:themeColor="text1" w:themeTint="F2"/>
          <w:rtl/>
        </w:rPr>
        <w:t>החוקר</w:t>
      </w:r>
      <w:r w:rsidRPr="00FD7E86">
        <w:rPr>
          <w:rFonts w:cs="David"/>
          <w:b/>
          <w:bCs/>
          <w:color w:val="0D0D0D" w:themeColor="text1" w:themeTint="F2"/>
          <w:rtl/>
        </w:rPr>
        <w:t xml:space="preserve"> </w:t>
      </w:r>
      <w:r w:rsidRPr="00FD7E86">
        <w:rPr>
          <w:rFonts w:cs="David" w:hint="cs"/>
          <w:b/>
          <w:bCs/>
          <w:color w:val="0D0D0D" w:themeColor="text1" w:themeTint="F2"/>
          <w:rtl/>
        </w:rPr>
        <w:t>אלבק</w:t>
      </w:r>
      <w:r w:rsidRPr="00FD7E86">
        <w:rPr>
          <w:rFonts w:cs="David"/>
          <w:color w:val="0D0D0D" w:themeColor="text1" w:themeTint="F2"/>
          <w:rtl/>
        </w:rPr>
        <w:t xml:space="preserve"> – </w:t>
      </w: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לא</w:t>
      </w:r>
      <w:r w:rsidRPr="00FD7E86">
        <w:rPr>
          <w:rFonts w:cs="David"/>
          <w:color w:val="0D0D0D" w:themeColor="text1" w:themeTint="F2"/>
          <w:rtl/>
        </w:rPr>
        <w:t xml:space="preserve"> </w:t>
      </w:r>
      <w:r w:rsidRPr="00FD7E86">
        <w:rPr>
          <w:rFonts w:cs="David" w:hint="cs"/>
          <w:color w:val="0D0D0D" w:themeColor="text1" w:themeTint="F2"/>
          <w:rtl/>
        </w:rPr>
        <w:t>רק</w:t>
      </w:r>
      <w:r w:rsidRPr="00FD7E86">
        <w:rPr>
          <w:rFonts w:cs="David"/>
          <w:color w:val="0D0D0D" w:themeColor="text1" w:themeTint="F2"/>
          <w:rtl/>
        </w:rPr>
        <w:t xml:space="preserve"> </w:t>
      </w:r>
      <w:r w:rsidRPr="00FD7E86">
        <w:rPr>
          <w:rFonts w:cs="David" w:hint="cs"/>
          <w:color w:val="0D0D0D" w:themeColor="text1" w:themeTint="F2"/>
          <w:rtl/>
        </w:rPr>
        <w:t>סימוכין</w:t>
      </w:r>
      <w:r w:rsidRPr="00FD7E86">
        <w:rPr>
          <w:rFonts w:cs="David"/>
          <w:color w:val="0D0D0D" w:themeColor="text1" w:themeTint="F2"/>
          <w:rtl/>
        </w:rPr>
        <w:t xml:space="preserve"> </w:t>
      </w:r>
      <w:r w:rsidRPr="00FD7E86">
        <w:rPr>
          <w:rFonts w:cs="David" w:hint="cs"/>
          <w:color w:val="0D0D0D" w:themeColor="text1" w:themeTint="F2"/>
          <w:rtl/>
        </w:rPr>
        <w:t>להלכות</w:t>
      </w:r>
      <w:r w:rsidRPr="00FD7E86">
        <w:rPr>
          <w:rFonts w:cs="David"/>
          <w:color w:val="0D0D0D" w:themeColor="text1" w:themeTint="F2"/>
          <w:rtl/>
        </w:rPr>
        <w:t xml:space="preserve"> </w:t>
      </w:r>
      <w:r w:rsidRPr="00FD7E86">
        <w:rPr>
          <w:rFonts w:cs="David" w:hint="cs"/>
          <w:color w:val="0D0D0D" w:themeColor="text1" w:themeTint="F2"/>
          <w:rtl/>
        </w:rPr>
        <w:t>קיימות</w:t>
      </w:r>
      <w:r w:rsidRPr="00FD7E86">
        <w:rPr>
          <w:rFonts w:cs="David"/>
          <w:color w:val="0D0D0D" w:themeColor="text1" w:themeTint="F2"/>
          <w:rtl/>
        </w:rPr>
        <w:t xml:space="preserve">, </w:t>
      </w:r>
      <w:r w:rsidRPr="00FD7E86">
        <w:rPr>
          <w:rFonts w:cs="David" w:hint="cs"/>
          <w:color w:val="0D0D0D" w:themeColor="text1" w:themeTint="F2"/>
          <w:rtl/>
        </w:rPr>
        <w:t>אלא</w:t>
      </w:r>
      <w:r w:rsidRPr="00FD7E86">
        <w:rPr>
          <w:rFonts w:cs="David"/>
          <w:color w:val="0D0D0D" w:themeColor="text1" w:themeTint="F2"/>
          <w:rtl/>
        </w:rPr>
        <w:t xml:space="preserve"> </w:t>
      </w:r>
      <w:r w:rsidRPr="00FD7E86">
        <w:rPr>
          <w:rFonts w:cs="David" w:hint="cs"/>
          <w:color w:val="0D0D0D" w:themeColor="text1" w:themeTint="F2"/>
          <w:rtl/>
        </w:rPr>
        <w:t>גם</w:t>
      </w:r>
      <w:r w:rsidRPr="00FD7E86">
        <w:rPr>
          <w:rFonts w:cs="David"/>
          <w:color w:val="0D0D0D" w:themeColor="text1" w:themeTint="F2"/>
          <w:rtl/>
        </w:rPr>
        <w:t xml:space="preserve"> </w:t>
      </w:r>
      <w:r w:rsidRPr="00FD7E86">
        <w:rPr>
          <w:rFonts w:cs="David" w:hint="cs"/>
          <w:color w:val="0D0D0D" w:themeColor="text1" w:themeTint="F2"/>
          <w:rtl/>
        </w:rPr>
        <w:t>מקור</w:t>
      </w:r>
      <w:r w:rsidRPr="00FD7E86">
        <w:rPr>
          <w:rFonts w:cs="David"/>
          <w:color w:val="0D0D0D" w:themeColor="text1" w:themeTint="F2"/>
          <w:rtl/>
        </w:rPr>
        <w:t xml:space="preserve"> </w:t>
      </w:r>
      <w:r w:rsidRPr="00FD7E86">
        <w:rPr>
          <w:rFonts w:cs="David" w:hint="cs"/>
          <w:color w:val="0D0D0D" w:themeColor="text1" w:themeTint="F2"/>
          <w:rtl/>
        </w:rPr>
        <w:t>להסקת</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חדשות</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פסוקי</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w:t>
      </w:r>
    </w:p>
    <w:p w:rsidR="008F2BAE" w:rsidRPr="00FD7E86" w:rsidRDefault="008F2BAE" w:rsidP="008F2BAE">
      <w:pPr>
        <w:pStyle w:val="ListParagraph1"/>
        <w:ind w:left="390"/>
        <w:jc w:val="both"/>
        <w:rPr>
          <w:rFonts w:cs="David"/>
          <w:rtl/>
        </w:rPr>
      </w:pPr>
      <w:r w:rsidRPr="00FD7E86">
        <w:rPr>
          <w:rFonts w:cs="David" w:hint="cs"/>
          <w:rtl/>
        </w:rPr>
        <w:t>הדעה</w:t>
      </w:r>
      <w:r w:rsidRPr="00FD7E86">
        <w:rPr>
          <w:rFonts w:cs="David"/>
          <w:rtl/>
        </w:rPr>
        <w:t xml:space="preserve"> </w:t>
      </w:r>
      <w:r w:rsidRPr="00FD7E86">
        <w:rPr>
          <w:rFonts w:cs="David" w:hint="cs"/>
          <w:rtl/>
        </w:rPr>
        <w:t>המקובלת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רוב</w:t>
      </w:r>
      <w:r w:rsidRPr="00FD7E86">
        <w:rPr>
          <w:rFonts w:cs="David"/>
          <w:rtl/>
        </w:rPr>
        <w:t xml:space="preserve"> </w:t>
      </w:r>
      <w:r w:rsidRPr="00FD7E86">
        <w:rPr>
          <w:rFonts w:cs="David" w:hint="cs"/>
          <w:rtl/>
        </w:rPr>
        <w:t>חכמי</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הינה</w:t>
      </w:r>
      <w:r w:rsidRPr="00FD7E86">
        <w:rPr>
          <w:rFonts w:cs="David"/>
          <w:rtl/>
        </w:rPr>
        <w:t xml:space="preserve"> </w:t>
      </w:r>
      <w:r w:rsidRPr="00FD7E86">
        <w:rPr>
          <w:rFonts w:cs="David" w:hint="cs"/>
          <w:rtl/>
        </w:rPr>
        <w:t>שהמדרש</w:t>
      </w:r>
      <w:r w:rsidRPr="00FD7E86">
        <w:rPr>
          <w:rFonts w:cs="David"/>
          <w:rtl/>
        </w:rPr>
        <w:t xml:space="preserve"> </w:t>
      </w:r>
      <w:r w:rsidRPr="00FD7E86">
        <w:rPr>
          <w:rFonts w:cs="David" w:hint="cs"/>
          <w:rtl/>
        </w:rPr>
        <w:t>מילא</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שתי</w:t>
      </w:r>
      <w:r w:rsidRPr="00FD7E86">
        <w:rPr>
          <w:rFonts w:cs="David"/>
          <w:rtl/>
        </w:rPr>
        <w:t xml:space="preserve"> </w:t>
      </w:r>
      <w:r w:rsidRPr="00FD7E86">
        <w:rPr>
          <w:rFonts w:cs="David" w:hint="cs"/>
          <w:rtl/>
        </w:rPr>
        <w:t>הפונקציות</w:t>
      </w:r>
      <w:r w:rsidRPr="00FD7E86">
        <w:rPr>
          <w:rFonts w:cs="David"/>
          <w:rtl/>
        </w:rPr>
        <w:t xml:space="preserve"> </w:t>
      </w:r>
      <w:r w:rsidRPr="00FD7E86">
        <w:rPr>
          <w:rFonts w:cs="David" w:hint="cs"/>
          <w:rtl/>
        </w:rPr>
        <w:t>גם</w:t>
      </w:r>
      <w:r w:rsidRPr="00FD7E86">
        <w:rPr>
          <w:rFonts w:cs="David"/>
          <w:rtl/>
        </w:rPr>
        <w:t xml:space="preserve"> </w:t>
      </w:r>
      <w:r w:rsidRPr="00FD7E86">
        <w:rPr>
          <w:rFonts w:cs="David" w:hint="cs"/>
          <w:rtl/>
        </w:rPr>
        <w:t>יחד</w:t>
      </w:r>
      <w:r w:rsidRPr="00FD7E86">
        <w:rPr>
          <w:rFonts w:cs="David"/>
          <w:rtl/>
        </w:rPr>
        <w:t xml:space="preserve">, </w:t>
      </w:r>
      <w:r w:rsidRPr="00FD7E86">
        <w:rPr>
          <w:rFonts w:cs="David" w:hint="cs"/>
          <w:rtl/>
        </w:rPr>
        <w:t>יצירת</w:t>
      </w:r>
      <w:r w:rsidRPr="00FD7E86">
        <w:rPr>
          <w:rFonts w:cs="David"/>
          <w:rtl/>
        </w:rPr>
        <w:t xml:space="preserve"> </w:t>
      </w:r>
      <w:r w:rsidRPr="00FD7E86">
        <w:rPr>
          <w:rFonts w:cs="David" w:hint="cs"/>
          <w:rtl/>
        </w:rPr>
        <w:t>הלכה</w:t>
      </w:r>
      <w:r w:rsidRPr="00FD7E86">
        <w:rPr>
          <w:rFonts w:cs="David"/>
          <w:rtl/>
        </w:rPr>
        <w:t xml:space="preserve"> </w:t>
      </w:r>
      <w:r w:rsidRPr="00FD7E86">
        <w:rPr>
          <w:rFonts w:cs="David" w:hint="cs"/>
          <w:rtl/>
        </w:rPr>
        <w:t>וקיומה</w:t>
      </w:r>
      <w:r w:rsidRPr="00FD7E86">
        <w:rPr>
          <w:rFonts w:cs="David"/>
          <w:rtl/>
        </w:rPr>
        <w:t xml:space="preserve">. </w:t>
      </w:r>
      <w:r w:rsidRPr="00FD7E86">
        <w:rPr>
          <w:rFonts w:cs="David" w:hint="cs"/>
          <w:rtl/>
        </w:rPr>
        <w:t>פונקציות</w:t>
      </w:r>
      <w:r w:rsidRPr="00FD7E86">
        <w:rPr>
          <w:rFonts w:cs="David"/>
          <w:rtl/>
        </w:rPr>
        <w:t xml:space="preserve"> </w:t>
      </w:r>
      <w:r w:rsidRPr="00FD7E86">
        <w:rPr>
          <w:rFonts w:cs="David" w:hint="cs"/>
          <w:rtl/>
        </w:rPr>
        <w:t>אלו</w:t>
      </w:r>
      <w:r w:rsidRPr="00FD7E86">
        <w:rPr>
          <w:rFonts w:cs="David"/>
          <w:rtl/>
        </w:rPr>
        <w:t xml:space="preserve"> </w:t>
      </w:r>
      <w:r w:rsidRPr="00FD7E86">
        <w:rPr>
          <w:rFonts w:cs="David" w:hint="cs"/>
          <w:rtl/>
        </w:rPr>
        <w:t>מתחלקות</w:t>
      </w:r>
      <w:r w:rsidRPr="00FD7E86">
        <w:rPr>
          <w:rFonts w:cs="David"/>
          <w:rtl/>
        </w:rPr>
        <w:t xml:space="preserve"> </w:t>
      </w:r>
      <w:r w:rsidRPr="00FD7E86">
        <w:rPr>
          <w:rFonts w:cs="David" w:hint="cs"/>
          <w:rtl/>
        </w:rPr>
        <w:t>לדעת</w:t>
      </w:r>
      <w:r w:rsidRPr="00FD7E86">
        <w:rPr>
          <w:rFonts w:cs="David"/>
          <w:rtl/>
        </w:rPr>
        <w:t xml:space="preserve"> </w:t>
      </w:r>
      <w:r w:rsidRPr="00FD7E86">
        <w:rPr>
          <w:rFonts w:cs="David" w:hint="cs"/>
          <w:rtl/>
        </w:rPr>
        <w:t>מספר</w:t>
      </w:r>
      <w:r w:rsidRPr="00FD7E86">
        <w:rPr>
          <w:rFonts w:cs="David"/>
          <w:rtl/>
        </w:rPr>
        <w:t xml:space="preserve"> </w:t>
      </w:r>
      <w:r w:rsidRPr="00FD7E86">
        <w:rPr>
          <w:rFonts w:cs="David" w:hint="cs"/>
          <w:rtl/>
        </w:rPr>
        <w:t>חוקרים</w:t>
      </w:r>
      <w:r w:rsidRPr="00FD7E86">
        <w:rPr>
          <w:rFonts w:cs="David"/>
          <w:rtl/>
        </w:rPr>
        <w:t xml:space="preserve"> </w:t>
      </w:r>
      <w:r w:rsidRPr="00FD7E86">
        <w:rPr>
          <w:rFonts w:cs="David" w:hint="cs"/>
          <w:rtl/>
        </w:rPr>
        <w:t>לפי</w:t>
      </w:r>
      <w:r w:rsidRPr="00FD7E86">
        <w:rPr>
          <w:rFonts w:cs="David"/>
          <w:rtl/>
        </w:rPr>
        <w:t xml:space="preserve"> </w:t>
      </w:r>
      <w:r w:rsidRPr="00FD7E86">
        <w:rPr>
          <w:rFonts w:cs="David" w:hint="cs"/>
          <w:rtl/>
        </w:rPr>
        <w:t>תקופות</w:t>
      </w:r>
      <w:r w:rsidRPr="00FD7E86">
        <w:rPr>
          <w:rFonts w:cs="David"/>
          <w:rtl/>
        </w:rPr>
        <w:t xml:space="preserve"> </w:t>
      </w:r>
      <w:r w:rsidR="00CA7603" w:rsidRPr="00FD7E86">
        <w:rPr>
          <w:rFonts w:cs="David" w:hint="cs"/>
          <w:rtl/>
        </w:rPr>
        <w:t>היסטוריות</w:t>
      </w:r>
      <w:r w:rsidRPr="00FD7E86">
        <w:rPr>
          <w:rFonts w:cs="David"/>
          <w:rtl/>
        </w:rPr>
        <w:t xml:space="preserve"> </w:t>
      </w:r>
      <w:r w:rsidRPr="00FD7E86">
        <w:rPr>
          <w:rFonts w:cs="David" w:hint="cs"/>
          <w:rtl/>
        </w:rPr>
        <w:t>שונות</w:t>
      </w:r>
      <w:r w:rsidRPr="00FD7E86">
        <w:rPr>
          <w:rFonts w:cs="David"/>
          <w:rtl/>
        </w:rPr>
        <w:t>:</w:t>
      </w:r>
    </w:p>
    <w:p w:rsidR="008F2BAE" w:rsidRPr="00FD7E86" w:rsidRDefault="008F2BAE" w:rsidP="00D67B67">
      <w:pPr>
        <w:pStyle w:val="ListParagraph1"/>
        <w:numPr>
          <w:ilvl w:val="0"/>
          <w:numId w:val="11"/>
        </w:numPr>
        <w:jc w:val="both"/>
        <w:rPr>
          <w:rFonts w:cs="David"/>
          <w:rtl/>
        </w:rPr>
      </w:pPr>
      <w:r w:rsidRPr="00FD7E86">
        <w:rPr>
          <w:rFonts w:asciiTheme="minorHAnsi" w:eastAsiaTheme="minorHAnsi" w:hAnsiTheme="minorHAnsi" w:cs="David" w:hint="cs"/>
          <w:b/>
          <w:bCs/>
          <w:color w:val="0D0D0D" w:themeColor="text1" w:themeTint="F2"/>
          <w:rtl/>
          <w:lang w:eastAsia="en-US"/>
        </w:rPr>
        <w:t>החוקר</w:t>
      </w:r>
      <w:r w:rsidRPr="00FD7E86">
        <w:rPr>
          <w:rFonts w:asciiTheme="minorHAnsi" w:eastAsiaTheme="minorHAnsi" w:hAnsiTheme="minorHAnsi" w:cs="David"/>
          <w:b/>
          <w:bCs/>
          <w:color w:val="0D0D0D" w:themeColor="text1" w:themeTint="F2"/>
          <w:rtl/>
          <w:lang w:eastAsia="en-US"/>
        </w:rPr>
        <w:t xml:space="preserve"> </w:t>
      </w:r>
      <w:r w:rsidRPr="00FD7E86">
        <w:rPr>
          <w:rFonts w:asciiTheme="minorHAnsi" w:eastAsiaTheme="minorHAnsi" w:hAnsiTheme="minorHAnsi" w:cs="David" w:hint="cs"/>
          <w:b/>
          <w:bCs/>
          <w:color w:val="0D0D0D" w:themeColor="text1" w:themeTint="F2"/>
          <w:rtl/>
          <w:lang w:eastAsia="en-US"/>
        </w:rPr>
        <w:t>אורבך</w:t>
      </w:r>
      <w:r w:rsidRPr="00FD7E86">
        <w:rPr>
          <w:rFonts w:asciiTheme="minorHAnsi" w:eastAsiaTheme="minorHAnsi" w:hAnsiTheme="minorHAnsi" w:cs="David"/>
          <w:b/>
          <w:bCs/>
          <w:color w:val="0D0D0D" w:themeColor="text1" w:themeTint="F2"/>
          <w:sz w:val="20"/>
          <w:szCs w:val="20"/>
          <w:rtl/>
          <w:lang w:eastAsia="en-US"/>
        </w:rPr>
        <w:t>-</w:t>
      </w:r>
      <w:r w:rsidRPr="00FD7E86">
        <w:rPr>
          <w:rFonts w:cs="David"/>
          <w:rtl/>
        </w:rPr>
        <w:t xml:space="preserve"> </w:t>
      </w:r>
      <w:r w:rsidRPr="00FD7E86">
        <w:rPr>
          <w:rFonts w:cs="David" w:hint="cs"/>
          <w:rtl/>
        </w:rPr>
        <w:t>סבור</w:t>
      </w:r>
      <w:r w:rsidRPr="00FD7E86">
        <w:rPr>
          <w:rFonts w:cs="David"/>
          <w:rtl/>
        </w:rPr>
        <w:t xml:space="preserve"> </w:t>
      </w:r>
      <w:r w:rsidRPr="00FD7E86">
        <w:rPr>
          <w:rFonts w:cs="David" w:hint="cs"/>
          <w:rtl/>
        </w:rPr>
        <w:t>כי</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הקדומה</w:t>
      </w:r>
      <w:r w:rsidRPr="00FD7E86">
        <w:rPr>
          <w:rFonts w:cs="David"/>
          <w:rtl/>
        </w:rPr>
        <w:t xml:space="preserve"> </w:t>
      </w:r>
      <w:r w:rsidRPr="00FD7E86">
        <w:rPr>
          <w:rFonts w:cs="David" w:hint="cs"/>
          <w:rtl/>
        </w:rPr>
        <w:t>נודעה</w:t>
      </w:r>
      <w:r w:rsidRPr="00FD7E86">
        <w:rPr>
          <w:rFonts w:cs="David"/>
          <w:rtl/>
        </w:rPr>
        <w:t xml:space="preserve"> </w:t>
      </w:r>
      <w:r w:rsidRPr="00FD7E86">
        <w:rPr>
          <w:rFonts w:cs="David" w:hint="cs"/>
          <w:rtl/>
        </w:rPr>
        <w:t>למדרש</w:t>
      </w:r>
      <w:r w:rsidRPr="00FD7E86">
        <w:rPr>
          <w:rFonts w:cs="David"/>
          <w:rtl/>
        </w:rPr>
        <w:t xml:space="preserve"> </w:t>
      </w:r>
      <w:r w:rsidRPr="00FD7E86">
        <w:rPr>
          <w:rFonts w:cs="David" w:hint="cs"/>
          <w:rtl/>
        </w:rPr>
        <w:t>פונקציה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הסמכת</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למקרא</w:t>
      </w:r>
      <w:r w:rsidRPr="00FD7E86">
        <w:rPr>
          <w:rFonts w:cs="David"/>
          <w:rtl/>
        </w:rPr>
        <w:t xml:space="preserve"> </w:t>
      </w:r>
      <w:r w:rsidRPr="00FD7E86">
        <w:rPr>
          <w:rFonts w:cs="David" w:hint="cs"/>
          <w:rtl/>
        </w:rPr>
        <w:t>ואילו</w:t>
      </w:r>
      <w:r w:rsidRPr="00FD7E86">
        <w:rPr>
          <w:rFonts w:cs="David"/>
          <w:rtl/>
        </w:rPr>
        <w:t xml:space="preserve"> </w:t>
      </w:r>
      <w:r w:rsidRPr="00FD7E86">
        <w:rPr>
          <w:rFonts w:cs="David" w:hint="cs"/>
          <w:rtl/>
        </w:rPr>
        <w:t>התפתחות</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באותה</w:t>
      </w:r>
      <w:r w:rsidRPr="00FD7E86">
        <w:rPr>
          <w:rFonts w:cs="David"/>
          <w:rtl/>
        </w:rPr>
        <w:t xml:space="preserve"> </w:t>
      </w:r>
      <w:r w:rsidRPr="00FD7E86">
        <w:rPr>
          <w:rFonts w:cs="David" w:hint="cs"/>
          <w:rtl/>
        </w:rPr>
        <w:t>תקופה</w:t>
      </w:r>
      <w:r w:rsidRPr="00FD7E86">
        <w:rPr>
          <w:rFonts w:cs="David"/>
          <w:rtl/>
        </w:rPr>
        <w:t xml:space="preserve"> </w:t>
      </w:r>
      <w:r w:rsidRPr="00FD7E86">
        <w:rPr>
          <w:rFonts w:cs="David" w:hint="cs"/>
          <w:rtl/>
        </w:rPr>
        <w:t>באה</w:t>
      </w:r>
      <w:r w:rsidRPr="00FD7E86">
        <w:rPr>
          <w:rFonts w:cs="David"/>
          <w:rtl/>
        </w:rPr>
        <w:t xml:space="preserve"> </w:t>
      </w:r>
      <w:r w:rsidRPr="00FD7E86">
        <w:rPr>
          <w:rFonts w:cs="David" w:hint="cs"/>
          <w:rtl/>
        </w:rPr>
        <w:t>בדרכים</w:t>
      </w:r>
      <w:r w:rsidRPr="00FD7E86">
        <w:rPr>
          <w:rFonts w:cs="David"/>
          <w:rtl/>
        </w:rPr>
        <w:t xml:space="preserve"> </w:t>
      </w:r>
      <w:r w:rsidRPr="00FD7E86">
        <w:rPr>
          <w:rFonts w:cs="David" w:hint="cs"/>
          <w:rtl/>
        </w:rPr>
        <w:t>אחרות</w:t>
      </w:r>
      <w:r w:rsidRPr="00FD7E86">
        <w:rPr>
          <w:rFonts w:cs="David"/>
          <w:rtl/>
        </w:rPr>
        <w:t xml:space="preserve"> </w:t>
      </w:r>
      <w:r w:rsidRPr="00FD7E86">
        <w:rPr>
          <w:rFonts w:cs="David" w:hint="cs"/>
          <w:rtl/>
        </w:rPr>
        <w:t>כגון</w:t>
      </w:r>
      <w:r w:rsidRPr="00FD7E86">
        <w:rPr>
          <w:rFonts w:cs="David"/>
          <w:rtl/>
        </w:rPr>
        <w:t xml:space="preserve"> </w:t>
      </w:r>
      <w:r w:rsidRPr="00FD7E86">
        <w:rPr>
          <w:rFonts w:cs="David" w:hint="cs"/>
          <w:rtl/>
        </w:rPr>
        <w:t>מנהג</w:t>
      </w:r>
      <w:r w:rsidRPr="00FD7E86">
        <w:rPr>
          <w:rFonts w:cs="David"/>
          <w:rtl/>
        </w:rPr>
        <w:t xml:space="preserve">, </w:t>
      </w:r>
      <w:r w:rsidRPr="00FD7E86">
        <w:rPr>
          <w:rFonts w:cs="David" w:hint="cs"/>
          <w:rtl/>
        </w:rPr>
        <w:t>מעשה</w:t>
      </w:r>
      <w:r w:rsidRPr="00FD7E86">
        <w:rPr>
          <w:rFonts w:cs="David"/>
          <w:rtl/>
        </w:rPr>
        <w:t xml:space="preserve"> </w:t>
      </w:r>
      <w:r w:rsidRPr="00FD7E86">
        <w:rPr>
          <w:rFonts w:cs="David" w:hint="cs"/>
          <w:rtl/>
        </w:rPr>
        <w:t>ותקנה</w:t>
      </w:r>
      <w:r w:rsidRPr="00FD7E86">
        <w:rPr>
          <w:rFonts w:cs="David"/>
          <w:rtl/>
        </w:rPr>
        <w:t xml:space="preserve">. </w:t>
      </w:r>
      <w:r w:rsidRPr="00FD7E86">
        <w:rPr>
          <w:rFonts w:cs="David" w:hint="cs"/>
          <w:rtl/>
        </w:rPr>
        <w:t>ע</w:t>
      </w:r>
      <w:r w:rsidRPr="00FD7E86">
        <w:rPr>
          <w:rFonts w:cs="David"/>
          <w:rtl/>
        </w:rPr>
        <w:t>"</w:t>
      </w:r>
      <w:r w:rsidRPr="00FD7E86">
        <w:rPr>
          <w:rFonts w:cs="David" w:hint="cs"/>
          <w:rtl/>
        </w:rPr>
        <w:t>פ</w:t>
      </w:r>
      <w:r w:rsidRPr="00FD7E86">
        <w:rPr>
          <w:rFonts w:cs="David"/>
          <w:rtl/>
        </w:rPr>
        <w:t xml:space="preserve"> </w:t>
      </w:r>
      <w:r w:rsidRPr="00FD7E86">
        <w:rPr>
          <w:rFonts w:cs="David" w:hint="cs"/>
          <w:rtl/>
        </w:rPr>
        <w:t>דעה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המדרש</w:t>
      </w:r>
      <w:r w:rsidRPr="00FD7E86">
        <w:rPr>
          <w:rFonts w:cs="David"/>
          <w:rtl/>
        </w:rPr>
        <w:t xml:space="preserve"> </w:t>
      </w:r>
      <w:r w:rsidRPr="00FD7E86">
        <w:rPr>
          <w:rFonts w:cs="David" w:hint="cs"/>
          <w:rtl/>
        </w:rPr>
        <w:t>נוסף</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יצירת</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עם</w:t>
      </w:r>
      <w:r w:rsidRPr="00FD7E86">
        <w:rPr>
          <w:rFonts w:cs="David"/>
          <w:rtl/>
        </w:rPr>
        <w:t xml:space="preserve"> </w:t>
      </w:r>
      <w:r w:rsidRPr="00FD7E86">
        <w:rPr>
          <w:rFonts w:cs="David" w:hint="cs"/>
          <w:rtl/>
        </w:rPr>
        <w:t>התרופפות</w:t>
      </w:r>
      <w:r w:rsidRPr="00FD7E86">
        <w:rPr>
          <w:rFonts w:cs="David"/>
          <w:rtl/>
        </w:rPr>
        <w:t xml:space="preserve"> </w:t>
      </w:r>
      <w:r w:rsidRPr="00FD7E86">
        <w:rPr>
          <w:rFonts w:cs="David" w:hint="cs"/>
          <w:rtl/>
        </w:rPr>
        <w:t>השלטון</w:t>
      </w:r>
      <w:r w:rsidRPr="00FD7E86">
        <w:rPr>
          <w:rFonts w:cs="David"/>
          <w:rtl/>
        </w:rPr>
        <w:t xml:space="preserve"> </w:t>
      </w:r>
      <w:r w:rsidRPr="00FD7E86">
        <w:rPr>
          <w:rFonts w:cs="David" w:hint="cs"/>
          <w:rtl/>
        </w:rPr>
        <w:t>העצמי</w:t>
      </w:r>
      <w:r w:rsidRPr="00FD7E86">
        <w:rPr>
          <w:rFonts w:cs="David"/>
          <w:rtl/>
        </w:rPr>
        <w:t xml:space="preserve"> </w:t>
      </w:r>
      <w:r w:rsidRPr="00FD7E86">
        <w:rPr>
          <w:rFonts w:cs="David" w:hint="cs"/>
          <w:rtl/>
        </w:rPr>
        <w:t>בסמוך</w:t>
      </w:r>
      <w:r w:rsidRPr="00FD7E86">
        <w:rPr>
          <w:rFonts w:cs="David"/>
          <w:rtl/>
        </w:rPr>
        <w:t xml:space="preserve"> </w:t>
      </w:r>
      <w:r w:rsidRPr="00FD7E86">
        <w:rPr>
          <w:rFonts w:cs="David" w:hint="cs"/>
          <w:rtl/>
        </w:rPr>
        <w:t>לחורבן</w:t>
      </w:r>
      <w:r w:rsidRPr="00FD7E86">
        <w:rPr>
          <w:rFonts w:cs="David"/>
          <w:rtl/>
        </w:rPr>
        <w:t xml:space="preserve"> </w:t>
      </w:r>
      <w:r w:rsidRPr="00FD7E86">
        <w:rPr>
          <w:rFonts w:cs="David" w:hint="cs"/>
          <w:rtl/>
        </w:rPr>
        <w:t>הבית</w:t>
      </w:r>
      <w:r w:rsidRPr="00FD7E86">
        <w:rPr>
          <w:rFonts w:cs="David"/>
          <w:rtl/>
        </w:rPr>
        <w:t xml:space="preserve">. </w:t>
      </w:r>
    </w:p>
    <w:p w:rsidR="008F2BAE" w:rsidRPr="00FD7E86" w:rsidRDefault="008F2BAE" w:rsidP="00D67B67">
      <w:pPr>
        <w:pStyle w:val="ad"/>
        <w:numPr>
          <w:ilvl w:val="0"/>
          <w:numId w:val="11"/>
        </w:numPr>
        <w:jc w:val="both"/>
        <w:rPr>
          <w:rFonts w:cs="David"/>
          <w:color w:val="0D0D0D" w:themeColor="text1" w:themeTint="F2"/>
          <w:sz w:val="20"/>
          <w:szCs w:val="20"/>
          <w:rtl/>
        </w:rPr>
      </w:pPr>
      <w:r w:rsidRPr="00FD7E86">
        <w:rPr>
          <w:rFonts w:cs="David" w:hint="cs"/>
          <w:b/>
          <w:bCs/>
          <w:color w:val="0D0D0D" w:themeColor="text1" w:themeTint="F2"/>
          <w:rtl/>
        </w:rPr>
        <w:t>החוקר</w:t>
      </w:r>
      <w:r w:rsidRPr="00FD7E86">
        <w:rPr>
          <w:rFonts w:cs="David"/>
          <w:b/>
          <w:bCs/>
          <w:color w:val="0D0D0D" w:themeColor="text1" w:themeTint="F2"/>
          <w:rtl/>
        </w:rPr>
        <w:t xml:space="preserve"> </w:t>
      </w:r>
      <w:r w:rsidRPr="00FD7E86">
        <w:rPr>
          <w:rFonts w:cs="David" w:hint="cs"/>
          <w:b/>
          <w:bCs/>
          <w:color w:val="0D0D0D" w:themeColor="text1" w:themeTint="F2"/>
          <w:rtl/>
        </w:rPr>
        <w:t>נויבואר</w:t>
      </w:r>
      <w:r w:rsidRPr="00FD7E86">
        <w:rPr>
          <w:rFonts w:cs="David"/>
          <w:b/>
          <w:bCs/>
          <w:color w:val="0D0D0D" w:themeColor="text1" w:themeTint="F2"/>
          <w:sz w:val="20"/>
          <w:szCs w:val="20"/>
          <w:rtl/>
        </w:rPr>
        <w:t xml:space="preserve">- </w:t>
      </w:r>
      <w:r w:rsidRPr="00FD7E86">
        <w:rPr>
          <w:rFonts w:cs="David" w:hint="cs"/>
          <w:b/>
          <w:bCs/>
          <w:color w:val="0D0D0D" w:themeColor="text1" w:themeTint="F2"/>
          <w:sz w:val="20"/>
          <w:szCs w:val="20"/>
          <w:rtl/>
        </w:rPr>
        <w:t>סבור</w:t>
      </w:r>
      <w:r w:rsidRPr="00FD7E86">
        <w:rPr>
          <w:rFonts w:cs="David"/>
          <w:rtl/>
        </w:rPr>
        <w:t xml:space="preserve"> </w:t>
      </w:r>
      <w:r w:rsidRPr="00FD7E86">
        <w:rPr>
          <w:rFonts w:cs="David" w:hint="cs"/>
          <w:rtl/>
        </w:rPr>
        <w:t>כי</w:t>
      </w:r>
      <w:r w:rsidRPr="00FD7E86">
        <w:rPr>
          <w:rFonts w:cs="David"/>
          <w:rtl/>
        </w:rPr>
        <w:t xml:space="preserve"> </w:t>
      </w:r>
      <w:r w:rsidRPr="00FD7E86">
        <w:rPr>
          <w:rFonts w:cs="David" w:hint="cs"/>
          <w:rtl/>
        </w:rPr>
        <w:t>דווקא</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הקדומה</w:t>
      </w:r>
      <w:r w:rsidRPr="00FD7E86">
        <w:rPr>
          <w:rFonts w:cs="David"/>
          <w:rtl/>
        </w:rPr>
        <w:t xml:space="preserve"> </w:t>
      </w:r>
      <w:r w:rsidRPr="00FD7E86">
        <w:rPr>
          <w:rFonts w:cs="David" w:hint="cs"/>
          <w:rtl/>
        </w:rPr>
        <w:t>פעל</w:t>
      </w:r>
      <w:r w:rsidRPr="00FD7E86">
        <w:rPr>
          <w:rFonts w:cs="David"/>
          <w:rtl/>
        </w:rPr>
        <w:t xml:space="preserve"> </w:t>
      </w:r>
      <w:r w:rsidRPr="00FD7E86">
        <w:rPr>
          <w:rFonts w:cs="David" w:hint="cs"/>
          <w:rtl/>
        </w:rPr>
        <w:t>והשפיע</w:t>
      </w:r>
      <w:r w:rsidRPr="00FD7E86">
        <w:rPr>
          <w:rFonts w:cs="David"/>
          <w:rtl/>
        </w:rPr>
        <w:t xml:space="preserve"> </w:t>
      </w:r>
      <w:r w:rsidRPr="00FD7E86">
        <w:rPr>
          <w:rFonts w:cs="David" w:hint="cs"/>
          <w:rtl/>
        </w:rPr>
        <w:t>רבות</w:t>
      </w:r>
      <w:r w:rsidRPr="00FD7E86">
        <w:rPr>
          <w:rFonts w:cs="David"/>
          <w:rtl/>
        </w:rPr>
        <w:t xml:space="preserve"> </w:t>
      </w:r>
      <w:r w:rsidRPr="00FD7E86">
        <w:rPr>
          <w:rFonts w:cs="David" w:hint="cs"/>
          <w:rtl/>
        </w:rPr>
        <w:t>המדרש</w:t>
      </w:r>
      <w:r w:rsidRPr="00FD7E86">
        <w:rPr>
          <w:rFonts w:cs="David"/>
          <w:rtl/>
        </w:rPr>
        <w:t xml:space="preserve"> </w:t>
      </w:r>
      <w:r w:rsidRPr="00FD7E86">
        <w:rPr>
          <w:rFonts w:cs="David" w:hint="cs"/>
          <w:rtl/>
        </w:rPr>
        <w:t>בתפקידו</w:t>
      </w:r>
      <w:r w:rsidRPr="00FD7E86">
        <w:rPr>
          <w:rFonts w:cs="David"/>
          <w:rtl/>
        </w:rPr>
        <w:t xml:space="preserve"> </w:t>
      </w:r>
      <w:r w:rsidRPr="00FD7E86">
        <w:rPr>
          <w:rFonts w:cs="David" w:hint="cs"/>
          <w:rtl/>
        </w:rPr>
        <w:t>היוצר</w:t>
      </w:r>
      <w:r w:rsidRPr="00FD7E86">
        <w:rPr>
          <w:rFonts w:cs="David"/>
          <w:rtl/>
        </w:rPr>
        <w:t xml:space="preserve"> </w:t>
      </w:r>
      <w:r w:rsidRPr="00FD7E86">
        <w:rPr>
          <w:rFonts w:cs="David" w:hint="cs"/>
          <w:rtl/>
        </w:rPr>
        <w:t>ובתקופות</w:t>
      </w:r>
      <w:r w:rsidRPr="00FD7E86">
        <w:rPr>
          <w:rFonts w:cs="David"/>
          <w:rtl/>
        </w:rPr>
        <w:t xml:space="preserve"> </w:t>
      </w:r>
      <w:r w:rsidRPr="00FD7E86">
        <w:rPr>
          <w:rFonts w:cs="David" w:hint="cs"/>
          <w:rtl/>
        </w:rPr>
        <w:t>מאוחרות</w:t>
      </w:r>
      <w:r w:rsidRPr="00FD7E86">
        <w:rPr>
          <w:rFonts w:cs="David"/>
          <w:rtl/>
        </w:rPr>
        <w:t xml:space="preserve"> </w:t>
      </w:r>
      <w:r w:rsidRPr="00FD7E86">
        <w:rPr>
          <w:rFonts w:cs="David" w:hint="cs"/>
          <w:rtl/>
        </w:rPr>
        <w:t>היה</w:t>
      </w:r>
      <w:r w:rsidRPr="00FD7E86">
        <w:rPr>
          <w:rFonts w:cs="David"/>
          <w:rtl/>
        </w:rPr>
        <w:t xml:space="preserve"> </w:t>
      </w:r>
      <w:r w:rsidRPr="00FD7E86">
        <w:rPr>
          <w:rFonts w:cs="David" w:hint="cs"/>
          <w:rtl/>
        </w:rPr>
        <w:t>עיקר</w:t>
      </w:r>
      <w:r w:rsidRPr="00FD7E86">
        <w:rPr>
          <w:rFonts w:cs="David"/>
          <w:rtl/>
        </w:rPr>
        <w:t xml:space="preserve"> </w:t>
      </w:r>
      <w:r w:rsidRPr="00FD7E86">
        <w:rPr>
          <w:rFonts w:cs="David" w:hint="cs"/>
          <w:rtl/>
        </w:rPr>
        <w:t>תפקידו</w:t>
      </w:r>
      <w:r w:rsidRPr="00FD7E86">
        <w:rPr>
          <w:rFonts w:cs="David"/>
          <w:rtl/>
        </w:rPr>
        <w:t xml:space="preserve"> </w:t>
      </w:r>
      <w:r w:rsidRPr="00FD7E86">
        <w:rPr>
          <w:rFonts w:cs="David" w:hint="cs"/>
          <w:rtl/>
        </w:rPr>
        <w:t>בשילוב</w:t>
      </w:r>
      <w:r w:rsidRPr="00FD7E86">
        <w:rPr>
          <w:rFonts w:cs="David"/>
          <w:rtl/>
        </w:rPr>
        <w:t xml:space="preserve"> </w:t>
      </w:r>
      <w:r w:rsidRPr="00FD7E86">
        <w:rPr>
          <w:rFonts w:cs="David" w:hint="cs"/>
          <w:rtl/>
        </w:rPr>
        <w:t>הלכה</w:t>
      </w:r>
      <w:r w:rsidRPr="00FD7E86">
        <w:rPr>
          <w:rFonts w:cs="David"/>
          <w:rtl/>
        </w:rPr>
        <w:t xml:space="preserve"> </w:t>
      </w:r>
      <w:r w:rsidRPr="00FD7E86">
        <w:rPr>
          <w:rFonts w:cs="David" w:hint="cs"/>
          <w:rtl/>
        </w:rPr>
        <w:t>קיימת</w:t>
      </w:r>
      <w:r w:rsidRPr="00FD7E86">
        <w:rPr>
          <w:rFonts w:cs="David"/>
          <w:rtl/>
        </w:rPr>
        <w:t xml:space="preserve"> </w:t>
      </w:r>
      <w:r w:rsidRPr="00FD7E86">
        <w:rPr>
          <w:rFonts w:cs="David" w:hint="cs"/>
          <w:rtl/>
        </w:rPr>
        <w:t>במקרא</w:t>
      </w:r>
      <w:r w:rsidRPr="00FD7E86">
        <w:rPr>
          <w:rFonts w:cs="David"/>
          <w:rtl/>
        </w:rPr>
        <w:t xml:space="preserve">. </w:t>
      </w:r>
      <w:r w:rsidRPr="00FD7E86">
        <w:rPr>
          <w:rFonts w:cs="David" w:hint="cs"/>
          <w:rtl/>
        </w:rPr>
        <w:t>החוקרים</w:t>
      </w:r>
      <w:r w:rsidRPr="00FD7E86">
        <w:rPr>
          <w:rFonts w:cs="David"/>
          <w:rtl/>
        </w:rPr>
        <w:t xml:space="preserve"> </w:t>
      </w:r>
      <w:r w:rsidRPr="00FD7E86">
        <w:rPr>
          <w:rFonts w:cs="David" w:hint="cs"/>
          <w:rtl/>
        </w:rPr>
        <w:t>למעשה</w:t>
      </w:r>
      <w:r w:rsidRPr="00FD7E86">
        <w:rPr>
          <w:rFonts w:cs="David"/>
          <w:rtl/>
        </w:rPr>
        <w:t xml:space="preserve"> </w:t>
      </w:r>
      <w:r w:rsidRPr="00FD7E86">
        <w:rPr>
          <w:rFonts w:cs="David" w:hint="cs"/>
          <w:rtl/>
        </w:rPr>
        <w:t>הפוכים</w:t>
      </w:r>
      <w:r w:rsidRPr="00FD7E86">
        <w:rPr>
          <w:rFonts w:cs="David"/>
          <w:rtl/>
        </w:rPr>
        <w:t xml:space="preserve"> </w:t>
      </w:r>
      <w:r w:rsidRPr="00FD7E86">
        <w:rPr>
          <w:rFonts w:cs="David" w:hint="cs"/>
          <w:rtl/>
        </w:rPr>
        <w:t>בדעותיהם</w:t>
      </w:r>
      <w:r w:rsidRPr="00FD7E86">
        <w:rPr>
          <w:rFonts w:cs="David"/>
          <w:rtl/>
        </w:rPr>
        <w:t>.</w:t>
      </w:r>
    </w:p>
    <w:p w:rsidR="008F2BAE" w:rsidRPr="00FD7E86" w:rsidRDefault="008F2BAE" w:rsidP="00696EAE">
      <w:pPr>
        <w:ind w:left="390"/>
        <w:jc w:val="both"/>
        <w:rPr>
          <w:rFonts w:cs="David"/>
          <w:b/>
          <w:bCs/>
          <w:color w:val="0D0D0D" w:themeColor="text1" w:themeTint="F2"/>
          <w:u w:val="single"/>
          <w:rtl/>
        </w:rPr>
      </w:pPr>
    </w:p>
    <w:p w:rsidR="00F240B3" w:rsidRPr="00FD7E86" w:rsidRDefault="00F240B3" w:rsidP="00696EAE">
      <w:pPr>
        <w:ind w:left="390"/>
        <w:jc w:val="both"/>
        <w:rPr>
          <w:rFonts w:cs="David"/>
          <w:b/>
          <w:bCs/>
          <w:color w:val="0D0D0D" w:themeColor="text1" w:themeTint="F2"/>
          <w:u w:val="single"/>
          <w:rtl/>
        </w:rPr>
      </w:pPr>
    </w:p>
    <w:p w:rsidR="00A42463" w:rsidRPr="00FD7E86" w:rsidRDefault="00A42463" w:rsidP="00696EAE">
      <w:pPr>
        <w:ind w:left="390"/>
        <w:jc w:val="both"/>
        <w:rPr>
          <w:rFonts w:cs="David"/>
          <w:b/>
          <w:bCs/>
          <w:color w:val="0D0D0D" w:themeColor="text1" w:themeTint="F2"/>
          <w:u w:val="single"/>
          <w:rtl/>
        </w:rPr>
      </w:pPr>
    </w:p>
    <w:p w:rsidR="00D34D6E" w:rsidRPr="00FD7E86" w:rsidRDefault="00D34D6E" w:rsidP="00D34D6E">
      <w:pPr>
        <w:pStyle w:val="ad"/>
        <w:jc w:val="both"/>
        <w:outlineLvl w:val="4"/>
        <w:rPr>
          <w:rFonts w:cs="David"/>
          <w:b/>
          <w:bCs/>
          <w:color w:val="0D0D0D" w:themeColor="text1" w:themeTint="F2"/>
          <w:sz w:val="24"/>
          <w:szCs w:val="24"/>
          <w:u w:val="single"/>
          <w:rtl/>
        </w:rPr>
      </w:pPr>
      <w:bookmarkStart w:id="47" w:name="_Toc350073849"/>
      <w:bookmarkStart w:id="48" w:name="_Toc350074064"/>
      <w:bookmarkStart w:id="49" w:name="_Toc350773018"/>
      <w:r w:rsidRPr="00FD7E86">
        <w:rPr>
          <w:rFonts w:cs="David" w:hint="cs"/>
          <w:b/>
          <w:bCs/>
          <w:color w:val="0D0D0D" w:themeColor="text1" w:themeTint="F2"/>
          <w:sz w:val="24"/>
          <w:szCs w:val="24"/>
          <w:u w:val="single"/>
          <w:rtl/>
        </w:rPr>
        <w:lastRenderedPageBreak/>
        <w:t>המדרש</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כמקור</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יוצר</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במשפט</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העברי</w:t>
      </w:r>
      <w:bookmarkEnd w:id="47"/>
      <w:bookmarkEnd w:id="48"/>
      <w:bookmarkEnd w:id="49"/>
    </w:p>
    <w:p w:rsidR="00D34D6E" w:rsidRPr="00FD7E86" w:rsidRDefault="00D34D6E" w:rsidP="00FB5240">
      <w:pPr>
        <w:pStyle w:val="ad"/>
        <w:jc w:val="both"/>
        <w:rPr>
          <w:rFonts w:cs="David"/>
          <w:b/>
          <w:bCs/>
          <w:color w:val="0D0D0D" w:themeColor="text1" w:themeTint="F2"/>
          <w:sz w:val="24"/>
          <w:szCs w:val="24"/>
          <w:u w:val="single"/>
          <w:rtl/>
        </w:rPr>
      </w:pPr>
    </w:p>
    <w:p w:rsidR="00D34D6E" w:rsidRPr="00FD7E86" w:rsidRDefault="00F019D3" w:rsidP="00FB5240">
      <w:pPr>
        <w:pStyle w:val="ad"/>
        <w:jc w:val="both"/>
        <w:rPr>
          <w:rFonts w:cs="David"/>
          <w:color w:val="0D0D0D" w:themeColor="text1" w:themeTint="F2"/>
          <w:rtl/>
        </w:rPr>
      </w:pPr>
      <w:r w:rsidRPr="00FD7E86">
        <w:rPr>
          <w:rFonts w:cs="David" w:hint="cs"/>
          <w:color w:val="0D0D0D" w:themeColor="text1" w:themeTint="F2"/>
          <w:rtl/>
        </w:rPr>
        <w:t>בכל</w:t>
      </w:r>
      <w:r w:rsidRPr="00FD7E86">
        <w:rPr>
          <w:rFonts w:cs="David"/>
          <w:color w:val="0D0D0D" w:themeColor="text1" w:themeTint="F2"/>
          <w:rtl/>
        </w:rPr>
        <w:t xml:space="preserve"> </w:t>
      </w:r>
      <w:r w:rsidRPr="00FD7E86">
        <w:rPr>
          <w:rFonts w:cs="David" w:hint="cs"/>
          <w:color w:val="0D0D0D" w:themeColor="text1" w:themeTint="F2"/>
          <w:rtl/>
        </w:rPr>
        <w:t>דור</w:t>
      </w:r>
      <w:r w:rsidRPr="00FD7E86">
        <w:rPr>
          <w:rFonts w:cs="David"/>
          <w:color w:val="0D0D0D" w:themeColor="text1" w:themeTint="F2"/>
          <w:rtl/>
        </w:rPr>
        <w:t xml:space="preserve"> </w:t>
      </w:r>
      <w:r w:rsidRPr="00FD7E86">
        <w:rPr>
          <w:rFonts w:cs="David" w:hint="cs"/>
          <w:color w:val="0D0D0D" w:themeColor="text1" w:themeTint="F2"/>
          <w:rtl/>
        </w:rPr>
        <w:t>ודור</w:t>
      </w:r>
      <w:r w:rsidRPr="00FD7E86">
        <w:rPr>
          <w:rFonts w:cs="David"/>
          <w:color w:val="0D0D0D" w:themeColor="text1" w:themeTint="F2"/>
          <w:rtl/>
        </w:rPr>
        <w:t xml:space="preserve">, </w:t>
      </w:r>
      <w:r w:rsidRPr="00FD7E86">
        <w:rPr>
          <w:rFonts w:cs="David" w:hint="cs"/>
          <w:color w:val="0D0D0D" w:themeColor="text1" w:themeTint="F2"/>
          <w:rtl/>
        </w:rPr>
        <w:t>נאלצו</w:t>
      </w:r>
      <w:r w:rsidRPr="00FD7E86">
        <w:rPr>
          <w:rFonts w:cs="David"/>
          <w:color w:val="0D0D0D" w:themeColor="text1" w:themeTint="F2"/>
          <w:rtl/>
        </w:rPr>
        <w:t xml:space="preserve"> </w:t>
      </w:r>
      <w:r w:rsidRPr="00FD7E86">
        <w:rPr>
          <w:rFonts w:cs="David" w:hint="cs"/>
          <w:color w:val="0D0D0D" w:themeColor="text1" w:themeTint="F2"/>
          <w:rtl/>
        </w:rPr>
        <w:t>חכמי</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ליישב</w:t>
      </w:r>
      <w:r w:rsidRPr="00FD7E86">
        <w:rPr>
          <w:rFonts w:cs="David"/>
          <w:color w:val="0D0D0D" w:themeColor="text1" w:themeTint="F2"/>
          <w:rtl/>
        </w:rPr>
        <w:t xml:space="preserve"> </w:t>
      </w:r>
      <w:r w:rsidRPr="00FD7E86">
        <w:rPr>
          <w:rFonts w:cs="David" w:hint="cs"/>
          <w:color w:val="0D0D0D" w:themeColor="text1" w:themeTint="F2"/>
          <w:rtl/>
        </w:rPr>
        <w:t>קשיים</w:t>
      </w:r>
      <w:r w:rsidRPr="00FD7E86">
        <w:rPr>
          <w:rFonts w:cs="David"/>
          <w:color w:val="0D0D0D" w:themeColor="text1" w:themeTint="F2"/>
          <w:rtl/>
        </w:rPr>
        <w:t xml:space="preserve"> </w:t>
      </w:r>
      <w:r w:rsidRPr="00FD7E86">
        <w:rPr>
          <w:rFonts w:cs="David" w:hint="cs"/>
          <w:color w:val="0D0D0D" w:themeColor="text1" w:themeTint="F2"/>
          <w:rtl/>
        </w:rPr>
        <w:t>שהתעוררו</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עיון</w:t>
      </w:r>
      <w:r w:rsidRPr="00FD7E86">
        <w:rPr>
          <w:rFonts w:cs="David"/>
          <w:color w:val="0D0D0D" w:themeColor="text1" w:themeTint="F2"/>
          <w:rtl/>
        </w:rPr>
        <w:t xml:space="preserve"> </w:t>
      </w:r>
      <w:r w:rsidRPr="00FD7E86">
        <w:rPr>
          <w:rFonts w:cs="David" w:hint="cs"/>
          <w:color w:val="0D0D0D" w:themeColor="text1" w:themeTint="F2"/>
          <w:rtl/>
        </w:rPr>
        <w:t>בפסוקי</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00197AB8" w:rsidRPr="00FD7E86">
        <w:rPr>
          <w:rFonts w:cs="David" w:hint="cs"/>
          <w:color w:val="0D0D0D" w:themeColor="text1" w:themeTint="F2"/>
          <w:rtl/>
        </w:rPr>
        <w:t>השימוש</w:t>
      </w:r>
      <w:r w:rsidR="00197AB8" w:rsidRPr="00FD7E86">
        <w:rPr>
          <w:rFonts w:cs="David"/>
          <w:color w:val="0D0D0D" w:themeColor="text1" w:themeTint="F2"/>
          <w:rtl/>
        </w:rPr>
        <w:t xml:space="preserve"> </w:t>
      </w:r>
      <w:r w:rsidR="00197AB8" w:rsidRPr="00FD7E86">
        <w:rPr>
          <w:rFonts w:cs="David" w:hint="cs"/>
          <w:color w:val="0D0D0D" w:themeColor="text1" w:themeTint="F2"/>
          <w:rtl/>
        </w:rPr>
        <w:t>במדרש</w:t>
      </w:r>
      <w:r w:rsidR="00197AB8" w:rsidRPr="00FD7E86">
        <w:rPr>
          <w:rFonts w:cs="David"/>
          <w:color w:val="0D0D0D" w:themeColor="text1" w:themeTint="F2"/>
          <w:rtl/>
        </w:rPr>
        <w:t xml:space="preserve"> </w:t>
      </w:r>
      <w:r w:rsidR="00197AB8" w:rsidRPr="00FD7E86">
        <w:rPr>
          <w:rFonts w:cs="David" w:hint="cs"/>
          <w:color w:val="0D0D0D" w:themeColor="text1" w:themeTint="F2"/>
          <w:rtl/>
        </w:rPr>
        <w:t>הוביל</w:t>
      </w:r>
      <w:r w:rsidR="00197AB8" w:rsidRPr="00FD7E86">
        <w:rPr>
          <w:rFonts w:cs="David"/>
          <w:color w:val="0D0D0D" w:themeColor="text1" w:themeTint="F2"/>
          <w:rtl/>
        </w:rPr>
        <w:t xml:space="preserve"> </w:t>
      </w:r>
      <w:r w:rsidR="00197AB8" w:rsidRPr="00FD7E86">
        <w:rPr>
          <w:rFonts w:cs="David" w:hint="cs"/>
          <w:color w:val="0D0D0D" w:themeColor="text1" w:themeTint="F2"/>
          <w:rtl/>
        </w:rPr>
        <w:t>ליצירת</w:t>
      </w:r>
      <w:r w:rsidR="00197AB8" w:rsidRPr="00FD7E86">
        <w:rPr>
          <w:rFonts w:cs="David"/>
          <w:color w:val="0D0D0D" w:themeColor="text1" w:themeTint="F2"/>
          <w:rtl/>
        </w:rPr>
        <w:t xml:space="preserve"> </w:t>
      </w:r>
      <w:r w:rsidR="00197AB8" w:rsidRPr="00FD7E86">
        <w:rPr>
          <w:rFonts w:cs="David" w:hint="cs"/>
          <w:color w:val="0D0D0D" w:themeColor="text1" w:themeTint="F2"/>
          <w:rtl/>
        </w:rPr>
        <w:t>הלכות</w:t>
      </w:r>
      <w:r w:rsidR="00197AB8" w:rsidRPr="00FD7E86">
        <w:rPr>
          <w:rFonts w:cs="David"/>
          <w:color w:val="0D0D0D" w:themeColor="text1" w:themeTint="F2"/>
          <w:rtl/>
        </w:rPr>
        <w:t xml:space="preserve"> </w:t>
      </w:r>
      <w:r w:rsidR="00197AB8" w:rsidRPr="00FD7E86">
        <w:rPr>
          <w:rFonts w:cs="David" w:hint="cs"/>
          <w:color w:val="0D0D0D" w:themeColor="text1" w:themeTint="F2"/>
          <w:rtl/>
        </w:rPr>
        <w:t>חדשות</w:t>
      </w:r>
      <w:r w:rsidR="00197AB8" w:rsidRPr="00FD7E86">
        <w:rPr>
          <w:rFonts w:cs="David"/>
          <w:color w:val="0D0D0D" w:themeColor="text1" w:themeTint="F2"/>
          <w:rtl/>
        </w:rPr>
        <w:t xml:space="preserve">, </w:t>
      </w:r>
      <w:r w:rsidR="00197AB8" w:rsidRPr="00FD7E86">
        <w:rPr>
          <w:rFonts w:cs="David" w:hint="cs"/>
          <w:color w:val="0D0D0D" w:themeColor="text1" w:themeTint="F2"/>
          <w:rtl/>
        </w:rPr>
        <w:t>במיוחד</w:t>
      </w:r>
      <w:r w:rsidR="00197AB8" w:rsidRPr="00FD7E86">
        <w:rPr>
          <w:rFonts w:cs="David"/>
          <w:color w:val="0D0D0D" w:themeColor="text1" w:themeTint="F2"/>
          <w:rtl/>
        </w:rPr>
        <w:t xml:space="preserve"> </w:t>
      </w:r>
      <w:r w:rsidR="00197AB8" w:rsidRPr="00FD7E86">
        <w:rPr>
          <w:rFonts w:cs="David" w:hint="cs"/>
          <w:color w:val="0D0D0D" w:themeColor="text1" w:themeTint="F2"/>
          <w:rtl/>
        </w:rPr>
        <w:t>גדלה</w:t>
      </w:r>
      <w:r w:rsidR="00197AB8" w:rsidRPr="00FD7E86">
        <w:rPr>
          <w:rFonts w:cs="David"/>
          <w:color w:val="0D0D0D" w:themeColor="text1" w:themeTint="F2"/>
          <w:rtl/>
        </w:rPr>
        <w:t xml:space="preserve"> </w:t>
      </w:r>
      <w:r w:rsidR="00197AB8" w:rsidRPr="00FD7E86">
        <w:rPr>
          <w:rFonts w:cs="David" w:hint="cs"/>
          <w:color w:val="0D0D0D" w:themeColor="text1" w:themeTint="F2"/>
          <w:rtl/>
        </w:rPr>
        <w:t>היצירה</w:t>
      </w:r>
      <w:r w:rsidR="00197AB8" w:rsidRPr="00FD7E86">
        <w:rPr>
          <w:rFonts w:cs="David"/>
          <w:color w:val="0D0D0D" w:themeColor="text1" w:themeTint="F2"/>
          <w:rtl/>
        </w:rPr>
        <w:t xml:space="preserve"> </w:t>
      </w:r>
      <w:r w:rsidR="00197AB8" w:rsidRPr="00FD7E86">
        <w:rPr>
          <w:rFonts w:cs="David" w:hint="cs"/>
          <w:color w:val="0D0D0D" w:themeColor="text1" w:themeTint="F2"/>
          <w:rtl/>
        </w:rPr>
        <w:t>על</w:t>
      </w:r>
      <w:r w:rsidR="00197AB8" w:rsidRPr="00FD7E86">
        <w:rPr>
          <w:rFonts w:cs="David"/>
          <w:color w:val="0D0D0D" w:themeColor="text1" w:themeTint="F2"/>
          <w:rtl/>
        </w:rPr>
        <w:t xml:space="preserve"> </w:t>
      </w:r>
      <w:r w:rsidR="00197AB8" w:rsidRPr="00FD7E86">
        <w:rPr>
          <w:rFonts w:cs="David" w:hint="cs"/>
          <w:color w:val="0D0D0D" w:themeColor="text1" w:themeTint="F2"/>
          <w:rtl/>
        </w:rPr>
        <w:t>ידי</w:t>
      </w:r>
      <w:r w:rsidR="00197AB8" w:rsidRPr="00FD7E86">
        <w:rPr>
          <w:rFonts w:cs="David"/>
          <w:color w:val="0D0D0D" w:themeColor="text1" w:themeTint="F2"/>
          <w:rtl/>
        </w:rPr>
        <w:t xml:space="preserve"> </w:t>
      </w:r>
      <w:r w:rsidR="00197AB8" w:rsidRPr="00FD7E86">
        <w:rPr>
          <w:rFonts w:cs="David" w:hint="cs"/>
          <w:color w:val="0D0D0D" w:themeColor="text1" w:themeTint="F2"/>
          <w:rtl/>
        </w:rPr>
        <w:t>המדרש</w:t>
      </w:r>
      <w:r w:rsidR="00197AB8" w:rsidRPr="00FD7E86">
        <w:rPr>
          <w:rFonts w:cs="David"/>
          <w:color w:val="0D0D0D" w:themeColor="text1" w:themeTint="F2"/>
          <w:rtl/>
        </w:rPr>
        <w:t xml:space="preserve">, </w:t>
      </w:r>
      <w:r w:rsidR="00197AB8" w:rsidRPr="00FD7E86">
        <w:rPr>
          <w:rFonts w:cs="David" w:hint="cs"/>
          <w:color w:val="0D0D0D" w:themeColor="text1" w:themeTint="F2"/>
          <w:rtl/>
        </w:rPr>
        <w:t>שבאו</w:t>
      </w:r>
      <w:r w:rsidR="00197AB8" w:rsidRPr="00FD7E86">
        <w:rPr>
          <w:rFonts w:cs="David"/>
          <w:color w:val="0D0D0D" w:themeColor="text1" w:themeTint="F2"/>
          <w:rtl/>
        </w:rPr>
        <w:t xml:space="preserve"> </w:t>
      </w:r>
      <w:r w:rsidR="00197AB8" w:rsidRPr="00FD7E86">
        <w:rPr>
          <w:rFonts w:cs="David" w:hint="cs"/>
          <w:color w:val="0D0D0D" w:themeColor="text1" w:themeTint="F2"/>
          <w:rtl/>
        </w:rPr>
        <w:t>החכמים</w:t>
      </w:r>
      <w:r w:rsidR="00197AB8" w:rsidRPr="00FD7E86">
        <w:rPr>
          <w:rFonts w:cs="David"/>
          <w:color w:val="0D0D0D" w:themeColor="text1" w:themeTint="F2"/>
          <w:rtl/>
        </w:rPr>
        <w:t xml:space="preserve"> </w:t>
      </w:r>
      <w:r w:rsidR="00197AB8" w:rsidRPr="00FD7E86">
        <w:rPr>
          <w:rFonts w:cs="David" w:hint="cs"/>
          <w:color w:val="0D0D0D" w:themeColor="text1" w:themeTint="F2"/>
          <w:rtl/>
        </w:rPr>
        <w:t>להשתמש</w:t>
      </w:r>
      <w:r w:rsidR="00197AB8" w:rsidRPr="00FD7E86">
        <w:rPr>
          <w:rFonts w:cs="David"/>
          <w:color w:val="0D0D0D" w:themeColor="text1" w:themeTint="F2"/>
          <w:rtl/>
        </w:rPr>
        <w:t xml:space="preserve"> </w:t>
      </w:r>
      <w:r w:rsidR="00197AB8" w:rsidRPr="00FD7E86">
        <w:rPr>
          <w:rFonts w:cs="David" w:hint="cs"/>
          <w:color w:val="0D0D0D" w:themeColor="text1" w:themeTint="F2"/>
          <w:rtl/>
        </w:rPr>
        <w:t>בו</w:t>
      </w:r>
      <w:r w:rsidR="00197AB8" w:rsidRPr="00FD7E86">
        <w:rPr>
          <w:rFonts w:cs="David"/>
          <w:color w:val="0D0D0D" w:themeColor="text1" w:themeTint="F2"/>
          <w:rtl/>
        </w:rPr>
        <w:t xml:space="preserve"> </w:t>
      </w:r>
      <w:r w:rsidR="00197AB8" w:rsidRPr="00FD7E86">
        <w:rPr>
          <w:rFonts w:cs="David" w:hint="cs"/>
          <w:color w:val="0D0D0D" w:themeColor="text1" w:themeTint="F2"/>
          <w:rtl/>
        </w:rPr>
        <w:t>בפתרון</w:t>
      </w:r>
      <w:r w:rsidR="00197AB8" w:rsidRPr="00FD7E86">
        <w:rPr>
          <w:rFonts w:cs="David"/>
          <w:color w:val="0D0D0D" w:themeColor="text1" w:themeTint="F2"/>
          <w:rtl/>
        </w:rPr>
        <w:t xml:space="preserve"> </w:t>
      </w:r>
      <w:r w:rsidR="00197AB8" w:rsidRPr="00FD7E86">
        <w:rPr>
          <w:rFonts w:cs="David" w:hint="cs"/>
          <w:color w:val="0D0D0D" w:themeColor="text1" w:themeTint="F2"/>
          <w:rtl/>
        </w:rPr>
        <w:t>בעיות</w:t>
      </w:r>
      <w:r w:rsidR="00197AB8" w:rsidRPr="00FD7E86">
        <w:rPr>
          <w:rFonts w:cs="David"/>
          <w:color w:val="0D0D0D" w:themeColor="text1" w:themeTint="F2"/>
          <w:rtl/>
        </w:rPr>
        <w:t xml:space="preserve"> </w:t>
      </w:r>
      <w:r w:rsidR="00197AB8" w:rsidRPr="00FD7E86">
        <w:rPr>
          <w:rFonts w:cs="David" w:hint="cs"/>
          <w:color w:val="0D0D0D" w:themeColor="text1" w:themeTint="F2"/>
          <w:rtl/>
        </w:rPr>
        <w:t>חדשות</w:t>
      </w:r>
      <w:r w:rsidR="00197AB8" w:rsidRPr="00FD7E86">
        <w:rPr>
          <w:rFonts w:cs="David"/>
          <w:color w:val="0D0D0D" w:themeColor="text1" w:themeTint="F2"/>
          <w:rtl/>
        </w:rPr>
        <w:t xml:space="preserve">.  </w:t>
      </w:r>
      <w:r w:rsidR="00197AB8" w:rsidRPr="00FD7E86">
        <w:rPr>
          <w:rFonts w:cs="David" w:hint="cs"/>
          <w:color w:val="0D0D0D" w:themeColor="text1" w:themeTint="F2"/>
          <w:rtl/>
        </w:rPr>
        <w:t>השימוש</w:t>
      </w:r>
      <w:r w:rsidR="00197AB8" w:rsidRPr="00FD7E86">
        <w:rPr>
          <w:rFonts w:cs="David"/>
          <w:color w:val="0D0D0D" w:themeColor="text1" w:themeTint="F2"/>
          <w:rtl/>
        </w:rPr>
        <w:t xml:space="preserve"> </w:t>
      </w:r>
      <w:r w:rsidR="00197AB8" w:rsidRPr="00FD7E86">
        <w:rPr>
          <w:rFonts w:cs="David" w:hint="cs"/>
          <w:color w:val="0D0D0D" w:themeColor="text1" w:themeTint="F2"/>
          <w:rtl/>
        </w:rPr>
        <w:t>בחקיקה</w:t>
      </w:r>
      <w:r w:rsidR="00197AB8" w:rsidRPr="00FD7E86">
        <w:rPr>
          <w:rFonts w:cs="David"/>
          <w:color w:val="0D0D0D" w:themeColor="text1" w:themeTint="F2"/>
          <w:rtl/>
        </w:rPr>
        <w:t xml:space="preserve"> </w:t>
      </w:r>
      <w:r w:rsidR="00197AB8" w:rsidRPr="00FD7E86">
        <w:rPr>
          <w:rFonts w:cs="David" w:hint="cs"/>
          <w:color w:val="0D0D0D" w:themeColor="text1" w:themeTint="F2"/>
          <w:rtl/>
        </w:rPr>
        <w:t>מכוונת</w:t>
      </w:r>
      <w:r w:rsidR="00197AB8" w:rsidRPr="00FD7E86">
        <w:rPr>
          <w:rFonts w:cs="David"/>
          <w:color w:val="0D0D0D" w:themeColor="text1" w:themeTint="F2"/>
          <w:rtl/>
        </w:rPr>
        <w:t xml:space="preserve"> </w:t>
      </w:r>
      <w:r w:rsidR="00197AB8" w:rsidRPr="00FD7E86">
        <w:rPr>
          <w:rFonts w:cs="David" w:hint="cs"/>
          <w:color w:val="0D0D0D" w:themeColor="text1" w:themeTint="F2"/>
          <w:rtl/>
        </w:rPr>
        <w:t>או</w:t>
      </w:r>
      <w:r w:rsidR="00197AB8" w:rsidRPr="00FD7E86">
        <w:rPr>
          <w:rFonts w:cs="David"/>
          <w:color w:val="0D0D0D" w:themeColor="text1" w:themeTint="F2"/>
          <w:rtl/>
        </w:rPr>
        <w:t xml:space="preserve"> </w:t>
      </w:r>
      <w:r w:rsidR="00197AB8" w:rsidRPr="00FD7E86">
        <w:rPr>
          <w:rFonts w:cs="David" w:hint="cs"/>
          <w:color w:val="0D0D0D" w:themeColor="text1" w:themeTint="F2"/>
          <w:rtl/>
        </w:rPr>
        <w:t>התקנה</w:t>
      </w:r>
      <w:r w:rsidR="00197AB8" w:rsidRPr="00FD7E86">
        <w:rPr>
          <w:rFonts w:cs="David"/>
          <w:color w:val="0D0D0D" w:themeColor="text1" w:themeTint="F2"/>
          <w:rtl/>
        </w:rPr>
        <w:t xml:space="preserve"> </w:t>
      </w:r>
      <w:r w:rsidR="00197AB8" w:rsidRPr="00FD7E86">
        <w:rPr>
          <w:rFonts w:cs="David" w:hint="cs"/>
          <w:color w:val="0D0D0D" w:themeColor="text1" w:themeTint="F2"/>
          <w:rtl/>
        </w:rPr>
        <w:t>של</w:t>
      </w:r>
      <w:r w:rsidR="00197AB8" w:rsidRPr="00FD7E86">
        <w:rPr>
          <w:rFonts w:cs="David"/>
          <w:color w:val="0D0D0D" w:themeColor="text1" w:themeTint="F2"/>
          <w:rtl/>
        </w:rPr>
        <w:t xml:space="preserve"> </w:t>
      </w:r>
      <w:r w:rsidR="00197AB8" w:rsidRPr="00FD7E86">
        <w:rPr>
          <w:rFonts w:cs="David" w:hint="cs"/>
          <w:color w:val="0D0D0D" w:themeColor="text1" w:themeTint="F2"/>
          <w:rtl/>
        </w:rPr>
        <w:t>תקנות</w:t>
      </w:r>
      <w:r w:rsidR="00197AB8" w:rsidRPr="00FD7E86">
        <w:rPr>
          <w:rFonts w:cs="David"/>
          <w:color w:val="0D0D0D" w:themeColor="text1" w:themeTint="F2"/>
          <w:rtl/>
        </w:rPr>
        <w:t xml:space="preserve"> </w:t>
      </w:r>
      <w:r w:rsidR="00197AB8" w:rsidRPr="00FD7E86">
        <w:rPr>
          <w:rFonts w:cs="David" w:hint="cs"/>
          <w:color w:val="0D0D0D" w:themeColor="text1" w:themeTint="F2"/>
          <w:rtl/>
        </w:rPr>
        <w:t>לא</w:t>
      </w:r>
      <w:r w:rsidR="00197AB8" w:rsidRPr="00FD7E86">
        <w:rPr>
          <w:rFonts w:cs="David"/>
          <w:color w:val="0D0D0D" w:themeColor="text1" w:themeTint="F2"/>
          <w:rtl/>
        </w:rPr>
        <w:t xml:space="preserve"> </w:t>
      </w:r>
      <w:r w:rsidR="00197AB8" w:rsidRPr="00FD7E86">
        <w:rPr>
          <w:rFonts w:cs="David" w:hint="cs"/>
          <w:color w:val="0D0D0D" w:themeColor="text1" w:themeTint="F2"/>
          <w:rtl/>
        </w:rPr>
        <w:t>התקבל</w:t>
      </w:r>
      <w:r w:rsidR="00197AB8" w:rsidRPr="00FD7E86">
        <w:rPr>
          <w:rFonts w:cs="David"/>
          <w:color w:val="0D0D0D" w:themeColor="text1" w:themeTint="F2"/>
          <w:rtl/>
        </w:rPr>
        <w:t xml:space="preserve">, </w:t>
      </w:r>
      <w:r w:rsidR="00197AB8" w:rsidRPr="00FD7E86">
        <w:rPr>
          <w:rFonts w:cs="David" w:hint="cs"/>
          <w:color w:val="0D0D0D" w:themeColor="text1" w:themeTint="F2"/>
          <w:rtl/>
        </w:rPr>
        <w:t>הרי</w:t>
      </w:r>
      <w:r w:rsidR="00197AB8" w:rsidRPr="00FD7E86">
        <w:rPr>
          <w:rFonts w:cs="David"/>
          <w:color w:val="0D0D0D" w:themeColor="text1" w:themeTint="F2"/>
          <w:rtl/>
        </w:rPr>
        <w:t xml:space="preserve"> </w:t>
      </w:r>
      <w:r w:rsidR="00197AB8" w:rsidRPr="00FD7E86">
        <w:rPr>
          <w:rFonts w:cs="David" w:hint="cs"/>
          <w:color w:val="0D0D0D" w:themeColor="text1" w:themeTint="F2"/>
          <w:rtl/>
        </w:rPr>
        <w:t>שזה</w:t>
      </w:r>
      <w:r w:rsidR="00197AB8" w:rsidRPr="00FD7E86">
        <w:rPr>
          <w:rFonts w:cs="David"/>
          <w:color w:val="0D0D0D" w:themeColor="text1" w:themeTint="F2"/>
          <w:rtl/>
        </w:rPr>
        <w:t xml:space="preserve"> </w:t>
      </w:r>
      <w:r w:rsidR="00197AB8" w:rsidRPr="00FD7E86">
        <w:rPr>
          <w:rFonts w:cs="David" w:hint="cs"/>
          <w:color w:val="0D0D0D" w:themeColor="text1" w:themeTint="F2"/>
          <w:rtl/>
        </w:rPr>
        <w:t>בא</w:t>
      </w:r>
      <w:r w:rsidR="00197AB8" w:rsidRPr="00FD7E86">
        <w:rPr>
          <w:rFonts w:cs="David"/>
          <w:color w:val="0D0D0D" w:themeColor="text1" w:themeTint="F2"/>
          <w:rtl/>
        </w:rPr>
        <w:t xml:space="preserve"> </w:t>
      </w:r>
      <w:r w:rsidR="00197AB8" w:rsidRPr="00FD7E86">
        <w:rPr>
          <w:rFonts w:cs="David" w:hint="cs"/>
          <w:color w:val="0D0D0D" w:themeColor="text1" w:themeTint="F2"/>
          <w:rtl/>
        </w:rPr>
        <w:t>להוסיף</w:t>
      </w:r>
      <w:r w:rsidR="00197AB8" w:rsidRPr="00FD7E86">
        <w:rPr>
          <w:rFonts w:cs="David"/>
          <w:color w:val="0D0D0D" w:themeColor="text1" w:themeTint="F2"/>
          <w:rtl/>
        </w:rPr>
        <w:t xml:space="preserve"> </w:t>
      </w:r>
      <w:r w:rsidR="00197AB8" w:rsidRPr="00FD7E86">
        <w:rPr>
          <w:rFonts w:cs="David" w:hint="cs"/>
          <w:color w:val="0D0D0D" w:themeColor="text1" w:themeTint="F2"/>
          <w:rtl/>
        </w:rPr>
        <w:t>או</w:t>
      </w:r>
      <w:r w:rsidR="00197AB8" w:rsidRPr="00FD7E86">
        <w:rPr>
          <w:rFonts w:cs="David"/>
          <w:color w:val="0D0D0D" w:themeColor="text1" w:themeTint="F2"/>
          <w:rtl/>
        </w:rPr>
        <w:t xml:space="preserve"> </w:t>
      </w:r>
      <w:r w:rsidR="00197AB8" w:rsidRPr="00FD7E86">
        <w:rPr>
          <w:rFonts w:cs="David" w:hint="cs"/>
          <w:color w:val="0D0D0D" w:themeColor="text1" w:themeTint="F2"/>
          <w:rtl/>
        </w:rPr>
        <w:t>לגרוע</w:t>
      </w:r>
      <w:r w:rsidR="00197AB8" w:rsidRPr="00FD7E86">
        <w:rPr>
          <w:rFonts w:cs="David"/>
          <w:color w:val="0D0D0D" w:themeColor="text1" w:themeTint="F2"/>
          <w:rtl/>
        </w:rPr>
        <w:t xml:space="preserve"> </w:t>
      </w:r>
      <w:r w:rsidR="00197AB8" w:rsidRPr="00FD7E86">
        <w:rPr>
          <w:rFonts w:cs="David" w:hint="cs"/>
          <w:color w:val="0D0D0D" w:themeColor="text1" w:themeTint="F2"/>
          <w:rtl/>
        </w:rPr>
        <w:t>או</w:t>
      </w:r>
      <w:r w:rsidR="00197AB8" w:rsidRPr="00FD7E86">
        <w:rPr>
          <w:rFonts w:cs="David"/>
          <w:color w:val="0D0D0D" w:themeColor="text1" w:themeTint="F2"/>
          <w:rtl/>
        </w:rPr>
        <w:t xml:space="preserve"> </w:t>
      </w:r>
      <w:r w:rsidR="00197AB8" w:rsidRPr="00FD7E86">
        <w:rPr>
          <w:rFonts w:cs="David" w:hint="cs"/>
          <w:color w:val="0D0D0D" w:themeColor="text1" w:themeTint="F2"/>
          <w:rtl/>
        </w:rPr>
        <w:t>לשנות</w:t>
      </w:r>
      <w:r w:rsidR="00197AB8" w:rsidRPr="00FD7E86">
        <w:rPr>
          <w:rFonts w:cs="David"/>
          <w:color w:val="0D0D0D" w:themeColor="text1" w:themeTint="F2"/>
          <w:rtl/>
        </w:rPr>
        <w:t xml:space="preserve"> </w:t>
      </w:r>
      <w:r w:rsidR="00197AB8" w:rsidRPr="00FD7E86">
        <w:rPr>
          <w:rFonts w:cs="David" w:hint="cs"/>
          <w:color w:val="0D0D0D" w:themeColor="text1" w:themeTint="F2"/>
          <w:rtl/>
        </w:rPr>
        <w:t>את</w:t>
      </w:r>
      <w:r w:rsidR="00197AB8" w:rsidRPr="00FD7E86">
        <w:rPr>
          <w:rFonts w:cs="David"/>
          <w:color w:val="0D0D0D" w:themeColor="text1" w:themeTint="F2"/>
          <w:rtl/>
        </w:rPr>
        <w:t xml:space="preserve"> </w:t>
      </w:r>
      <w:r w:rsidR="00197AB8" w:rsidRPr="00FD7E86">
        <w:rPr>
          <w:rFonts w:cs="David" w:hint="cs"/>
          <w:color w:val="0D0D0D" w:themeColor="text1" w:themeTint="F2"/>
          <w:rtl/>
        </w:rPr>
        <w:t>ההלכה</w:t>
      </w:r>
      <w:r w:rsidR="00197AB8" w:rsidRPr="00FD7E86">
        <w:rPr>
          <w:rFonts w:cs="David"/>
          <w:color w:val="0D0D0D" w:themeColor="text1" w:themeTint="F2"/>
          <w:rtl/>
        </w:rPr>
        <w:t xml:space="preserve"> </w:t>
      </w:r>
      <w:r w:rsidR="00197AB8" w:rsidRPr="00FD7E86">
        <w:rPr>
          <w:rFonts w:cs="David" w:hint="cs"/>
          <w:color w:val="0D0D0D" w:themeColor="text1" w:themeTint="F2"/>
          <w:rtl/>
        </w:rPr>
        <w:t>המקודשת</w:t>
      </w:r>
      <w:r w:rsidR="00197AB8" w:rsidRPr="00FD7E86">
        <w:rPr>
          <w:rFonts w:cs="David"/>
          <w:color w:val="0D0D0D" w:themeColor="text1" w:themeTint="F2"/>
          <w:rtl/>
        </w:rPr>
        <w:t xml:space="preserve">. </w:t>
      </w:r>
      <w:r w:rsidR="00197AB8" w:rsidRPr="00FD7E86">
        <w:rPr>
          <w:rFonts w:cs="David" w:hint="cs"/>
          <w:color w:val="0D0D0D" w:themeColor="text1" w:themeTint="F2"/>
          <w:rtl/>
        </w:rPr>
        <w:t>על</w:t>
      </w:r>
      <w:r w:rsidR="00197AB8" w:rsidRPr="00FD7E86">
        <w:rPr>
          <w:rFonts w:cs="David"/>
          <w:color w:val="0D0D0D" w:themeColor="text1" w:themeTint="F2"/>
          <w:rtl/>
        </w:rPr>
        <w:t xml:space="preserve"> </w:t>
      </w:r>
      <w:r w:rsidR="00197AB8" w:rsidRPr="00FD7E86">
        <w:rPr>
          <w:rFonts w:cs="David" w:hint="cs"/>
          <w:color w:val="0D0D0D" w:themeColor="text1" w:themeTint="F2"/>
          <w:rtl/>
        </w:rPr>
        <w:t>ידי</w:t>
      </w:r>
      <w:r w:rsidR="00197AB8" w:rsidRPr="00FD7E86">
        <w:rPr>
          <w:rFonts w:cs="David"/>
          <w:color w:val="0D0D0D" w:themeColor="text1" w:themeTint="F2"/>
          <w:rtl/>
        </w:rPr>
        <w:t xml:space="preserve"> </w:t>
      </w:r>
      <w:r w:rsidR="00197AB8" w:rsidRPr="00FD7E86">
        <w:rPr>
          <w:rFonts w:cs="David" w:hint="cs"/>
          <w:color w:val="0D0D0D" w:themeColor="text1" w:themeTint="F2"/>
          <w:rtl/>
        </w:rPr>
        <w:t>שימוש</w:t>
      </w:r>
      <w:r w:rsidR="00197AB8" w:rsidRPr="00FD7E86">
        <w:rPr>
          <w:rFonts w:cs="David"/>
          <w:color w:val="0D0D0D" w:themeColor="text1" w:themeTint="F2"/>
          <w:rtl/>
        </w:rPr>
        <w:t xml:space="preserve"> </w:t>
      </w:r>
      <w:r w:rsidR="00197AB8" w:rsidRPr="00FD7E86">
        <w:rPr>
          <w:rFonts w:cs="David" w:hint="cs"/>
          <w:color w:val="0D0D0D" w:themeColor="text1" w:themeTint="F2"/>
          <w:rtl/>
        </w:rPr>
        <w:t>במדרש</w:t>
      </w:r>
      <w:r w:rsidR="00197AB8" w:rsidRPr="00FD7E86">
        <w:rPr>
          <w:rFonts w:cs="David"/>
          <w:color w:val="0D0D0D" w:themeColor="text1" w:themeTint="F2"/>
          <w:rtl/>
        </w:rPr>
        <w:t xml:space="preserve"> </w:t>
      </w:r>
      <w:r w:rsidR="00197AB8" w:rsidRPr="00FD7E86">
        <w:rPr>
          <w:rFonts w:cs="David" w:hint="cs"/>
          <w:color w:val="0D0D0D" w:themeColor="text1" w:themeTint="F2"/>
          <w:rtl/>
        </w:rPr>
        <w:t>ההלכה</w:t>
      </w:r>
      <w:r w:rsidR="00197AB8" w:rsidRPr="00FD7E86">
        <w:rPr>
          <w:rFonts w:cs="David"/>
          <w:color w:val="0D0D0D" w:themeColor="text1" w:themeTint="F2"/>
          <w:rtl/>
        </w:rPr>
        <w:t xml:space="preserve"> </w:t>
      </w:r>
      <w:r w:rsidR="00197AB8" w:rsidRPr="00FD7E86">
        <w:rPr>
          <w:rFonts w:cs="David" w:hint="cs"/>
          <w:color w:val="0D0D0D" w:themeColor="text1" w:themeTint="F2"/>
          <w:rtl/>
        </w:rPr>
        <w:t>החדשה</w:t>
      </w:r>
      <w:r w:rsidR="00197AB8" w:rsidRPr="00FD7E86">
        <w:rPr>
          <w:rFonts w:cs="David"/>
          <w:color w:val="0D0D0D" w:themeColor="text1" w:themeTint="F2"/>
          <w:rtl/>
        </w:rPr>
        <w:t xml:space="preserve"> </w:t>
      </w:r>
      <w:r w:rsidR="00197AB8" w:rsidRPr="00FD7E86">
        <w:rPr>
          <w:rFonts w:cs="David" w:hint="cs"/>
          <w:color w:val="0D0D0D" w:themeColor="text1" w:themeTint="F2"/>
          <w:rtl/>
        </w:rPr>
        <w:t>נובעת</w:t>
      </w:r>
      <w:r w:rsidR="00197AB8" w:rsidRPr="00FD7E86">
        <w:rPr>
          <w:rFonts w:cs="David"/>
          <w:color w:val="0D0D0D" w:themeColor="text1" w:themeTint="F2"/>
          <w:rtl/>
        </w:rPr>
        <w:t xml:space="preserve"> </w:t>
      </w:r>
      <w:r w:rsidR="00197AB8" w:rsidRPr="00FD7E86">
        <w:rPr>
          <w:rFonts w:cs="David" w:hint="cs"/>
          <w:color w:val="0D0D0D" w:themeColor="text1" w:themeTint="F2"/>
          <w:rtl/>
        </w:rPr>
        <w:t>מתוך</w:t>
      </w:r>
      <w:r w:rsidR="00197AB8" w:rsidRPr="00FD7E86">
        <w:rPr>
          <w:rFonts w:cs="David"/>
          <w:color w:val="0D0D0D" w:themeColor="text1" w:themeTint="F2"/>
          <w:rtl/>
        </w:rPr>
        <w:t xml:space="preserve"> </w:t>
      </w:r>
      <w:r w:rsidR="00197AB8" w:rsidRPr="00FD7E86">
        <w:rPr>
          <w:rFonts w:cs="David" w:hint="cs"/>
          <w:color w:val="0D0D0D" w:themeColor="text1" w:themeTint="F2"/>
          <w:rtl/>
        </w:rPr>
        <w:t>ההלכה</w:t>
      </w:r>
      <w:r w:rsidR="00197AB8" w:rsidRPr="00FD7E86">
        <w:rPr>
          <w:rFonts w:cs="David"/>
          <w:color w:val="0D0D0D" w:themeColor="text1" w:themeTint="F2"/>
          <w:rtl/>
        </w:rPr>
        <w:t xml:space="preserve"> </w:t>
      </w:r>
      <w:r w:rsidR="00197AB8" w:rsidRPr="00FD7E86">
        <w:rPr>
          <w:rFonts w:cs="David" w:hint="cs"/>
          <w:color w:val="0D0D0D" w:themeColor="text1" w:themeTint="F2"/>
          <w:rtl/>
        </w:rPr>
        <w:t>הקיימת</w:t>
      </w:r>
      <w:r w:rsidR="00197AB8" w:rsidRPr="00FD7E86">
        <w:rPr>
          <w:rFonts w:cs="David"/>
          <w:color w:val="0D0D0D" w:themeColor="text1" w:themeTint="F2"/>
          <w:rtl/>
        </w:rPr>
        <w:t xml:space="preserve">, </w:t>
      </w:r>
      <w:r w:rsidR="00197AB8" w:rsidRPr="00FD7E86">
        <w:rPr>
          <w:rFonts w:cs="David" w:hint="cs"/>
          <w:color w:val="0D0D0D" w:themeColor="text1" w:themeTint="F2"/>
          <w:rtl/>
        </w:rPr>
        <w:t>איננה</w:t>
      </w:r>
      <w:r w:rsidR="00197AB8" w:rsidRPr="00FD7E86">
        <w:rPr>
          <w:rFonts w:cs="David"/>
          <w:color w:val="0D0D0D" w:themeColor="text1" w:themeTint="F2"/>
          <w:rtl/>
        </w:rPr>
        <w:t xml:space="preserve"> </w:t>
      </w:r>
      <w:r w:rsidR="00197AB8" w:rsidRPr="00FD7E86">
        <w:rPr>
          <w:rFonts w:cs="David" w:hint="cs"/>
          <w:color w:val="0D0D0D" w:themeColor="text1" w:themeTint="F2"/>
          <w:rtl/>
        </w:rPr>
        <w:t>באה</w:t>
      </w:r>
      <w:r w:rsidR="00197AB8" w:rsidRPr="00FD7E86">
        <w:rPr>
          <w:rFonts w:cs="David"/>
          <w:color w:val="0D0D0D" w:themeColor="text1" w:themeTint="F2"/>
          <w:rtl/>
        </w:rPr>
        <w:t xml:space="preserve"> </w:t>
      </w:r>
      <w:r w:rsidR="00197AB8" w:rsidRPr="00FD7E86">
        <w:rPr>
          <w:rFonts w:cs="David" w:hint="cs"/>
          <w:color w:val="0D0D0D" w:themeColor="text1" w:themeTint="F2"/>
          <w:rtl/>
        </w:rPr>
        <w:t>להוסיף</w:t>
      </w:r>
      <w:r w:rsidR="00197AB8" w:rsidRPr="00FD7E86">
        <w:rPr>
          <w:rFonts w:cs="David"/>
          <w:color w:val="0D0D0D" w:themeColor="text1" w:themeTint="F2"/>
          <w:rtl/>
        </w:rPr>
        <w:t xml:space="preserve"> </w:t>
      </w:r>
      <w:r w:rsidR="00197AB8" w:rsidRPr="00FD7E86">
        <w:rPr>
          <w:rFonts w:cs="David" w:hint="cs"/>
          <w:color w:val="0D0D0D" w:themeColor="text1" w:themeTint="F2"/>
          <w:rtl/>
        </w:rPr>
        <w:t>עליה</w:t>
      </w:r>
      <w:r w:rsidR="00197AB8" w:rsidRPr="00FD7E86">
        <w:rPr>
          <w:rFonts w:cs="David"/>
          <w:color w:val="0D0D0D" w:themeColor="text1" w:themeTint="F2"/>
          <w:rtl/>
        </w:rPr>
        <w:t xml:space="preserve"> </w:t>
      </w:r>
      <w:r w:rsidR="00197AB8" w:rsidRPr="00FD7E86">
        <w:rPr>
          <w:rFonts w:cs="David" w:hint="cs"/>
          <w:color w:val="0D0D0D" w:themeColor="text1" w:themeTint="F2"/>
          <w:rtl/>
        </w:rPr>
        <w:t>ובוודאי</w:t>
      </w:r>
      <w:r w:rsidR="00197AB8" w:rsidRPr="00FD7E86">
        <w:rPr>
          <w:rFonts w:cs="David"/>
          <w:color w:val="0D0D0D" w:themeColor="text1" w:themeTint="F2"/>
          <w:rtl/>
        </w:rPr>
        <w:t xml:space="preserve"> </w:t>
      </w:r>
      <w:r w:rsidR="00197AB8" w:rsidRPr="00FD7E86">
        <w:rPr>
          <w:rFonts w:cs="David" w:hint="cs"/>
          <w:color w:val="0D0D0D" w:themeColor="text1" w:themeTint="F2"/>
          <w:rtl/>
        </w:rPr>
        <w:t>אינה</w:t>
      </w:r>
      <w:r w:rsidR="00197AB8" w:rsidRPr="00FD7E86">
        <w:rPr>
          <w:rFonts w:cs="David"/>
          <w:color w:val="0D0D0D" w:themeColor="text1" w:themeTint="F2"/>
          <w:rtl/>
        </w:rPr>
        <w:t xml:space="preserve"> </w:t>
      </w:r>
      <w:r w:rsidR="00197AB8" w:rsidRPr="00FD7E86">
        <w:rPr>
          <w:rFonts w:cs="David" w:hint="cs"/>
          <w:color w:val="0D0D0D" w:themeColor="text1" w:themeTint="F2"/>
          <w:rtl/>
        </w:rPr>
        <w:t>מנוגדת</w:t>
      </w:r>
      <w:r w:rsidR="00197AB8" w:rsidRPr="00FD7E86">
        <w:rPr>
          <w:rFonts w:cs="David"/>
          <w:color w:val="0D0D0D" w:themeColor="text1" w:themeTint="F2"/>
          <w:rtl/>
        </w:rPr>
        <w:t xml:space="preserve"> </w:t>
      </w:r>
      <w:r w:rsidR="00197AB8" w:rsidRPr="00FD7E86">
        <w:rPr>
          <w:rFonts w:cs="David" w:hint="cs"/>
          <w:color w:val="0D0D0D" w:themeColor="text1" w:themeTint="F2"/>
          <w:rtl/>
        </w:rPr>
        <w:t>לה</w:t>
      </w:r>
      <w:r w:rsidR="00197AB8" w:rsidRPr="00FD7E86">
        <w:rPr>
          <w:rFonts w:cs="David"/>
          <w:color w:val="0D0D0D" w:themeColor="text1" w:themeTint="F2"/>
          <w:rtl/>
        </w:rPr>
        <w:t xml:space="preserve">. </w:t>
      </w:r>
    </w:p>
    <w:p w:rsidR="00C12362" w:rsidRPr="00FD7E86" w:rsidRDefault="00C12362" w:rsidP="00FB5240">
      <w:pPr>
        <w:pStyle w:val="ad"/>
        <w:jc w:val="both"/>
        <w:rPr>
          <w:rFonts w:cs="David"/>
          <w:color w:val="0D0D0D" w:themeColor="text1" w:themeTint="F2"/>
          <w:rtl/>
        </w:rPr>
      </w:pPr>
    </w:p>
    <w:p w:rsidR="00C12362" w:rsidRPr="00FD7E86" w:rsidRDefault="00C12362" w:rsidP="00CA7603">
      <w:pPr>
        <w:pStyle w:val="ad"/>
        <w:jc w:val="both"/>
        <w:rPr>
          <w:rFonts w:cs="David"/>
          <w:color w:val="0D0D0D" w:themeColor="text1" w:themeTint="F2"/>
          <w:rtl/>
        </w:rPr>
      </w:pPr>
      <w:r w:rsidRPr="00FD7E86">
        <w:rPr>
          <w:rFonts w:cs="David" w:hint="cs"/>
          <w:color w:val="0D0D0D" w:themeColor="text1" w:themeTint="F2"/>
          <w:rtl/>
        </w:rPr>
        <w:t>הקשר</w:t>
      </w:r>
      <w:r w:rsidRPr="00FD7E86">
        <w:rPr>
          <w:rFonts w:cs="David"/>
          <w:color w:val="0D0D0D" w:themeColor="text1" w:themeTint="F2"/>
          <w:rtl/>
        </w:rPr>
        <w:t xml:space="preserve"> </w:t>
      </w:r>
      <w:r w:rsidRPr="00FD7E86">
        <w:rPr>
          <w:rFonts w:cs="David" w:hint="cs"/>
          <w:color w:val="0D0D0D" w:themeColor="text1" w:themeTint="F2"/>
          <w:rtl/>
        </w:rPr>
        <w:t>שבין</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החדשה</w:t>
      </w:r>
      <w:r w:rsidRPr="00FD7E86">
        <w:rPr>
          <w:rFonts w:cs="David"/>
          <w:color w:val="0D0D0D" w:themeColor="text1" w:themeTint="F2"/>
          <w:rtl/>
        </w:rPr>
        <w:t xml:space="preserve"> </w:t>
      </w:r>
      <w:r w:rsidRPr="00FD7E86">
        <w:rPr>
          <w:rFonts w:cs="David" w:hint="cs"/>
          <w:color w:val="0D0D0D" w:themeColor="text1" w:themeTint="F2"/>
          <w:rtl/>
        </w:rPr>
        <w:t>ובין</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שבכתב</w:t>
      </w:r>
      <w:r w:rsidR="00A1707E">
        <w:rPr>
          <w:rFonts w:cs="David"/>
          <w:color w:val="0D0D0D" w:themeColor="text1" w:themeTint="F2"/>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קשר</w:t>
      </w:r>
      <w:r w:rsidRPr="00FD7E86">
        <w:rPr>
          <w:rFonts w:cs="David"/>
          <w:color w:val="0D0D0D" w:themeColor="text1" w:themeTint="F2"/>
          <w:rtl/>
        </w:rPr>
        <w:t xml:space="preserve"> </w:t>
      </w:r>
      <w:r w:rsidRPr="00FD7E86">
        <w:rPr>
          <w:rFonts w:cs="David" w:hint="cs"/>
          <w:color w:val="0D0D0D" w:themeColor="text1" w:themeTint="F2"/>
          <w:rtl/>
        </w:rPr>
        <w:t>טבע</w:t>
      </w:r>
      <w:r w:rsidR="00CA7603" w:rsidRPr="00FD7E86">
        <w:rPr>
          <w:rFonts w:cs="David" w:hint="cs"/>
          <w:color w:val="0D0D0D" w:themeColor="text1" w:themeTint="F2"/>
          <w:rtl/>
        </w:rPr>
        <w:t>י</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אב</w:t>
      </w:r>
      <w:r w:rsidRPr="00FD7E86">
        <w:rPr>
          <w:rFonts w:cs="David"/>
          <w:color w:val="0D0D0D" w:themeColor="text1" w:themeTint="F2"/>
          <w:rtl/>
        </w:rPr>
        <w:t xml:space="preserve"> </w:t>
      </w:r>
      <w:r w:rsidRPr="00FD7E86">
        <w:rPr>
          <w:rFonts w:cs="David" w:hint="cs"/>
          <w:color w:val="0D0D0D" w:themeColor="text1" w:themeTint="F2"/>
          <w:rtl/>
        </w:rPr>
        <w:t>ותולדה</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נדרשת</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כאילו</w:t>
      </w:r>
      <w:r w:rsidRPr="00FD7E86">
        <w:rPr>
          <w:rFonts w:cs="David"/>
          <w:color w:val="0D0D0D" w:themeColor="text1" w:themeTint="F2"/>
          <w:rtl/>
        </w:rPr>
        <w:t xml:space="preserve"> </w:t>
      </w:r>
      <w:r w:rsidRPr="00FD7E86">
        <w:rPr>
          <w:rFonts w:cs="David" w:hint="cs"/>
          <w:color w:val="0D0D0D" w:themeColor="text1" w:themeTint="F2"/>
          <w:rtl/>
        </w:rPr>
        <w:t>הייתה</w:t>
      </w:r>
      <w:r w:rsidRPr="00FD7E86">
        <w:rPr>
          <w:rFonts w:cs="David"/>
          <w:color w:val="0D0D0D" w:themeColor="text1" w:themeTint="F2"/>
          <w:rtl/>
        </w:rPr>
        <w:t xml:space="preserve"> </w:t>
      </w:r>
      <w:r w:rsidRPr="00FD7E86">
        <w:rPr>
          <w:rFonts w:cs="David" w:hint="cs"/>
          <w:color w:val="0D0D0D" w:themeColor="text1" w:themeTint="F2"/>
          <w:rtl/>
        </w:rPr>
        <w:t>כלולה</w:t>
      </w:r>
      <w:r w:rsidRPr="00FD7E86">
        <w:rPr>
          <w:rFonts w:cs="David"/>
          <w:color w:val="0D0D0D" w:themeColor="text1" w:themeTint="F2"/>
          <w:rtl/>
        </w:rPr>
        <w:t xml:space="preserve"> </w:t>
      </w:r>
      <w:r w:rsidRPr="00FD7E86">
        <w:rPr>
          <w:rFonts w:cs="David" w:hint="cs"/>
          <w:color w:val="0D0D0D" w:themeColor="text1" w:themeTint="F2"/>
          <w:rtl/>
        </w:rPr>
        <w:t>מאז</w:t>
      </w:r>
      <w:r w:rsidRPr="00FD7E86">
        <w:rPr>
          <w:rFonts w:cs="David"/>
          <w:color w:val="0D0D0D" w:themeColor="text1" w:themeTint="F2"/>
          <w:rtl/>
        </w:rPr>
        <w:t xml:space="preserve"> </w:t>
      </w:r>
      <w:r w:rsidRPr="00FD7E86">
        <w:rPr>
          <w:rFonts w:cs="David" w:hint="cs"/>
          <w:color w:val="0D0D0D" w:themeColor="text1" w:themeTint="F2"/>
          <w:rtl/>
        </w:rPr>
        <w:t>ומתמיד</w:t>
      </w:r>
      <w:r w:rsidRPr="00FD7E86">
        <w:rPr>
          <w:rFonts w:cs="David"/>
          <w:color w:val="0D0D0D" w:themeColor="text1" w:themeTint="F2"/>
          <w:rtl/>
        </w:rPr>
        <w:t xml:space="preserve"> </w:t>
      </w:r>
      <w:r w:rsidRPr="00FD7E86">
        <w:rPr>
          <w:rFonts w:cs="David" w:hint="cs"/>
          <w:color w:val="0D0D0D" w:themeColor="text1" w:themeTint="F2"/>
          <w:rtl/>
        </w:rPr>
        <w:t>בתורה</w:t>
      </w:r>
      <w:r w:rsidRPr="00FD7E86">
        <w:rPr>
          <w:rFonts w:cs="David"/>
          <w:color w:val="0D0D0D" w:themeColor="text1" w:themeTint="F2"/>
          <w:rtl/>
        </w:rPr>
        <w:t xml:space="preserve"> </w:t>
      </w:r>
      <w:r w:rsidRPr="00FD7E86">
        <w:rPr>
          <w:rFonts w:cs="David" w:hint="cs"/>
          <w:color w:val="0D0D0D" w:themeColor="text1" w:themeTint="F2"/>
          <w:rtl/>
        </w:rPr>
        <w:t>עצמה</w:t>
      </w:r>
      <w:r w:rsidRPr="00FD7E86">
        <w:rPr>
          <w:rFonts w:cs="David"/>
          <w:color w:val="0D0D0D" w:themeColor="text1" w:themeTint="F2"/>
          <w:rtl/>
        </w:rPr>
        <w:t xml:space="preserve">. </w:t>
      </w:r>
      <w:r w:rsidR="00F17A2A" w:rsidRPr="00FD7E86">
        <w:rPr>
          <w:rFonts w:cs="David"/>
          <w:color w:val="0D0D0D" w:themeColor="text1" w:themeTint="F2"/>
          <w:rtl/>
        </w:rPr>
        <w:t xml:space="preserve"> </w:t>
      </w:r>
      <w:r w:rsidR="00F17A2A" w:rsidRPr="00FD7E86">
        <w:rPr>
          <w:rFonts w:cs="David" w:hint="cs"/>
          <w:color w:val="0D0D0D" w:themeColor="text1" w:themeTint="F2"/>
          <w:rtl/>
        </w:rPr>
        <w:t>הרעיון</w:t>
      </w:r>
      <w:r w:rsidR="00F17A2A" w:rsidRPr="00FD7E86">
        <w:rPr>
          <w:rFonts w:cs="David"/>
          <w:color w:val="0D0D0D" w:themeColor="text1" w:themeTint="F2"/>
          <w:rtl/>
        </w:rPr>
        <w:t xml:space="preserve"> </w:t>
      </w:r>
      <w:r w:rsidR="00F17A2A" w:rsidRPr="00FD7E86">
        <w:rPr>
          <w:rFonts w:cs="David" w:hint="cs"/>
          <w:color w:val="0D0D0D" w:themeColor="text1" w:themeTint="F2"/>
          <w:rtl/>
        </w:rPr>
        <w:t>היה</w:t>
      </w:r>
      <w:r w:rsidR="00F17A2A" w:rsidRPr="00FD7E86">
        <w:rPr>
          <w:rFonts w:cs="David"/>
          <w:color w:val="0D0D0D" w:themeColor="text1" w:themeTint="F2"/>
          <w:rtl/>
        </w:rPr>
        <w:t xml:space="preserve"> </w:t>
      </w:r>
      <w:r w:rsidR="00F17A2A" w:rsidRPr="00FD7E86">
        <w:rPr>
          <w:rFonts w:cs="David" w:hint="cs"/>
          <w:color w:val="0D0D0D" w:themeColor="text1" w:themeTint="F2"/>
          <w:rtl/>
        </w:rPr>
        <w:t>שקודם</w:t>
      </w:r>
      <w:r w:rsidR="00F17A2A" w:rsidRPr="00FD7E86">
        <w:rPr>
          <w:rFonts w:cs="David"/>
          <w:color w:val="0D0D0D" w:themeColor="text1" w:themeTint="F2"/>
          <w:rtl/>
        </w:rPr>
        <w:t xml:space="preserve"> </w:t>
      </w:r>
      <w:r w:rsidR="00F17A2A" w:rsidRPr="00FD7E86">
        <w:rPr>
          <w:rFonts w:cs="David" w:hint="cs"/>
          <w:color w:val="0D0D0D" w:themeColor="text1" w:themeTint="F2"/>
          <w:rtl/>
        </w:rPr>
        <w:t>כל</w:t>
      </w:r>
      <w:r w:rsidR="00F17A2A" w:rsidRPr="00FD7E86">
        <w:rPr>
          <w:rFonts w:cs="David"/>
          <w:color w:val="0D0D0D" w:themeColor="text1" w:themeTint="F2"/>
          <w:rtl/>
        </w:rPr>
        <w:t xml:space="preserve"> </w:t>
      </w:r>
      <w:r w:rsidR="00F17A2A" w:rsidRPr="00FD7E86">
        <w:rPr>
          <w:rFonts w:cs="David" w:hint="cs"/>
          <w:color w:val="0D0D0D" w:themeColor="text1" w:themeTint="F2"/>
          <w:rtl/>
        </w:rPr>
        <w:t>פונים</w:t>
      </w:r>
      <w:r w:rsidR="00F17A2A" w:rsidRPr="00FD7E86">
        <w:rPr>
          <w:rFonts w:cs="David"/>
          <w:color w:val="0D0D0D" w:themeColor="text1" w:themeTint="F2"/>
          <w:rtl/>
        </w:rPr>
        <w:t xml:space="preserve"> </w:t>
      </w:r>
      <w:r w:rsidR="00F17A2A" w:rsidRPr="00FD7E86">
        <w:rPr>
          <w:rFonts w:cs="David" w:hint="cs"/>
          <w:color w:val="0D0D0D" w:themeColor="text1" w:themeTint="F2"/>
          <w:rtl/>
        </w:rPr>
        <w:t>למדרש</w:t>
      </w:r>
      <w:r w:rsidR="00F17A2A" w:rsidRPr="00FD7E86">
        <w:rPr>
          <w:rFonts w:cs="David"/>
          <w:color w:val="0D0D0D" w:themeColor="text1" w:themeTint="F2"/>
          <w:rtl/>
        </w:rPr>
        <w:t xml:space="preserve"> </w:t>
      </w:r>
      <w:r w:rsidR="00F17A2A" w:rsidRPr="00FD7E86">
        <w:rPr>
          <w:rFonts w:cs="David" w:hint="cs"/>
          <w:color w:val="0D0D0D" w:themeColor="text1" w:themeTint="F2"/>
          <w:rtl/>
        </w:rPr>
        <w:t>ובאין</w:t>
      </w:r>
      <w:r w:rsidR="00F17A2A" w:rsidRPr="00FD7E86">
        <w:rPr>
          <w:rFonts w:cs="David"/>
          <w:color w:val="0D0D0D" w:themeColor="text1" w:themeTint="F2"/>
          <w:rtl/>
        </w:rPr>
        <w:t xml:space="preserve"> </w:t>
      </w:r>
      <w:r w:rsidR="00F17A2A" w:rsidRPr="00FD7E86">
        <w:rPr>
          <w:rFonts w:cs="David" w:hint="cs"/>
          <w:color w:val="0D0D0D" w:themeColor="text1" w:themeTint="F2"/>
          <w:rtl/>
        </w:rPr>
        <w:t>מענה</w:t>
      </w:r>
      <w:r w:rsidR="00F17A2A" w:rsidRPr="00FD7E86">
        <w:rPr>
          <w:rFonts w:cs="David"/>
          <w:color w:val="0D0D0D" w:themeColor="text1" w:themeTint="F2"/>
          <w:rtl/>
        </w:rPr>
        <w:t xml:space="preserve"> </w:t>
      </w:r>
      <w:r w:rsidR="00F17A2A" w:rsidRPr="00FD7E86">
        <w:rPr>
          <w:rFonts w:cs="David" w:hint="cs"/>
          <w:color w:val="0D0D0D" w:themeColor="text1" w:themeTint="F2"/>
          <w:rtl/>
        </w:rPr>
        <w:t>נפנה</w:t>
      </w:r>
      <w:r w:rsidR="00F17A2A" w:rsidRPr="00FD7E86">
        <w:rPr>
          <w:rFonts w:cs="David"/>
          <w:color w:val="0D0D0D" w:themeColor="text1" w:themeTint="F2"/>
          <w:rtl/>
        </w:rPr>
        <w:t xml:space="preserve"> </w:t>
      </w:r>
      <w:r w:rsidR="00F17A2A" w:rsidRPr="00FD7E86">
        <w:rPr>
          <w:rFonts w:cs="David" w:hint="cs"/>
          <w:color w:val="0D0D0D" w:themeColor="text1" w:themeTint="F2"/>
          <w:rtl/>
        </w:rPr>
        <w:t>למקורות</w:t>
      </w:r>
      <w:r w:rsidR="00F17A2A" w:rsidRPr="00FD7E86">
        <w:rPr>
          <w:rFonts w:cs="David"/>
          <w:color w:val="0D0D0D" w:themeColor="text1" w:themeTint="F2"/>
          <w:rtl/>
        </w:rPr>
        <w:t xml:space="preserve"> </w:t>
      </w:r>
      <w:r w:rsidR="00F17A2A" w:rsidRPr="00FD7E86">
        <w:rPr>
          <w:rFonts w:cs="David" w:hint="cs"/>
          <w:color w:val="0D0D0D" w:themeColor="text1" w:themeTint="F2"/>
          <w:rtl/>
        </w:rPr>
        <w:t>משפטיים</w:t>
      </w:r>
      <w:r w:rsidR="00F17A2A" w:rsidRPr="00FD7E86">
        <w:rPr>
          <w:rFonts w:cs="David"/>
          <w:color w:val="0D0D0D" w:themeColor="text1" w:themeTint="F2"/>
          <w:rtl/>
        </w:rPr>
        <w:t xml:space="preserve"> </w:t>
      </w:r>
      <w:r w:rsidR="00F17A2A" w:rsidRPr="00FD7E86">
        <w:rPr>
          <w:rFonts w:cs="David" w:hint="cs"/>
          <w:color w:val="0D0D0D" w:themeColor="text1" w:themeTint="F2"/>
          <w:rtl/>
        </w:rPr>
        <w:t>אחרים</w:t>
      </w:r>
      <w:r w:rsidR="00F17A2A" w:rsidRPr="00FD7E86">
        <w:rPr>
          <w:rFonts w:cs="David"/>
          <w:color w:val="0D0D0D" w:themeColor="text1" w:themeTint="F2"/>
          <w:rtl/>
        </w:rPr>
        <w:t xml:space="preserve"> </w:t>
      </w:r>
      <w:r w:rsidR="00F17A2A" w:rsidRPr="00FD7E86">
        <w:rPr>
          <w:rFonts w:cs="David" w:hint="cs"/>
          <w:color w:val="0D0D0D" w:themeColor="text1" w:themeTint="F2"/>
          <w:rtl/>
        </w:rPr>
        <w:t>כגון</w:t>
      </w:r>
      <w:r w:rsidR="00F17A2A" w:rsidRPr="00FD7E86">
        <w:rPr>
          <w:rFonts w:cs="David"/>
          <w:color w:val="0D0D0D" w:themeColor="text1" w:themeTint="F2"/>
          <w:rtl/>
        </w:rPr>
        <w:t xml:space="preserve">: </w:t>
      </w:r>
      <w:r w:rsidR="00F17A2A" w:rsidRPr="00FD7E86">
        <w:rPr>
          <w:rFonts w:cs="David" w:hint="cs"/>
          <w:color w:val="0D0D0D" w:themeColor="text1" w:themeTint="F2"/>
          <w:rtl/>
        </w:rPr>
        <w:t>תקנה</w:t>
      </w:r>
      <w:r w:rsidR="00F17A2A" w:rsidRPr="00FD7E86">
        <w:rPr>
          <w:rFonts w:cs="David"/>
          <w:color w:val="0D0D0D" w:themeColor="text1" w:themeTint="F2"/>
          <w:rtl/>
        </w:rPr>
        <w:t xml:space="preserve">. </w:t>
      </w:r>
    </w:p>
    <w:p w:rsidR="00C12362" w:rsidRPr="00FD7E86" w:rsidRDefault="00C12362" w:rsidP="00FB5240">
      <w:pPr>
        <w:pStyle w:val="ad"/>
        <w:jc w:val="both"/>
        <w:rPr>
          <w:rFonts w:cs="David"/>
          <w:color w:val="0D0D0D" w:themeColor="text1" w:themeTint="F2"/>
          <w:rtl/>
        </w:rPr>
      </w:pPr>
    </w:p>
    <w:p w:rsidR="00C12362" w:rsidRPr="00FD7E86" w:rsidRDefault="00A31A41" w:rsidP="004042D3">
      <w:pPr>
        <w:pStyle w:val="ad"/>
        <w:pBdr>
          <w:top w:val="double" w:sz="4" w:space="1" w:color="auto"/>
          <w:left w:val="double" w:sz="4" w:space="4" w:color="auto"/>
          <w:bottom w:val="double" w:sz="4" w:space="1" w:color="auto"/>
          <w:right w:val="double" w:sz="4" w:space="4" w:color="auto"/>
        </w:pBdr>
        <w:jc w:val="both"/>
        <w:rPr>
          <w:rFonts w:cs="David"/>
          <w:color w:val="0D0D0D" w:themeColor="text1" w:themeTint="F2"/>
          <w:rtl/>
        </w:rPr>
      </w:pPr>
      <w:r w:rsidRPr="00FD7E86">
        <w:rPr>
          <w:rFonts w:cs="David" w:hint="cs"/>
          <w:u w:val="single"/>
          <w:rtl/>
        </w:rPr>
        <w:t>דוגמא</w:t>
      </w:r>
      <w:r w:rsidRPr="00FD7E86">
        <w:rPr>
          <w:rFonts w:cs="David"/>
          <w:u w:val="single"/>
          <w:rtl/>
        </w:rPr>
        <w:t xml:space="preserve"> </w:t>
      </w:r>
      <w:r w:rsidRPr="00FD7E86">
        <w:rPr>
          <w:rFonts w:cs="David" w:hint="cs"/>
          <w:u w:val="single"/>
          <w:rtl/>
        </w:rPr>
        <w:t>למדרש</w:t>
      </w:r>
      <w:r w:rsidRPr="00FD7E86">
        <w:rPr>
          <w:rFonts w:cs="David"/>
          <w:u w:val="single"/>
          <w:rtl/>
        </w:rPr>
        <w:t xml:space="preserve"> </w:t>
      </w:r>
      <w:r w:rsidRPr="00FD7E86">
        <w:rPr>
          <w:rFonts w:cs="David" w:hint="cs"/>
          <w:u w:val="single"/>
          <w:rtl/>
        </w:rPr>
        <w:t>יוצר</w:t>
      </w:r>
      <w:r w:rsidRPr="00FD7E86">
        <w:rPr>
          <w:rFonts w:cs="David"/>
          <w:u w:val="single"/>
          <w:rtl/>
        </w:rPr>
        <w:t xml:space="preserve"> </w:t>
      </w:r>
      <w:r w:rsidRPr="00FD7E86">
        <w:rPr>
          <w:rFonts w:cs="David" w:hint="cs"/>
          <w:u w:val="single"/>
          <w:rtl/>
        </w:rPr>
        <w:t>במשפט</w:t>
      </w:r>
      <w:r w:rsidRPr="00FD7E86">
        <w:rPr>
          <w:rFonts w:cs="David"/>
          <w:u w:val="single"/>
          <w:rtl/>
        </w:rPr>
        <w:t xml:space="preserve"> </w:t>
      </w:r>
      <w:r w:rsidRPr="00FD7E86">
        <w:rPr>
          <w:rFonts w:cs="David" w:hint="cs"/>
          <w:u w:val="single"/>
          <w:rtl/>
        </w:rPr>
        <w:t>עברי</w:t>
      </w:r>
      <w:r w:rsidRPr="00FD7E86">
        <w:rPr>
          <w:rFonts w:cs="David" w:hint="cs"/>
          <w:rtl/>
        </w:rPr>
        <w:t>:</w:t>
      </w:r>
      <w:r w:rsidRPr="00FD7E86">
        <w:rPr>
          <w:rFonts w:cs="David"/>
        </w:rPr>
        <w:t xml:space="preserve"> </w:t>
      </w:r>
      <w:r w:rsidR="00F17A2A" w:rsidRPr="00FD7E86">
        <w:rPr>
          <w:rFonts w:cs="David"/>
          <w:rtl/>
        </w:rPr>
        <w:t>"</w:t>
      </w:r>
      <w:bookmarkStart w:id="50" w:name="זקן_ממרא"/>
      <w:r w:rsidR="00F17A2A" w:rsidRPr="00FD7E86">
        <w:rPr>
          <w:rFonts w:cs="David" w:hint="cs"/>
          <w:b/>
          <w:bCs/>
          <w:u w:val="single"/>
          <w:rtl/>
        </w:rPr>
        <w:t>זקן</w:t>
      </w:r>
      <w:r w:rsidR="00F17A2A" w:rsidRPr="00FD7E86">
        <w:rPr>
          <w:rFonts w:cs="David"/>
          <w:b/>
          <w:bCs/>
          <w:u w:val="single"/>
          <w:rtl/>
        </w:rPr>
        <w:t xml:space="preserve"> </w:t>
      </w:r>
      <w:r w:rsidR="00F17A2A" w:rsidRPr="00FD7E86">
        <w:rPr>
          <w:rFonts w:cs="David" w:hint="cs"/>
          <w:b/>
          <w:bCs/>
          <w:u w:val="single"/>
          <w:rtl/>
        </w:rPr>
        <w:t>ממרא</w:t>
      </w:r>
      <w:bookmarkEnd w:id="50"/>
      <w:r w:rsidR="00A1707E">
        <w:rPr>
          <w:rFonts w:cs="David"/>
          <w:rtl/>
        </w:rPr>
        <w:fldChar w:fldCharType="begin"/>
      </w:r>
      <w:r w:rsidR="00A1707E">
        <w:instrText xml:space="preserve"> XE "</w:instrText>
      </w:r>
      <w:r w:rsidR="00A1707E" w:rsidRPr="00DB0C62">
        <w:rPr>
          <w:rFonts w:cs="David" w:hint="cs"/>
          <w:b/>
          <w:bCs/>
          <w:u w:val="single"/>
          <w:rtl/>
        </w:rPr>
        <w:instrText>זקן</w:instrText>
      </w:r>
      <w:r w:rsidR="00A1707E" w:rsidRPr="00DB0C62">
        <w:rPr>
          <w:rFonts w:cs="David"/>
          <w:b/>
          <w:bCs/>
          <w:u w:val="single"/>
          <w:rtl/>
        </w:rPr>
        <w:instrText xml:space="preserve"> </w:instrText>
      </w:r>
      <w:r w:rsidR="00A1707E" w:rsidRPr="00DB0C62">
        <w:rPr>
          <w:rFonts w:cs="David" w:hint="cs"/>
          <w:b/>
          <w:bCs/>
          <w:u w:val="single"/>
          <w:rtl/>
        </w:rPr>
        <w:instrText>ממרא</w:instrText>
      </w:r>
      <w:r w:rsidR="00A1707E">
        <w:instrText xml:space="preserve">" </w:instrText>
      </w:r>
      <w:r w:rsidR="00A1707E">
        <w:rPr>
          <w:rFonts w:cs="David"/>
          <w:rtl/>
        </w:rPr>
        <w:fldChar w:fldCharType="end"/>
      </w:r>
      <w:r w:rsidR="00F17A2A" w:rsidRPr="00FD7E86">
        <w:rPr>
          <w:rFonts w:cs="David"/>
          <w:rtl/>
        </w:rPr>
        <w:t xml:space="preserve">" </w:t>
      </w:r>
      <w:r w:rsidR="00F17A2A" w:rsidRPr="00FD7E86">
        <w:rPr>
          <w:rFonts w:cs="David" w:hint="cs"/>
          <w:rtl/>
        </w:rPr>
        <w:t>ממסכת</w:t>
      </w:r>
      <w:r w:rsidR="00F17A2A" w:rsidRPr="00FD7E86">
        <w:rPr>
          <w:rFonts w:cs="David"/>
          <w:rtl/>
        </w:rPr>
        <w:t xml:space="preserve"> </w:t>
      </w:r>
      <w:r w:rsidR="00F17A2A" w:rsidRPr="00FD7E86">
        <w:rPr>
          <w:rFonts w:cs="David" w:hint="cs"/>
          <w:rtl/>
        </w:rPr>
        <w:t>סנהדרין</w:t>
      </w:r>
      <w:r w:rsidR="00F17A2A" w:rsidRPr="00FD7E86">
        <w:rPr>
          <w:rFonts w:cs="David"/>
          <w:rtl/>
        </w:rPr>
        <w:t xml:space="preserve">. </w:t>
      </w:r>
      <w:r w:rsidR="00F17A2A" w:rsidRPr="00FD7E86">
        <w:rPr>
          <w:rFonts w:cs="David" w:hint="cs"/>
          <w:rtl/>
        </w:rPr>
        <w:t>בירושלים</w:t>
      </w:r>
      <w:r w:rsidR="00F17A2A" w:rsidRPr="00FD7E86">
        <w:rPr>
          <w:rFonts w:cs="David"/>
          <w:rtl/>
        </w:rPr>
        <w:t xml:space="preserve"> </w:t>
      </w:r>
      <w:r w:rsidR="00F17A2A" w:rsidRPr="00FD7E86">
        <w:rPr>
          <w:rFonts w:cs="David" w:hint="cs"/>
          <w:rtl/>
        </w:rPr>
        <w:t>היו</w:t>
      </w:r>
      <w:r w:rsidR="00F17A2A" w:rsidRPr="00FD7E86">
        <w:rPr>
          <w:rFonts w:cs="David"/>
          <w:rtl/>
        </w:rPr>
        <w:t xml:space="preserve"> </w:t>
      </w:r>
      <w:r w:rsidR="00F17A2A" w:rsidRPr="00FD7E86">
        <w:rPr>
          <w:rFonts w:cs="David" w:hint="cs"/>
          <w:rtl/>
        </w:rPr>
        <w:t>שלוש</w:t>
      </w:r>
      <w:r w:rsidR="00F17A2A" w:rsidRPr="00FD7E86">
        <w:rPr>
          <w:rFonts w:cs="David"/>
          <w:rtl/>
        </w:rPr>
        <w:t xml:space="preserve"> </w:t>
      </w:r>
      <w:r w:rsidR="00F17A2A" w:rsidRPr="00FD7E86">
        <w:rPr>
          <w:rFonts w:cs="David" w:hint="cs"/>
          <w:rtl/>
        </w:rPr>
        <w:t>ערכאות</w:t>
      </w:r>
      <w:r w:rsidR="00F17A2A" w:rsidRPr="00FD7E86">
        <w:rPr>
          <w:rFonts w:cs="David"/>
          <w:rtl/>
        </w:rPr>
        <w:t xml:space="preserve">: </w:t>
      </w:r>
      <w:r w:rsidR="00F17A2A" w:rsidRPr="00FD7E86">
        <w:rPr>
          <w:rFonts w:cs="David" w:hint="cs"/>
          <w:rtl/>
        </w:rPr>
        <w:t>אחת</w:t>
      </w:r>
      <w:r w:rsidR="00F17A2A" w:rsidRPr="00FD7E86">
        <w:rPr>
          <w:rFonts w:cs="David"/>
          <w:rtl/>
        </w:rPr>
        <w:t xml:space="preserve"> </w:t>
      </w:r>
      <w:r w:rsidR="00F17A2A" w:rsidRPr="00FD7E86">
        <w:rPr>
          <w:rFonts w:cs="David" w:hint="cs"/>
          <w:rtl/>
        </w:rPr>
        <w:t>על</w:t>
      </w:r>
      <w:r w:rsidR="00F17A2A" w:rsidRPr="00FD7E86">
        <w:rPr>
          <w:rFonts w:cs="David"/>
          <w:rtl/>
        </w:rPr>
        <w:t xml:space="preserve"> </w:t>
      </w:r>
      <w:r w:rsidR="00F17A2A" w:rsidRPr="00FD7E86">
        <w:rPr>
          <w:rFonts w:cs="David" w:hint="cs"/>
          <w:rtl/>
        </w:rPr>
        <w:t>פתח</w:t>
      </w:r>
      <w:r w:rsidR="00F17A2A" w:rsidRPr="00FD7E86">
        <w:rPr>
          <w:rFonts w:cs="David"/>
          <w:rtl/>
        </w:rPr>
        <w:t xml:space="preserve"> </w:t>
      </w:r>
      <w:r w:rsidR="00F17A2A" w:rsidRPr="00FD7E86">
        <w:rPr>
          <w:rFonts w:cs="David" w:hint="cs"/>
          <w:rtl/>
        </w:rPr>
        <w:t>הר</w:t>
      </w:r>
      <w:r w:rsidR="00F17A2A" w:rsidRPr="00FD7E86">
        <w:rPr>
          <w:rFonts w:cs="David"/>
          <w:rtl/>
        </w:rPr>
        <w:t xml:space="preserve"> </w:t>
      </w:r>
      <w:r w:rsidR="00F17A2A" w:rsidRPr="00FD7E86">
        <w:rPr>
          <w:rFonts w:cs="David" w:hint="cs"/>
          <w:rtl/>
        </w:rPr>
        <w:t>הבית</w:t>
      </w:r>
      <w:r w:rsidR="00F17A2A" w:rsidRPr="00FD7E86">
        <w:rPr>
          <w:rFonts w:cs="David"/>
          <w:rtl/>
        </w:rPr>
        <w:t xml:space="preserve">, </w:t>
      </w:r>
      <w:r w:rsidR="00F17A2A" w:rsidRPr="00FD7E86">
        <w:rPr>
          <w:rFonts w:cs="David" w:hint="cs"/>
          <w:rtl/>
        </w:rPr>
        <w:t>אחת</w:t>
      </w:r>
      <w:r w:rsidR="00F17A2A" w:rsidRPr="00FD7E86">
        <w:rPr>
          <w:rFonts w:cs="David"/>
          <w:rtl/>
        </w:rPr>
        <w:t xml:space="preserve"> </w:t>
      </w:r>
      <w:r w:rsidR="00F17A2A" w:rsidRPr="00FD7E86">
        <w:rPr>
          <w:rFonts w:cs="David" w:hint="cs"/>
          <w:rtl/>
        </w:rPr>
        <w:t>על</w:t>
      </w:r>
      <w:r w:rsidR="00F17A2A" w:rsidRPr="00FD7E86">
        <w:rPr>
          <w:rFonts w:cs="David"/>
          <w:rtl/>
        </w:rPr>
        <w:t xml:space="preserve"> </w:t>
      </w:r>
      <w:r w:rsidR="00F17A2A" w:rsidRPr="00FD7E86">
        <w:rPr>
          <w:rFonts w:cs="David" w:hint="cs"/>
          <w:rtl/>
        </w:rPr>
        <w:t>פתח</w:t>
      </w:r>
      <w:r w:rsidR="00F17A2A" w:rsidRPr="00FD7E86">
        <w:rPr>
          <w:rFonts w:cs="David"/>
          <w:rtl/>
        </w:rPr>
        <w:t xml:space="preserve"> </w:t>
      </w:r>
      <w:r w:rsidR="00F17A2A" w:rsidRPr="00FD7E86">
        <w:rPr>
          <w:rFonts w:cs="David" w:hint="cs"/>
          <w:rtl/>
        </w:rPr>
        <w:t>העזרה</w:t>
      </w:r>
      <w:r w:rsidR="00F17A2A" w:rsidRPr="00FD7E86">
        <w:rPr>
          <w:rFonts w:cs="David"/>
          <w:rtl/>
        </w:rPr>
        <w:t xml:space="preserve"> </w:t>
      </w:r>
      <w:r w:rsidR="00F17A2A" w:rsidRPr="00FD7E86">
        <w:rPr>
          <w:rFonts w:cs="David" w:hint="cs"/>
          <w:rtl/>
        </w:rPr>
        <w:t>והגבוהה</w:t>
      </w:r>
      <w:r w:rsidR="00F17A2A" w:rsidRPr="00FD7E86">
        <w:rPr>
          <w:rFonts w:cs="David"/>
          <w:rtl/>
        </w:rPr>
        <w:t xml:space="preserve"> </w:t>
      </w:r>
      <w:r w:rsidR="00F17A2A" w:rsidRPr="00FD7E86">
        <w:rPr>
          <w:rFonts w:cs="David" w:hint="cs"/>
          <w:rtl/>
        </w:rPr>
        <w:t>ביותר</w:t>
      </w:r>
      <w:r w:rsidR="00F17A2A" w:rsidRPr="00FD7E86">
        <w:rPr>
          <w:rFonts w:cs="David"/>
          <w:rtl/>
        </w:rPr>
        <w:t xml:space="preserve">- </w:t>
      </w:r>
      <w:r w:rsidR="00F17A2A" w:rsidRPr="00FD7E86">
        <w:rPr>
          <w:rFonts w:cs="David" w:hint="cs"/>
          <w:rtl/>
        </w:rPr>
        <w:t>בלשכת</w:t>
      </w:r>
      <w:r w:rsidR="00F17A2A" w:rsidRPr="00FD7E86">
        <w:rPr>
          <w:rFonts w:cs="David"/>
          <w:rtl/>
        </w:rPr>
        <w:t xml:space="preserve"> </w:t>
      </w:r>
      <w:r w:rsidR="00F17A2A" w:rsidRPr="00FD7E86">
        <w:rPr>
          <w:rFonts w:cs="David" w:hint="cs"/>
          <w:rtl/>
        </w:rPr>
        <w:t>הגזית</w:t>
      </w:r>
      <w:r w:rsidR="00F17A2A" w:rsidRPr="00FD7E86">
        <w:rPr>
          <w:rFonts w:cs="David"/>
          <w:rtl/>
        </w:rPr>
        <w:t xml:space="preserve">. </w:t>
      </w:r>
      <w:r w:rsidR="00F17A2A" w:rsidRPr="00FD7E86">
        <w:rPr>
          <w:rFonts w:cs="David" w:hint="cs"/>
          <w:rtl/>
        </w:rPr>
        <w:t>המחלוקת</w:t>
      </w:r>
      <w:r w:rsidR="00F17A2A" w:rsidRPr="00FD7E86">
        <w:rPr>
          <w:rFonts w:cs="David"/>
          <w:rtl/>
        </w:rPr>
        <w:t xml:space="preserve"> </w:t>
      </w:r>
      <w:r w:rsidR="00F17A2A" w:rsidRPr="00FD7E86">
        <w:rPr>
          <w:rFonts w:cs="David" w:hint="cs"/>
          <w:rtl/>
        </w:rPr>
        <w:t>בין</w:t>
      </w:r>
      <w:r w:rsidR="00F17A2A" w:rsidRPr="00FD7E86">
        <w:rPr>
          <w:rFonts w:cs="David"/>
          <w:rtl/>
        </w:rPr>
        <w:t xml:space="preserve"> </w:t>
      </w:r>
      <w:r w:rsidR="00F17A2A" w:rsidRPr="00FD7E86">
        <w:rPr>
          <w:rFonts w:cs="David" w:hint="cs"/>
          <w:rtl/>
        </w:rPr>
        <w:t>הזקן</w:t>
      </w:r>
      <w:r w:rsidR="00F17A2A" w:rsidRPr="00FD7E86">
        <w:rPr>
          <w:rFonts w:cs="David"/>
          <w:rtl/>
        </w:rPr>
        <w:t xml:space="preserve"> </w:t>
      </w:r>
      <w:r w:rsidR="00F17A2A" w:rsidRPr="00FD7E86">
        <w:rPr>
          <w:rFonts w:cs="David" w:hint="cs"/>
          <w:rtl/>
        </w:rPr>
        <w:t>לחבריו</w:t>
      </w:r>
      <w:r w:rsidR="00F17A2A" w:rsidRPr="00FD7E86">
        <w:rPr>
          <w:rFonts w:cs="David"/>
          <w:rtl/>
        </w:rPr>
        <w:t xml:space="preserve"> </w:t>
      </w:r>
      <w:r w:rsidR="00F17A2A" w:rsidRPr="00FD7E86">
        <w:rPr>
          <w:rFonts w:cs="David" w:hint="cs"/>
          <w:rtl/>
        </w:rPr>
        <w:t>הגיעה</w:t>
      </w:r>
      <w:r w:rsidR="00F17A2A" w:rsidRPr="00FD7E86">
        <w:rPr>
          <w:rFonts w:cs="David"/>
          <w:rtl/>
        </w:rPr>
        <w:t xml:space="preserve"> </w:t>
      </w:r>
      <w:r w:rsidR="00F17A2A" w:rsidRPr="00FD7E86">
        <w:rPr>
          <w:rFonts w:cs="David" w:hint="cs"/>
          <w:rtl/>
        </w:rPr>
        <w:t>לראשונה</w:t>
      </w:r>
      <w:r w:rsidR="00F17A2A" w:rsidRPr="00FD7E86">
        <w:rPr>
          <w:rFonts w:cs="David"/>
          <w:rtl/>
        </w:rPr>
        <w:t xml:space="preserve"> </w:t>
      </w:r>
      <w:r w:rsidR="00F17A2A" w:rsidRPr="00FD7E86">
        <w:rPr>
          <w:rFonts w:cs="David" w:hint="cs"/>
          <w:rtl/>
        </w:rPr>
        <w:t>והשנייה</w:t>
      </w:r>
      <w:r w:rsidR="00F17A2A" w:rsidRPr="00FD7E86">
        <w:rPr>
          <w:rFonts w:cs="David"/>
          <w:rtl/>
        </w:rPr>
        <w:t xml:space="preserve">- </w:t>
      </w:r>
      <w:r w:rsidR="00F17A2A" w:rsidRPr="00FD7E86">
        <w:rPr>
          <w:rFonts w:cs="David" w:hint="cs"/>
          <w:rtl/>
        </w:rPr>
        <w:t>אלו</w:t>
      </w:r>
      <w:r w:rsidR="00F17A2A" w:rsidRPr="00FD7E86">
        <w:rPr>
          <w:rFonts w:cs="David"/>
          <w:rtl/>
        </w:rPr>
        <w:t xml:space="preserve"> </w:t>
      </w:r>
      <w:r w:rsidR="00F17A2A" w:rsidRPr="00FD7E86">
        <w:rPr>
          <w:rFonts w:cs="David" w:hint="cs"/>
          <w:rtl/>
        </w:rPr>
        <w:t>רשאיות</w:t>
      </w:r>
      <w:r w:rsidR="00F17A2A" w:rsidRPr="00FD7E86">
        <w:rPr>
          <w:rFonts w:cs="David"/>
          <w:rtl/>
        </w:rPr>
        <w:t xml:space="preserve"> </w:t>
      </w:r>
      <w:r w:rsidR="00F17A2A" w:rsidRPr="00FD7E86">
        <w:rPr>
          <w:rFonts w:cs="David" w:hint="cs"/>
          <w:rtl/>
        </w:rPr>
        <w:t>לפסוק</w:t>
      </w:r>
      <w:r w:rsidR="00F17A2A" w:rsidRPr="00FD7E86">
        <w:rPr>
          <w:rFonts w:cs="David"/>
          <w:rtl/>
        </w:rPr>
        <w:t xml:space="preserve"> </w:t>
      </w:r>
      <w:r w:rsidR="00F17A2A" w:rsidRPr="00FD7E86">
        <w:rPr>
          <w:rFonts w:cs="David" w:hint="cs"/>
          <w:rtl/>
        </w:rPr>
        <w:t>ע</w:t>
      </w:r>
      <w:r w:rsidR="00F17A2A" w:rsidRPr="00FD7E86">
        <w:rPr>
          <w:rFonts w:cs="David"/>
          <w:rtl/>
        </w:rPr>
        <w:t>"</w:t>
      </w:r>
      <w:r w:rsidR="00F17A2A" w:rsidRPr="00FD7E86">
        <w:rPr>
          <w:rFonts w:cs="David" w:hint="cs"/>
          <w:rtl/>
        </w:rPr>
        <w:t>פ</w:t>
      </w:r>
      <w:r w:rsidR="00F17A2A" w:rsidRPr="00FD7E86">
        <w:rPr>
          <w:rFonts w:cs="David"/>
          <w:rtl/>
        </w:rPr>
        <w:t xml:space="preserve"> </w:t>
      </w:r>
      <w:r w:rsidR="00F17A2A" w:rsidRPr="00FD7E86">
        <w:rPr>
          <w:rFonts w:cs="David" w:hint="cs"/>
          <w:rtl/>
        </w:rPr>
        <w:t>שמועה</w:t>
      </w:r>
      <w:r w:rsidR="00F17A2A" w:rsidRPr="00FD7E86">
        <w:rPr>
          <w:rFonts w:cs="David"/>
          <w:rtl/>
        </w:rPr>
        <w:t xml:space="preserve">, </w:t>
      </w:r>
      <w:r w:rsidR="00F17A2A" w:rsidRPr="00FD7E86">
        <w:rPr>
          <w:rFonts w:cs="David" w:hint="cs"/>
          <w:rtl/>
        </w:rPr>
        <w:t>דהיינו</w:t>
      </w:r>
      <w:r w:rsidR="00F17A2A" w:rsidRPr="00FD7E86">
        <w:rPr>
          <w:rFonts w:cs="David"/>
          <w:rtl/>
        </w:rPr>
        <w:t xml:space="preserve">, </w:t>
      </w:r>
      <w:r w:rsidR="00F17A2A" w:rsidRPr="00FD7E86">
        <w:rPr>
          <w:rFonts w:cs="David" w:hint="cs"/>
          <w:rtl/>
        </w:rPr>
        <w:t>ע</w:t>
      </w:r>
      <w:r w:rsidR="00F17A2A" w:rsidRPr="00FD7E86">
        <w:rPr>
          <w:rFonts w:cs="David"/>
          <w:rtl/>
        </w:rPr>
        <w:t>"</w:t>
      </w:r>
      <w:r w:rsidR="00F17A2A" w:rsidRPr="00FD7E86">
        <w:rPr>
          <w:rFonts w:cs="David" w:hint="cs"/>
          <w:rtl/>
        </w:rPr>
        <w:t>פ</w:t>
      </w:r>
      <w:r w:rsidR="00F17A2A" w:rsidRPr="00FD7E86">
        <w:rPr>
          <w:rFonts w:cs="David"/>
          <w:rtl/>
        </w:rPr>
        <w:t xml:space="preserve"> </w:t>
      </w:r>
      <w:r w:rsidR="00F17A2A" w:rsidRPr="00FD7E86">
        <w:rPr>
          <w:rFonts w:cs="David" w:hint="cs"/>
          <w:rtl/>
        </w:rPr>
        <w:t>המסורת</w:t>
      </w:r>
      <w:r w:rsidR="00F17A2A" w:rsidRPr="00FD7E86">
        <w:rPr>
          <w:rFonts w:cs="David"/>
          <w:rtl/>
        </w:rPr>
        <w:t xml:space="preserve">. </w:t>
      </w:r>
      <w:r w:rsidR="00F17A2A" w:rsidRPr="00FD7E86">
        <w:rPr>
          <w:rFonts w:cs="David" w:hint="cs"/>
          <w:rtl/>
        </w:rPr>
        <w:t>ואילו</w:t>
      </w:r>
      <w:r w:rsidR="00F17A2A" w:rsidRPr="00FD7E86">
        <w:rPr>
          <w:rFonts w:cs="David"/>
          <w:rtl/>
        </w:rPr>
        <w:t xml:space="preserve"> </w:t>
      </w:r>
      <w:r w:rsidR="00F17A2A" w:rsidRPr="00FD7E86">
        <w:rPr>
          <w:rFonts w:cs="David" w:hint="cs"/>
          <w:rtl/>
        </w:rPr>
        <w:t>הערכאה</w:t>
      </w:r>
      <w:r w:rsidR="00F17A2A" w:rsidRPr="00FD7E86">
        <w:rPr>
          <w:rFonts w:cs="David"/>
          <w:rtl/>
        </w:rPr>
        <w:t xml:space="preserve"> </w:t>
      </w:r>
      <w:r w:rsidR="00F17A2A" w:rsidRPr="00FD7E86">
        <w:rPr>
          <w:rFonts w:cs="David" w:hint="cs"/>
          <w:rtl/>
        </w:rPr>
        <w:t>הגבוהה</w:t>
      </w:r>
      <w:r w:rsidR="00F17A2A" w:rsidRPr="00FD7E86">
        <w:rPr>
          <w:rFonts w:cs="David"/>
          <w:rtl/>
        </w:rPr>
        <w:t xml:space="preserve"> </w:t>
      </w:r>
      <w:r w:rsidR="00F17A2A" w:rsidRPr="00FD7E86">
        <w:rPr>
          <w:rFonts w:cs="David" w:hint="cs"/>
          <w:rtl/>
        </w:rPr>
        <w:t>אינה</w:t>
      </w:r>
      <w:r w:rsidR="00F17A2A" w:rsidRPr="00FD7E86">
        <w:rPr>
          <w:rFonts w:cs="David"/>
          <w:rtl/>
        </w:rPr>
        <w:t xml:space="preserve"> </w:t>
      </w:r>
      <w:r w:rsidR="00F17A2A" w:rsidRPr="00FD7E86">
        <w:rPr>
          <w:rFonts w:cs="David" w:hint="cs"/>
          <w:rtl/>
        </w:rPr>
        <w:t>מוגבלת</w:t>
      </w:r>
      <w:r w:rsidR="00F17A2A" w:rsidRPr="00FD7E86">
        <w:rPr>
          <w:rFonts w:cs="David"/>
          <w:rtl/>
        </w:rPr>
        <w:t xml:space="preserve"> </w:t>
      </w:r>
      <w:r w:rsidR="00F17A2A" w:rsidRPr="00FD7E86">
        <w:rPr>
          <w:rFonts w:cs="David" w:hint="cs"/>
          <w:rtl/>
        </w:rPr>
        <w:t>לכך</w:t>
      </w:r>
      <w:r w:rsidR="00F17A2A" w:rsidRPr="00FD7E86">
        <w:rPr>
          <w:rFonts w:cs="David"/>
          <w:rtl/>
        </w:rPr>
        <w:t xml:space="preserve">. </w:t>
      </w:r>
      <w:r w:rsidR="00F17A2A" w:rsidRPr="00FD7E86">
        <w:rPr>
          <w:rFonts w:cs="David" w:hint="cs"/>
          <w:rtl/>
        </w:rPr>
        <w:t>דוגמא</w:t>
      </w:r>
      <w:r w:rsidR="00F17A2A" w:rsidRPr="00FD7E86">
        <w:rPr>
          <w:rFonts w:cs="David"/>
          <w:rtl/>
        </w:rPr>
        <w:t xml:space="preserve"> </w:t>
      </w:r>
      <w:r w:rsidR="00F17A2A" w:rsidRPr="00FD7E86">
        <w:rPr>
          <w:rFonts w:cs="David" w:hint="cs"/>
          <w:rtl/>
        </w:rPr>
        <w:t>נוספת</w:t>
      </w:r>
      <w:r w:rsidR="00F17A2A" w:rsidRPr="00FD7E86">
        <w:rPr>
          <w:rFonts w:cs="David"/>
          <w:rtl/>
        </w:rPr>
        <w:t xml:space="preserve"> </w:t>
      </w:r>
      <w:r w:rsidR="00F17A2A" w:rsidRPr="00FD7E86">
        <w:rPr>
          <w:rFonts w:cs="David" w:hint="cs"/>
          <w:rtl/>
        </w:rPr>
        <w:t>מובאת</w:t>
      </w:r>
      <w:r w:rsidR="00F17A2A" w:rsidRPr="00FD7E86">
        <w:rPr>
          <w:rFonts w:cs="David"/>
          <w:rtl/>
        </w:rPr>
        <w:t xml:space="preserve"> </w:t>
      </w:r>
      <w:r w:rsidR="00F17A2A" w:rsidRPr="00FD7E86">
        <w:rPr>
          <w:rFonts w:cs="David" w:hint="cs"/>
          <w:rtl/>
        </w:rPr>
        <w:t>מספר</w:t>
      </w:r>
      <w:r w:rsidR="00F17A2A" w:rsidRPr="00FD7E86">
        <w:rPr>
          <w:rFonts w:cs="David"/>
          <w:rtl/>
        </w:rPr>
        <w:t xml:space="preserve"> </w:t>
      </w:r>
      <w:r w:rsidR="00F17A2A" w:rsidRPr="00FD7E86">
        <w:rPr>
          <w:rFonts w:cs="David" w:hint="cs"/>
          <w:rtl/>
        </w:rPr>
        <w:t>במדבר</w:t>
      </w:r>
      <w:r w:rsidR="00F17A2A" w:rsidRPr="00FD7E86">
        <w:rPr>
          <w:rFonts w:cs="David"/>
          <w:rtl/>
        </w:rPr>
        <w:t xml:space="preserve">, </w:t>
      </w:r>
      <w:r w:rsidR="00F17A2A" w:rsidRPr="00FD7E86">
        <w:rPr>
          <w:rFonts w:cs="David" w:hint="cs"/>
          <w:rtl/>
        </w:rPr>
        <w:t>פרשת</w:t>
      </w:r>
      <w:r w:rsidR="00F17A2A" w:rsidRPr="00FD7E86">
        <w:rPr>
          <w:rFonts w:cs="David"/>
          <w:rtl/>
        </w:rPr>
        <w:t xml:space="preserve"> </w:t>
      </w:r>
      <w:r w:rsidR="00F17A2A" w:rsidRPr="00FD7E86">
        <w:rPr>
          <w:rFonts w:cs="David" w:hint="cs"/>
          <w:rtl/>
        </w:rPr>
        <w:t>נחלות</w:t>
      </w:r>
      <w:r w:rsidR="00F17A2A" w:rsidRPr="00FD7E86">
        <w:rPr>
          <w:rFonts w:cs="David"/>
          <w:rtl/>
        </w:rPr>
        <w:t xml:space="preserve"> </w:t>
      </w:r>
      <w:r w:rsidR="00F17A2A" w:rsidRPr="00FD7E86">
        <w:rPr>
          <w:rFonts w:cs="David" w:hint="cs"/>
          <w:rtl/>
        </w:rPr>
        <w:t>שם</w:t>
      </w:r>
      <w:r w:rsidR="00F17A2A" w:rsidRPr="00FD7E86">
        <w:rPr>
          <w:rFonts w:cs="David"/>
          <w:rtl/>
        </w:rPr>
        <w:t xml:space="preserve"> </w:t>
      </w:r>
      <w:r w:rsidR="00F17A2A" w:rsidRPr="00FD7E86">
        <w:rPr>
          <w:rFonts w:cs="David" w:hint="cs"/>
          <w:rtl/>
        </w:rPr>
        <w:t>נאמר</w:t>
      </w:r>
      <w:r w:rsidR="00F17A2A" w:rsidRPr="00FD7E86">
        <w:rPr>
          <w:rFonts w:cs="David"/>
          <w:rtl/>
        </w:rPr>
        <w:t xml:space="preserve"> </w:t>
      </w:r>
      <w:r w:rsidR="00F17A2A" w:rsidRPr="00FD7E86">
        <w:rPr>
          <w:rFonts w:cs="David" w:hint="cs"/>
          <w:rtl/>
        </w:rPr>
        <w:t>כי</w:t>
      </w:r>
      <w:r w:rsidR="00F17A2A" w:rsidRPr="00FD7E86">
        <w:rPr>
          <w:rFonts w:cs="David"/>
          <w:rtl/>
        </w:rPr>
        <w:t xml:space="preserve"> </w:t>
      </w:r>
      <w:r w:rsidR="00F17A2A" w:rsidRPr="00FD7E86">
        <w:rPr>
          <w:rFonts w:cs="David" w:hint="cs"/>
          <w:rtl/>
        </w:rPr>
        <w:t>בן</w:t>
      </w:r>
      <w:r w:rsidR="00F17A2A" w:rsidRPr="00FD7E86">
        <w:rPr>
          <w:rFonts w:cs="David"/>
          <w:rtl/>
        </w:rPr>
        <w:t xml:space="preserve"> </w:t>
      </w:r>
      <w:r w:rsidR="00F17A2A" w:rsidRPr="00FD7E86">
        <w:rPr>
          <w:rFonts w:cs="David" w:hint="cs"/>
          <w:rtl/>
        </w:rPr>
        <w:t>יורש</w:t>
      </w:r>
      <w:r w:rsidR="00F17A2A" w:rsidRPr="00FD7E86">
        <w:rPr>
          <w:rFonts w:cs="David"/>
          <w:rtl/>
        </w:rPr>
        <w:t xml:space="preserve"> </w:t>
      </w:r>
      <w:r w:rsidR="00F17A2A" w:rsidRPr="00FD7E86">
        <w:rPr>
          <w:rFonts w:cs="David" w:hint="cs"/>
          <w:rtl/>
        </w:rPr>
        <w:t>את</w:t>
      </w:r>
      <w:r w:rsidR="00F17A2A" w:rsidRPr="00FD7E86">
        <w:rPr>
          <w:rFonts w:cs="David"/>
          <w:rtl/>
        </w:rPr>
        <w:t xml:space="preserve"> </w:t>
      </w:r>
      <w:r w:rsidR="00F17A2A" w:rsidRPr="00FD7E86">
        <w:rPr>
          <w:rFonts w:cs="David" w:hint="cs"/>
          <w:rtl/>
        </w:rPr>
        <w:t>אביו</w:t>
      </w:r>
      <w:r w:rsidR="00F17A2A" w:rsidRPr="00FD7E86">
        <w:rPr>
          <w:rFonts w:cs="David"/>
          <w:rtl/>
        </w:rPr>
        <w:t xml:space="preserve"> </w:t>
      </w:r>
      <w:r w:rsidR="00F17A2A" w:rsidRPr="00FD7E86">
        <w:rPr>
          <w:rFonts w:cs="David" w:hint="cs"/>
          <w:rtl/>
        </w:rPr>
        <w:t>אך</w:t>
      </w:r>
      <w:r w:rsidR="00F17A2A" w:rsidRPr="00FD7E86">
        <w:rPr>
          <w:rFonts w:cs="David"/>
          <w:rtl/>
        </w:rPr>
        <w:t xml:space="preserve"> </w:t>
      </w:r>
      <w:r w:rsidR="00F17A2A" w:rsidRPr="00FD7E86">
        <w:rPr>
          <w:rFonts w:cs="David" w:hint="cs"/>
          <w:rtl/>
        </w:rPr>
        <w:t>במשנה</w:t>
      </w:r>
      <w:r w:rsidR="00F17A2A" w:rsidRPr="00FD7E86">
        <w:rPr>
          <w:rFonts w:cs="David"/>
          <w:rtl/>
        </w:rPr>
        <w:t xml:space="preserve"> </w:t>
      </w:r>
      <w:r w:rsidR="00F17A2A" w:rsidRPr="00FD7E86">
        <w:rPr>
          <w:rFonts w:cs="David" w:hint="cs"/>
          <w:rtl/>
        </w:rPr>
        <w:t>שונים</w:t>
      </w:r>
      <w:r w:rsidR="00F17A2A" w:rsidRPr="00FD7E86">
        <w:rPr>
          <w:rFonts w:cs="David"/>
          <w:rtl/>
        </w:rPr>
        <w:t xml:space="preserve"> </w:t>
      </w:r>
      <w:r w:rsidR="00F17A2A" w:rsidRPr="00FD7E86">
        <w:rPr>
          <w:rFonts w:cs="David" w:hint="cs"/>
          <w:rtl/>
        </w:rPr>
        <w:t>כי</w:t>
      </w:r>
      <w:r w:rsidR="00F17A2A" w:rsidRPr="00FD7E86">
        <w:rPr>
          <w:rFonts w:cs="David"/>
          <w:rtl/>
        </w:rPr>
        <w:t xml:space="preserve">  </w:t>
      </w:r>
      <w:r w:rsidR="00F17A2A" w:rsidRPr="00FD7E86">
        <w:rPr>
          <w:rFonts w:cs="David" w:hint="cs"/>
          <w:rtl/>
        </w:rPr>
        <w:t>גם</w:t>
      </w:r>
      <w:r w:rsidR="00F17A2A" w:rsidRPr="00FD7E86">
        <w:rPr>
          <w:rFonts w:cs="David"/>
          <w:rtl/>
        </w:rPr>
        <w:t xml:space="preserve"> </w:t>
      </w:r>
      <w:r w:rsidR="00F17A2A" w:rsidRPr="00FD7E86">
        <w:rPr>
          <w:rFonts w:cs="David" w:hint="cs"/>
          <w:rtl/>
        </w:rPr>
        <w:t>האב</w:t>
      </w:r>
      <w:r w:rsidR="00F17A2A" w:rsidRPr="00FD7E86">
        <w:rPr>
          <w:rFonts w:cs="David"/>
          <w:rtl/>
        </w:rPr>
        <w:t xml:space="preserve"> </w:t>
      </w:r>
      <w:r w:rsidR="00F17A2A" w:rsidRPr="00FD7E86">
        <w:rPr>
          <w:rFonts w:cs="David" w:hint="cs"/>
          <w:rtl/>
        </w:rPr>
        <w:t>הינו</w:t>
      </w:r>
      <w:r w:rsidR="00F17A2A" w:rsidRPr="00FD7E86">
        <w:rPr>
          <w:rFonts w:cs="David"/>
          <w:rtl/>
        </w:rPr>
        <w:t xml:space="preserve"> </w:t>
      </w:r>
      <w:r w:rsidR="00F17A2A" w:rsidRPr="00FD7E86">
        <w:rPr>
          <w:rFonts w:cs="David" w:hint="cs"/>
          <w:rtl/>
        </w:rPr>
        <w:t>נוחל</w:t>
      </w:r>
      <w:r w:rsidR="00F17A2A" w:rsidRPr="00FD7E86">
        <w:rPr>
          <w:rFonts w:cs="David"/>
          <w:rtl/>
        </w:rPr>
        <w:t xml:space="preserve"> </w:t>
      </w:r>
      <w:r w:rsidR="00F17A2A" w:rsidRPr="00FD7E86">
        <w:rPr>
          <w:rFonts w:cs="David" w:hint="cs"/>
          <w:rtl/>
        </w:rPr>
        <w:t>ולא</w:t>
      </w:r>
      <w:r w:rsidR="00F17A2A" w:rsidRPr="00FD7E86">
        <w:rPr>
          <w:rFonts w:cs="David"/>
          <w:rtl/>
        </w:rPr>
        <w:t xml:space="preserve"> </w:t>
      </w:r>
      <w:r w:rsidR="00F17A2A" w:rsidRPr="00FD7E86">
        <w:rPr>
          <w:rFonts w:cs="David" w:hint="cs"/>
          <w:rtl/>
        </w:rPr>
        <w:t>רק</w:t>
      </w:r>
      <w:r w:rsidR="00F17A2A" w:rsidRPr="00FD7E86">
        <w:rPr>
          <w:rFonts w:cs="David"/>
          <w:rtl/>
        </w:rPr>
        <w:t xml:space="preserve"> </w:t>
      </w:r>
      <w:r w:rsidR="00F17A2A" w:rsidRPr="00FD7E86">
        <w:rPr>
          <w:rFonts w:cs="David" w:hint="cs"/>
          <w:rtl/>
        </w:rPr>
        <w:t>מנחיל</w:t>
      </w:r>
      <w:r w:rsidR="00F17A2A" w:rsidRPr="00FD7E86">
        <w:rPr>
          <w:rFonts w:cs="David"/>
          <w:rtl/>
        </w:rPr>
        <w:t>.</w:t>
      </w:r>
    </w:p>
    <w:p w:rsidR="001F32C2" w:rsidRPr="00FD7E86" w:rsidRDefault="00D34D6E" w:rsidP="001F32C2">
      <w:pPr>
        <w:pStyle w:val="ad"/>
        <w:jc w:val="both"/>
        <w:outlineLvl w:val="4"/>
        <w:rPr>
          <w:rFonts w:cs="David"/>
          <w:b/>
          <w:bCs/>
          <w:color w:val="0D0D0D" w:themeColor="text1" w:themeTint="F2"/>
          <w:sz w:val="24"/>
          <w:szCs w:val="24"/>
          <w:u w:val="single"/>
          <w:rtl/>
        </w:rPr>
      </w:pPr>
      <w:r w:rsidRPr="00FD7E86">
        <w:rPr>
          <w:rFonts w:cs="David"/>
          <w:b/>
          <w:bCs/>
          <w:color w:val="0D0D0D" w:themeColor="text1" w:themeTint="F2"/>
          <w:sz w:val="24"/>
          <w:szCs w:val="24"/>
          <w:u w:val="single"/>
          <w:rtl/>
        </w:rPr>
        <w:br/>
      </w:r>
      <w:bookmarkStart w:id="51" w:name="_Toc350073850"/>
      <w:bookmarkStart w:id="52" w:name="_Toc350074065"/>
      <w:bookmarkStart w:id="53" w:name="_Toc350773019"/>
      <w:r w:rsidR="001F32C2" w:rsidRPr="00FD7E86">
        <w:rPr>
          <w:rFonts w:cs="David" w:hint="cs"/>
          <w:b/>
          <w:bCs/>
          <w:color w:val="0D0D0D" w:themeColor="text1" w:themeTint="F2"/>
          <w:sz w:val="24"/>
          <w:szCs w:val="24"/>
          <w:u w:val="single"/>
          <w:rtl/>
        </w:rPr>
        <w:t>הקבלה</w:t>
      </w:r>
      <w:r w:rsidR="001F32C2" w:rsidRPr="00FD7E86">
        <w:rPr>
          <w:rFonts w:cs="David"/>
          <w:b/>
          <w:bCs/>
          <w:color w:val="0D0D0D" w:themeColor="text1" w:themeTint="F2"/>
          <w:sz w:val="24"/>
          <w:szCs w:val="24"/>
          <w:u w:val="single"/>
          <w:rtl/>
        </w:rPr>
        <w:t xml:space="preserve"> </w:t>
      </w:r>
      <w:r w:rsidR="001F32C2" w:rsidRPr="00FD7E86">
        <w:rPr>
          <w:rFonts w:cs="David" w:hint="cs"/>
          <w:b/>
          <w:bCs/>
          <w:color w:val="0D0D0D" w:themeColor="text1" w:themeTint="F2"/>
          <w:sz w:val="24"/>
          <w:szCs w:val="24"/>
          <w:u w:val="single"/>
          <w:rtl/>
        </w:rPr>
        <w:t>לשיטות</w:t>
      </w:r>
      <w:r w:rsidR="001F32C2" w:rsidRPr="00FD7E86">
        <w:rPr>
          <w:rFonts w:cs="David"/>
          <w:b/>
          <w:bCs/>
          <w:color w:val="0D0D0D" w:themeColor="text1" w:themeTint="F2"/>
          <w:sz w:val="24"/>
          <w:szCs w:val="24"/>
          <w:u w:val="single"/>
          <w:rtl/>
        </w:rPr>
        <w:t xml:space="preserve"> </w:t>
      </w:r>
      <w:r w:rsidR="001F32C2" w:rsidRPr="00FD7E86">
        <w:rPr>
          <w:rFonts w:cs="David" w:hint="cs"/>
          <w:b/>
          <w:bCs/>
          <w:color w:val="0D0D0D" w:themeColor="text1" w:themeTint="F2"/>
          <w:sz w:val="24"/>
          <w:szCs w:val="24"/>
          <w:u w:val="single"/>
          <w:rtl/>
        </w:rPr>
        <w:t>משפטיות</w:t>
      </w:r>
      <w:r w:rsidR="001F32C2" w:rsidRPr="00FD7E86">
        <w:rPr>
          <w:rFonts w:cs="David"/>
          <w:b/>
          <w:bCs/>
          <w:color w:val="0D0D0D" w:themeColor="text1" w:themeTint="F2"/>
          <w:sz w:val="24"/>
          <w:szCs w:val="24"/>
          <w:u w:val="single"/>
          <w:rtl/>
        </w:rPr>
        <w:t xml:space="preserve"> </w:t>
      </w:r>
      <w:r w:rsidR="001F32C2" w:rsidRPr="00FD7E86">
        <w:rPr>
          <w:rFonts w:cs="David" w:hint="cs"/>
          <w:b/>
          <w:bCs/>
          <w:color w:val="0D0D0D" w:themeColor="text1" w:themeTint="F2"/>
          <w:sz w:val="24"/>
          <w:szCs w:val="24"/>
          <w:u w:val="single"/>
          <w:rtl/>
        </w:rPr>
        <w:t>אחרות</w:t>
      </w:r>
      <w:bookmarkEnd w:id="51"/>
      <w:bookmarkEnd w:id="52"/>
      <w:bookmarkEnd w:id="53"/>
    </w:p>
    <w:p w:rsidR="001F32C2" w:rsidRPr="00FD7E86" w:rsidRDefault="001F32C2" w:rsidP="004042D3">
      <w:pPr>
        <w:pStyle w:val="ad"/>
        <w:jc w:val="both"/>
        <w:rPr>
          <w:rFonts w:cs="David"/>
          <w:b/>
          <w:bCs/>
          <w:color w:val="0D0D0D" w:themeColor="text1" w:themeTint="F2"/>
          <w:sz w:val="24"/>
          <w:szCs w:val="24"/>
          <w:u w:val="single"/>
          <w:rtl/>
        </w:rPr>
      </w:pPr>
    </w:p>
    <w:p w:rsidR="001F32C2" w:rsidRPr="00FD7E86" w:rsidRDefault="00C665A3" w:rsidP="00913B4F">
      <w:pPr>
        <w:pStyle w:val="ad"/>
        <w:jc w:val="both"/>
        <w:rPr>
          <w:rFonts w:cs="David"/>
          <w:rtl/>
        </w:rPr>
      </w:pPr>
      <w:r w:rsidRPr="00FD7E86">
        <w:rPr>
          <w:rFonts w:cs="David" w:hint="cs"/>
          <w:rtl/>
        </w:rPr>
        <w:t>גם</w:t>
      </w:r>
      <w:r w:rsidRPr="00FD7E86">
        <w:rPr>
          <w:rFonts w:cs="David"/>
          <w:rtl/>
        </w:rPr>
        <w:t xml:space="preserve"> </w:t>
      </w:r>
      <w:r w:rsidRPr="00FD7E86">
        <w:rPr>
          <w:rFonts w:cs="David" w:hint="cs"/>
          <w:rtl/>
        </w:rPr>
        <w:t>כאשר</w:t>
      </w:r>
      <w:r w:rsidRPr="00FD7E86">
        <w:rPr>
          <w:rFonts w:cs="David"/>
          <w:rtl/>
        </w:rPr>
        <w:t xml:space="preserve"> </w:t>
      </w:r>
      <w:r w:rsidRPr="00FD7E86">
        <w:rPr>
          <w:rFonts w:cs="David" w:hint="cs"/>
          <w:rtl/>
        </w:rPr>
        <w:t>נעיין</w:t>
      </w:r>
      <w:r w:rsidRPr="00FD7E86">
        <w:rPr>
          <w:rFonts w:cs="David"/>
          <w:rtl/>
        </w:rPr>
        <w:t xml:space="preserve"> </w:t>
      </w:r>
      <w:r w:rsidR="004E577E" w:rsidRPr="00FD7E86">
        <w:rPr>
          <w:rFonts w:cs="David" w:hint="cs"/>
          <w:rtl/>
        </w:rPr>
        <w:t>בתופעות</w:t>
      </w:r>
      <w:r w:rsidR="004E577E" w:rsidRPr="00FD7E86">
        <w:rPr>
          <w:rFonts w:cs="David"/>
          <w:rtl/>
        </w:rPr>
        <w:t xml:space="preserve"> </w:t>
      </w:r>
      <w:r w:rsidR="004E577E" w:rsidRPr="00FD7E86">
        <w:rPr>
          <w:rFonts w:cs="David" w:hint="cs"/>
          <w:rtl/>
        </w:rPr>
        <w:t>מקבילות</w:t>
      </w:r>
      <w:r w:rsidR="004E577E" w:rsidRPr="00FD7E86">
        <w:rPr>
          <w:rFonts w:cs="David"/>
          <w:rtl/>
        </w:rPr>
        <w:t xml:space="preserve">, </w:t>
      </w:r>
      <w:r w:rsidR="004E577E" w:rsidRPr="00FD7E86">
        <w:rPr>
          <w:rFonts w:cs="David" w:hint="cs"/>
          <w:rtl/>
        </w:rPr>
        <w:t>נגלה</w:t>
      </w:r>
      <w:r w:rsidR="004E577E" w:rsidRPr="00FD7E86">
        <w:rPr>
          <w:rFonts w:cs="David"/>
          <w:rtl/>
        </w:rPr>
        <w:t xml:space="preserve"> </w:t>
      </w:r>
      <w:r w:rsidR="004E577E" w:rsidRPr="00FD7E86">
        <w:rPr>
          <w:rFonts w:cs="David" w:hint="cs"/>
          <w:rtl/>
        </w:rPr>
        <w:t>שהפונקציה</w:t>
      </w:r>
      <w:r w:rsidR="004E577E" w:rsidRPr="00FD7E86">
        <w:rPr>
          <w:rFonts w:cs="David"/>
          <w:rtl/>
        </w:rPr>
        <w:t xml:space="preserve"> </w:t>
      </w:r>
      <w:r w:rsidR="004E577E" w:rsidRPr="00FD7E86">
        <w:rPr>
          <w:rFonts w:cs="David" w:hint="cs"/>
          <w:rtl/>
        </w:rPr>
        <w:t>של</w:t>
      </w:r>
      <w:r w:rsidR="004E577E" w:rsidRPr="00FD7E86">
        <w:rPr>
          <w:rFonts w:cs="David"/>
          <w:rtl/>
        </w:rPr>
        <w:t xml:space="preserve"> </w:t>
      </w:r>
      <w:r w:rsidR="004E577E" w:rsidRPr="00FD7E86">
        <w:rPr>
          <w:rFonts w:cs="David" w:hint="cs"/>
          <w:rtl/>
        </w:rPr>
        <w:t>המדרש</w:t>
      </w:r>
      <w:r w:rsidR="004E577E" w:rsidRPr="00FD7E86">
        <w:rPr>
          <w:rFonts w:cs="David"/>
          <w:rtl/>
        </w:rPr>
        <w:t xml:space="preserve"> </w:t>
      </w:r>
      <w:r w:rsidR="004E577E" w:rsidRPr="00FD7E86">
        <w:rPr>
          <w:rFonts w:cs="David" w:hint="cs"/>
          <w:rtl/>
        </w:rPr>
        <w:t>היא</w:t>
      </w:r>
      <w:r w:rsidR="004E577E" w:rsidRPr="00FD7E86">
        <w:rPr>
          <w:rFonts w:cs="David"/>
          <w:rtl/>
        </w:rPr>
        <w:t xml:space="preserve"> </w:t>
      </w:r>
      <w:r w:rsidR="004E577E" w:rsidRPr="00FD7E86">
        <w:rPr>
          <w:rFonts w:cs="David" w:hint="cs"/>
          <w:rtl/>
        </w:rPr>
        <w:t>פונקציה</w:t>
      </w:r>
      <w:r w:rsidR="004E577E" w:rsidRPr="00FD7E86">
        <w:rPr>
          <w:rFonts w:cs="David"/>
          <w:rtl/>
        </w:rPr>
        <w:t xml:space="preserve"> </w:t>
      </w:r>
      <w:r w:rsidR="004E577E" w:rsidRPr="00FD7E86">
        <w:rPr>
          <w:rFonts w:cs="David" w:hint="cs"/>
          <w:rtl/>
        </w:rPr>
        <w:t>יוצרת</w:t>
      </w:r>
      <w:r w:rsidR="004E577E" w:rsidRPr="00FD7E86">
        <w:rPr>
          <w:rFonts w:cs="David"/>
          <w:rtl/>
        </w:rPr>
        <w:t xml:space="preserve">. </w:t>
      </w:r>
      <w:r w:rsidR="004E577E" w:rsidRPr="00FD7E86">
        <w:rPr>
          <w:rFonts w:cs="David" w:hint="cs"/>
          <w:rtl/>
        </w:rPr>
        <w:t>דוגמא</w:t>
      </w:r>
      <w:r w:rsidR="004E577E" w:rsidRPr="00FD7E86">
        <w:rPr>
          <w:rFonts w:cs="David"/>
          <w:rtl/>
        </w:rPr>
        <w:t xml:space="preserve"> </w:t>
      </w:r>
      <w:r w:rsidR="004E577E" w:rsidRPr="00FD7E86">
        <w:rPr>
          <w:rFonts w:cs="David" w:hint="cs"/>
          <w:rtl/>
        </w:rPr>
        <w:t>לכך</w:t>
      </w:r>
      <w:r w:rsidR="004E577E" w:rsidRPr="00FD7E86">
        <w:rPr>
          <w:rFonts w:cs="David"/>
          <w:rtl/>
        </w:rPr>
        <w:t xml:space="preserve"> </w:t>
      </w:r>
      <w:r w:rsidR="004E577E" w:rsidRPr="00FD7E86">
        <w:rPr>
          <w:rFonts w:cs="David" w:hint="cs"/>
          <w:rtl/>
        </w:rPr>
        <w:t>הוא</w:t>
      </w:r>
      <w:r w:rsidR="004E577E" w:rsidRPr="00FD7E86">
        <w:rPr>
          <w:rFonts w:cs="David"/>
          <w:rtl/>
        </w:rPr>
        <w:t xml:space="preserve"> </w:t>
      </w:r>
      <w:r w:rsidR="004E577E" w:rsidRPr="00FD7E86">
        <w:rPr>
          <w:rFonts w:cs="David" w:hint="cs"/>
          <w:rtl/>
        </w:rPr>
        <w:t>המשפט</w:t>
      </w:r>
      <w:r w:rsidR="004E577E" w:rsidRPr="00FD7E86">
        <w:rPr>
          <w:rFonts w:cs="David"/>
          <w:rtl/>
        </w:rPr>
        <w:t xml:space="preserve"> </w:t>
      </w:r>
      <w:r w:rsidR="004E577E" w:rsidRPr="00FD7E86">
        <w:rPr>
          <w:rFonts w:cs="David" w:hint="cs"/>
          <w:rtl/>
        </w:rPr>
        <w:t>הרומי</w:t>
      </w:r>
      <w:r w:rsidR="004E577E" w:rsidRPr="00FD7E86">
        <w:rPr>
          <w:rFonts w:cs="David"/>
          <w:rtl/>
        </w:rPr>
        <w:t xml:space="preserve">. </w:t>
      </w:r>
      <w:r w:rsidR="004E577E" w:rsidRPr="00FD7E86">
        <w:rPr>
          <w:rFonts w:cs="David" w:hint="cs"/>
          <w:rtl/>
        </w:rPr>
        <w:t>רעיון</w:t>
      </w:r>
      <w:r w:rsidR="004E577E" w:rsidRPr="00FD7E86">
        <w:rPr>
          <w:rFonts w:cs="David"/>
          <w:rtl/>
        </w:rPr>
        <w:t xml:space="preserve"> 12 </w:t>
      </w:r>
      <w:r w:rsidR="004E577E" w:rsidRPr="00FD7E86">
        <w:rPr>
          <w:rFonts w:cs="David" w:hint="cs"/>
          <w:rtl/>
        </w:rPr>
        <w:t>הלוחות</w:t>
      </w:r>
      <w:r w:rsidR="004E577E" w:rsidRPr="00FD7E86">
        <w:rPr>
          <w:rFonts w:cs="David"/>
          <w:rtl/>
        </w:rPr>
        <w:t xml:space="preserve"> </w:t>
      </w:r>
      <w:r w:rsidR="004E577E" w:rsidRPr="00FD7E86">
        <w:rPr>
          <w:rFonts w:cs="David" w:hint="cs"/>
          <w:rtl/>
        </w:rPr>
        <w:t>הוא</w:t>
      </w:r>
      <w:r w:rsidR="004E577E" w:rsidRPr="00FD7E86">
        <w:rPr>
          <w:rFonts w:cs="David"/>
          <w:rtl/>
        </w:rPr>
        <w:t xml:space="preserve"> </w:t>
      </w:r>
      <w:r w:rsidR="004E577E" w:rsidRPr="00FD7E86">
        <w:rPr>
          <w:rFonts w:cs="David" w:hint="cs"/>
          <w:rtl/>
        </w:rPr>
        <w:t>אבן</w:t>
      </w:r>
      <w:r w:rsidR="004E577E" w:rsidRPr="00FD7E86">
        <w:rPr>
          <w:rFonts w:cs="David"/>
          <w:rtl/>
        </w:rPr>
        <w:t xml:space="preserve"> </w:t>
      </w:r>
      <w:r w:rsidR="003868D8" w:rsidRPr="00FD7E86">
        <w:rPr>
          <w:rFonts w:cs="David" w:hint="cs"/>
          <w:rtl/>
        </w:rPr>
        <w:t>דרך</w:t>
      </w:r>
      <w:r w:rsidR="003868D8" w:rsidRPr="00FD7E86">
        <w:rPr>
          <w:rFonts w:cs="David"/>
          <w:rtl/>
        </w:rPr>
        <w:t xml:space="preserve"> </w:t>
      </w:r>
      <w:r w:rsidR="004E577E" w:rsidRPr="00FD7E86">
        <w:rPr>
          <w:rFonts w:cs="David" w:hint="cs"/>
          <w:rtl/>
        </w:rPr>
        <w:t>בהתפתחות</w:t>
      </w:r>
      <w:r w:rsidR="004E577E" w:rsidRPr="00FD7E86">
        <w:rPr>
          <w:rFonts w:cs="David"/>
          <w:rtl/>
        </w:rPr>
        <w:t xml:space="preserve"> </w:t>
      </w:r>
      <w:r w:rsidR="003868D8" w:rsidRPr="00FD7E86">
        <w:rPr>
          <w:rFonts w:cs="David" w:hint="cs"/>
          <w:rtl/>
        </w:rPr>
        <w:t>המשפט</w:t>
      </w:r>
      <w:r w:rsidR="003868D8" w:rsidRPr="00FD7E86">
        <w:rPr>
          <w:rFonts w:cs="David"/>
          <w:rtl/>
        </w:rPr>
        <w:t xml:space="preserve"> </w:t>
      </w:r>
      <w:r w:rsidR="003868D8" w:rsidRPr="00FD7E86">
        <w:rPr>
          <w:rFonts w:cs="David" w:hint="cs"/>
          <w:rtl/>
        </w:rPr>
        <w:t>הרומי</w:t>
      </w:r>
      <w:r w:rsidR="004E577E" w:rsidRPr="00FD7E86">
        <w:rPr>
          <w:rFonts w:cs="David"/>
          <w:rtl/>
        </w:rPr>
        <w:t xml:space="preserve">, </w:t>
      </w:r>
      <w:r w:rsidR="004E577E" w:rsidRPr="00FD7E86">
        <w:rPr>
          <w:rFonts w:cs="David" w:hint="cs"/>
          <w:rtl/>
        </w:rPr>
        <w:t>דיון</w:t>
      </w:r>
      <w:r w:rsidR="004E577E" w:rsidRPr="00FD7E86">
        <w:rPr>
          <w:rFonts w:cs="David"/>
          <w:rtl/>
        </w:rPr>
        <w:t xml:space="preserve"> </w:t>
      </w:r>
      <w:r w:rsidR="004E577E" w:rsidRPr="00FD7E86">
        <w:rPr>
          <w:rFonts w:cs="David" w:hint="cs"/>
          <w:rtl/>
        </w:rPr>
        <w:t>פורמלי</w:t>
      </w:r>
      <w:r w:rsidR="004E577E" w:rsidRPr="00FD7E86">
        <w:rPr>
          <w:rFonts w:cs="David"/>
          <w:rtl/>
        </w:rPr>
        <w:t xml:space="preserve"> </w:t>
      </w:r>
      <w:r w:rsidR="004E577E" w:rsidRPr="00FD7E86">
        <w:rPr>
          <w:rFonts w:cs="David" w:hint="cs"/>
          <w:rtl/>
        </w:rPr>
        <w:t>לביטול</w:t>
      </w:r>
      <w:r w:rsidR="004E577E" w:rsidRPr="00FD7E86">
        <w:rPr>
          <w:rFonts w:cs="David"/>
          <w:rtl/>
        </w:rPr>
        <w:t xml:space="preserve"> 12 </w:t>
      </w:r>
      <w:r w:rsidR="004E577E" w:rsidRPr="00FD7E86">
        <w:rPr>
          <w:rFonts w:cs="David" w:hint="cs"/>
          <w:rtl/>
        </w:rPr>
        <w:t>הלוחות</w:t>
      </w:r>
      <w:r w:rsidR="004E577E" w:rsidRPr="00FD7E86">
        <w:rPr>
          <w:rFonts w:cs="David"/>
          <w:rtl/>
        </w:rPr>
        <w:t xml:space="preserve"> </w:t>
      </w:r>
      <w:r w:rsidR="004E577E" w:rsidRPr="00FD7E86">
        <w:rPr>
          <w:rFonts w:cs="David" w:hint="cs"/>
          <w:rtl/>
        </w:rPr>
        <w:t>כמעט</w:t>
      </w:r>
      <w:r w:rsidR="004E577E" w:rsidRPr="00FD7E86">
        <w:rPr>
          <w:rFonts w:cs="David"/>
          <w:rtl/>
        </w:rPr>
        <w:t xml:space="preserve"> </w:t>
      </w:r>
      <w:r w:rsidR="004E577E" w:rsidRPr="00FD7E86">
        <w:rPr>
          <w:rFonts w:cs="David" w:hint="cs"/>
          <w:rtl/>
        </w:rPr>
        <w:t>שלא</w:t>
      </w:r>
      <w:r w:rsidR="004E577E" w:rsidRPr="00FD7E86">
        <w:rPr>
          <w:rFonts w:cs="David"/>
          <w:rtl/>
        </w:rPr>
        <w:t xml:space="preserve"> </w:t>
      </w:r>
      <w:r w:rsidR="004E577E" w:rsidRPr="00FD7E86">
        <w:rPr>
          <w:rFonts w:cs="David" w:hint="cs"/>
          <w:rtl/>
        </w:rPr>
        <w:t>התקבל</w:t>
      </w:r>
      <w:r w:rsidR="004E577E" w:rsidRPr="00FD7E86">
        <w:rPr>
          <w:rFonts w:cs="David"/>
          <w:rtl/>
        </w:rPr>
        <w:t xml:space="preserve"> </w:t>
      </w:r>
      <w:r w:rsidR="004E577E" w:rsidRPr="00FD7E86">
        <w:rPr>
          <w:rFonts w:cs="David" w:hint="cs"/>
          <w:rtl/>
        </w:rPr>
        <w:t>על</w:t>
      </w:r>
      <w:r w:rsidR="004E577E" w:rsidRPr="00FD7E86">
        <w:rPr>
          <w:rFonts w:cs="David"/>
          <w:rtl/>
        </w:rPr>
        <w:t xml:space="preserve"> </w:t>
      </w:r>
      <w:r w:rsidR="004E577E" w:rsidRPr="00FD7E86">
        <w:rPr>
          <w:rFonts w:cs="David" w:hint="cs"/>
          <w:rtl/>
        </w:rPr>
        <w:t>הדעת</w:t>
      </w:r>
      <w:r w:rsidR="004E577E" w:rsidRPr="00FD7E86">
        <w:rPr>
          <w:rFonts w:cs="David"/>
          <w:rtl/>
        </w:rPr>
        <w:t xml:space="preserve"> </w:t>
      </w:r>
      <w:r w:rsidR="004E577E" w:rsidRPr="00FD7E86">
        <w:rPr>
          <w:rFonts w:cs="David" w:hint="cs"/>
          <w:rtl/>
        </w:rPr>
        <w:t>ברומי</w:t>
      </w:r>
      <w:r w:rsidR="004E577E" w:rsidRPr="00FD7E86">
        <w:rPr>
          <w:rFonts w:cs="David"/>
          <w:rtl/>
        </w:rPr>
        <w:t xml:space="preserve"> </w:t>
      </w:r>
      <w:r w:rsidR="004E577E" w:rsidRPr="00FD7E86">
        <w:rPr>
          <w:rFonts w:cs="David" w:hint="cs"/>
          <w:rtl/>
        </w:rPr>
        <w:t>העתיקה</w:t>
      </w:r>
      <w:r w:rsidR="004E577E" w:rsidRPr="00FD7E86">
        <w:rPr>
          <w:rFonts w:cs="David"/>
          <w:rtl/>
        </w:rPr>
        <w:t xml:space="preserve">, </w:t>
      </w:r>
      <w:r w:rsidR="004E577E" w:rsidRPr="00FD7E86">
        <w:rPr>
          <w:rFonts w:cs="David" w:hint="cs"/>
          <w:u w:val="single"/>
          <w:rtl/>
        </w:rPr>
        <w:t>גם</w:t>
      </w:r>
      <w:r w:rsidR="004E577E" w:rsidRPr="00FD7E86">
        <w:rPr>
          <w:rFonts w:cs="David"/>
          <w:u w:val="single"/>
          <w:rtl/>
        </w:rPr>
        <w:t xml:space="preserve"> </w:t>
      </w:r>
      <w:r w:rsidR="004E577E" w:rsidRPr="00FD7E86">
        <w:rPr>
          <w:rFonts w:cs="David" w:hint="cs"/>
          <w:u w:val="single"/>
          <w:rtl/>
        </w:rPr>
        <w:t>כאשר</w:t>
      </w:r>
      <w:r w:rsidR="004E577E" w:rsidRPr="00FD7E86">
        <w:rPr>
          <w:rFonts w:cs="David"/>
          <w:u w:val="single"/>
          <w:rtl/>
        </w:rPr>
        <w:t xml:space="preserve"> </w:t>
      </w:r>
      <w:r w:rsidR="004E577E" w:rsidRPr="00FD7E86">
        <w:rPr>
          <w:rFonts w:cs="David" w:hint="cs"/>
          <w:u w:val="single"/>
          <w:rtl/>
        </w:rPr>
        <w:t>לא</w:t>
      </w:r>
      <w:r w:rsidR="004E577E" w:rsidRPr="00FD7E86">
        <w:rPr>
          <w:rFonts w:cs="David"/>
          <w:u w:val="single"/>
          <w:rtl/>
        </w:rPr>
        <w:t xml:space="preserve"> </w:t>
      </w:r>
      <w:r w:rsidR="004E577E" w:rsidRPr="00FD7E86">
        <w:rPr>
          <w:rFonts w:cs="David" w:hint="cs"/>
          <w:u w:val="single"/>
          <w:rtl/>
        </w:rPr>
        <w:t>נותר</w:t>
      </w:r>
      <w:r w:rsidR="004E577E" w:rsidRPr="00FD7E86">
        <w:rPr>
          <w:rFonts w:cs="David"/>
          <w:u w:val="single"/>
          <w:rtl/>
        </w:rPr>
        <w:t xml:space="preserve"> </w:t>
      </w:r>
      <w:r w:rsidR="004E577E" w:rsidRPr="00FD7E86">
        <w:rPr>
          <w:rFonts w:cs="David" w:hint="cs"/>
          <w:u w:val="single"/>
          <w:rtl/>
        </w:rPr>
        <w:t>מהלוחות</w:t>
      </w:r>
      <w:r w:rsidR="004E577E" w:rsidRPr="00FD7E86">
        <w:rPr>
          <w:rFonts w:cs="David"/>
          <w:u w:val="single"/>
          <w:rtl/>
        </w:rPr>
        <w:t xml:space="preserve"> </w:t>
      </w:r>
      <w:r w:rsidR="004E577E" w:rsidRPr="00FD7E86">
        <w:rPr>
          <w:rFonts w:cs="David" w:hint="cs"/>
          <w:u w:val="single"/>
          <w:rtl/>
        </w:rPr>
        <w:t>דבר</w:t>
      </w:r>
      <w:r w:rsidR="004E577E" w:rsidRPr="00FD7E86">
        <w:rPr>
          <w:rFonts w:cs="David"/>
          <w:rtl/>
        </w:rPr>
        <w:t xml:space="preserve">. </w:t>
      </w:r>
      <w:r w:rsidR="00C63DE1" w:rsidRPr="00FD7E86">
        <w:rPr>
          <w:rFonts w:cs="David" w:hint="cs"/>
          <w:rtl/>
        </w:rPr>
        <w:t>למעשה</w:t>
      </w:r>
      <w:r w:rsidR="00C63DE1" w:rsidRPr="00FD7E86">
        <w:rPr>
          <w:rFonts w:cs="David"/>
          <w:rtl/>
        </w:rPr>
        <w:t xml:space="preserve"> </w:t>
      </w:r>
      <w:r w:rsidR="00C63DE1" w:rsidRPr="00FD7E86">
        <w:rPr>
          <w:rFonts w:cs="David" w:hint="cs"/>
          <w:rtl/>
        </w:rPr>
        <w:t>הלוחות</w:t>
      </w:r>
      <w:r w:rsidR="00C63DE1" w:rsidRPr="00FD7E86">
        <w:rPr>
          <w:rFonts w:cs="David"/>
          <w:rtl/>
        </w:rPr>
        <w:t xml:space="preserve"> </w:t>
      </w:r>
      <w:r w:rsidR="00C63DE1" w:rsidRPr="00FD7E86">
        <w:rPr>
          <w:rFonts w:cs="David" w:hint="cs"/>
          <w:rtl/>
        </w:rPr>
        <w:t>נשארו</w:t>
      </w:r>
      <w:r w:rsidR="00C63DE1" w:rsidRPr="00FD7E86">
        <w:rPr>
          <w:rFonts w:cs="David"/>
          <w:rtl/>
        </w:rPr>
        <w:t xml:space="preserve"> </w:t>
      </w:r>
      <w:r w:rsidR="00C63DE1" w:rsidRPr="00FD7E86">
        <w:rPr>
          <w:rFonts w:cs="David" w:hint="cs"/>
          <w:rtl/>
        </w:rPr>
        <w:t>בתודעה</w:t>
      </w:r>
      <w:r w:rsidR="00C63DE1" w:rsidRPr="00FD7E86">
        <w:rPr>
          <w:rFonts w:cs="David"/>
          <w:rtl/>
        </w:rPr>
        <w:t xml:space="preserve"> </w:t>
      </w:r>
      <w:r w:rsidR="00C63DE1" w:rsidRPr="00FD7E86">
        <w:rPr>
          <w:rFonts w:cs="David" w:hint="cs"/>
          <w:rtl/>
        </w:rPr>
        <w:t>והיו</w:t>
      </w:r>
      <w:r w:rsidR="00C63DE1" w:rsidRPr="00FD7E86">
        <w:rPr>
          <w:rFonts w:cs="David"/>
          <w:rtl/>
        </w:rPr>
        <w:t xml:space="preserve"> </w:t>
      </w:r>
      <w:r w:rsidR="00C63DE1" w:rsidRPr="00FD7E86">
        <w:rPr>
          <w:rFonts w:cs="David" w:hint="cs"/>
          <w:rtl/>
        </w:rPr>
        <w:t>לבסיס</w:t>
      </w:r>
      <w:r w:rsidR="00C63DE1" w:rsidRPr="00FD7E86">
        <w:rPr>
          <w:rFonts w:cs="David"/>
          <w:rtl/>
        </w:rPr>
        <w:t xml:space="preserve"> </w:t>
      </w:r>
      <w:r w:rsidR="00C63DE1" w:rsidRPr="00FD7E86">
        <w:rPr>
          <w:rFonts w:cs="David" w:hint="cs"/>
          <w:rtl/>
        </w:rPr>
        <w:t>של</w:t>
      </w:r>
      <w:r w:rsidR="00C63DE1" w:rsidRPr="00FD7E86">
        <w:rPr>
          <w:rFonts w:cs="David"/>
          <w:rtl/>
        </w:rPr>
        <w:t xml:space="preserve"> </w:t>
      </w:r>
      <w:r w:rsidR="00C63DE1" w:rsidRPr="00FD7E86">
        <w:rPr>
          <w:rFonts w:cs="David" w:hint="cs"/>
          <w:rtl/>
        </w:rPr>
        <w:t>קוד</w:t>
      </w:r>
      <w:r w:rsidR="00C63DE1" w:rsidRPr="00FD7E86">
        <w:rPr>
          <w:rFonts w:cs="David"/>
          <w:rtl/>
        </w:rPr>
        <w:t xml:space="preserve"> </w:t>
      </w:r>
      <w:r w:rsidR="00C63DE1" w:rsidRPr="00FD7E86">
        <w:rPr>
          <w:rFonts w:cs="David" w:hint="cs"/>
          <w:rtl/>
        </w:rPr>
        <w:t>יוסטניאנוס</w:t>
      </w:r>
      <w:r w:rsidR="00C63DE1" w:rsidRPr="00FD7E86">
        <w:rPr>
          <w:rFonts w:cs="David"/>
          <w:rtl/>
        </w:rPr>
        <w:t xml:space="preserve">, </w:t>
      </w:r>
      <w:r w:rsidR="00C63DE1" w:rsidRPr="00FD7E86">
        <w:rPr>
          <w:rFonts w:cs="David" w:hint="cs"/>
          <w:rtl/>
        </w:rPr>
        <w:t>כאלף</w:t>
      </w:r>
      <w:r w:rsidR="00C63DE1" w:rsidRPr="00FD7E86">
        <w:rPr>
          <w:rFonts w:cs="David"/>
          <w:rtl/>
        </w:rPr>
        <w:t xml:space="preserve"> </w:t>
      </w:r>
      <w:r w:rsidR="00C63DE1" w:rsidRPr="00FD7E86">
        <w:rPr>
          <w:rFonts w:cs="David" w:hint="cs"/>
          <w:rtl/>
        </w:rPr>
        <w:t>שנה</w:t>
      </w:r>
      <w:r w:rsidR="00C63DE1" w:rsidRPr="00FD7E86">
        <w:rPr>
          <w:rFonts w:cs="David"/>
          <w:rtl/>
        </w:rPr>
        <w:t xml:space="preserve"> </w:t>
      </w:r>
      <w:r w:rsidR="00C63DE1" w:rsidRPr="00FD7E86">
        <w:rPr>
          <w:rFonts w:cs="David" w:hint="cs"/>
          <w:rtl/>
        </w:rPr>
        <w:t>לאחר</w:t>
      </w:r>
      <w:r w:rsidR="00C63DE1" w:rsidRPr="00FD7E86">
        <w:rPr>
          <w:rFonts w:cs="David"/>
          <w:rtl/>
        </w:rPr>
        <w:t xml:space="preserve"> </w:t>
      </w:r>
      <w:r w:rsidR="00C63DE1" w:rsidRPr="00FD7E86">
        <w:rPr>
          <w:rFonts w:cs="David" w:hint="cs"/>
          <w:rtl/>
        </w:rPr>
        <w:t>הקמתן</w:t>
      </w:r>
      <w:r w:rsidR="00C63DE1" w:rsidRPr="00FD7E86">
        <w:rPr>
          <w:rFonts w:cs="David"/>
          <w:rtl/>
        </w:rPr>
        <w:t xml:space="preserve"> </w:t>
      </w:r>
      <w:r w:rsidR="00C63DE1" w:rsidRPr="00FD7E86">
        <w:rPr>
          <w:rFonts w:cs="David" w:hint="cs"/>
          <w:rtl/>
        </w:rPr>
        <w:t>לראשונה</w:t>
      </w:r>
      <w:r w:rsidR="00C63DE1" w:rsidRPr="00FD7E86">
        <w:rPr>
          <w:rFonts w:cs="David"/>
          <w:rtl/>
        </w:rPr>
        <w:t xml:space="preserve">.  </w:t>
      </w:r>
      <w:r w:rsidR="00C63DE1" w:rsidRPr="00FD7E86">
        <w:rPr>
          <w:rFonts w:cs="David" w:hint="cs"/>
          <w:rtl/>
        </w:rPr>
        <w:t>מצד</w:t>
      </w:r>
      <w:r w:rsidR="00C63DE1" w:rsidRPr="00FD7E86">
        <w:rPr>
          <w:rFonts w:cs="David"/>
          <w:rtl/>
        </w:rPr>
        <w:t xml:space="preserve"> </w:t>
      </w:r>
      <w:r w:rsidR="00C63DE1" w:rsidRPr="00FD7E86">
        <w:rPr>
          <w:rFonts w:cs="David" w:hint="cs"/>
          <w:rtl/>
        </w:rPr>
        <w:t>אחד</w:t>
      </w:r>
      <w:r w:rsidR="00C63DE1" w:rsidRPr="00FD7E86">
        <w:rPr>
          <w:rFonts w:cs="David"/>
          <w:rtl/>
        </w:rPr>
        <w:t xml:space="preserve"> </w:t>
      </w:r>
      <w:r w:rsidR="00C63DE1" w:rsidRPr="00FD7E86">
        <w:rPr>
          <w:rFonts w:cs="David" w:hint="cs"/>
          <w:rtl/>
        </w:rPr>
        <w:t>היה</w:t>
      </w:r>
      <w:r w:rsidR="00C63DE1" w:rsidRPr="00FD7E86">
        <w:rPr>
          <w:rFonts w:cs="David"/>
          <w:rtl/>
        </w:rPr>
        <w:t xml:space="preserve"> </w:t>
      </w:r>
      <w:r w:rsidR="00C63DE1" w:rsidRPr="00FD7E86">
        <w:rPr>
          <w:rFonts w:cs="David" w:hint="cs"/>
          <w:rtl/>
        </w:rPr>
        <w:t>אסור</w:t>
      </w:r>
      <w:r w:rsidR="00C63DE1" w:rsidRPr="00FD7E86">
        <w:rPr>
          <w:rFonts w:cs="David"/>
          <w:rtl/>
        </w:rPr>
        <w:t xml:space="preserve"> </w:t>
      </w:r>
      <w:r w:rsidR="00C63DE1" w:rsidRPr="00FD7E86">
        <w:rPr>
          <w:rFonts w:cs="David" w:hint="cs"/>
          <w:rtl/>
        </w:rPr>
        <w:t>לשנות</w:t>
      </w:r>
      <w:r w:rsidR="00C63DE1" w:rsidRPr="00FD7E86">
        <w:rPr>
          <w:rFonts w:cs="David"/>
          <w:rtl/>
        </w:rPr>
        <w:t xml:space="preserve"> </w:t>
      </w:r>
      <w:r w:rsidR="00C63DE1" w:rsidRPr="00FD7E86">
        <w:rPr>
          <w:rFonts w:cs="David" w:hint="cs"/>
          <w:rtl/>
        </w:rPr>
        <w:t>אף</w:t>
      </w:r>
      <w:r w:rsidR="00C63DE1" w:rsidRPr="00FD7E86">
        <w:rPr>
          <w:rFonts w:cs="David"/>
          <w:rtl/>
        </w:rPr>
        <w:t xml:space="preserve"> </w:t>
      </w:r>
      <w:r w:rsidR="00C63DE1" w:rsidRPr="00FD7E86">
        <w:rPr>
          <w:rFonts w:cs="David" w:hint="cs"/>
          <w:rtl/>
        </w:rPr>
        <w:t>אות</w:t>
      </w:r>
      <w:r w:rsidR="00C63DE1" w:rsidRPr="00FD7E86">
        <w:rPr>
          <w:rFonts w:cs="David"/>
          <w:rtl/>
        </w:rPr>
        <w:t xml:space="preserve"> </w:t>
      </w:r>
      <w:r w:rsidR="00C63DE1" w:rsidRPr="00FD7E86">
        <w:rPr>
          <w:rFonts w:cs="David" w:hint="cs"/>
          <w:rtl/>
        </w:rPr>
        <w:t>אחת</w:t>
      </w:r>
      <w:r w:rsidR="00C63DE1" w:rsidRPr="00FD7E86">
        <w:rPr>
          <w:rFonts w:cs="David"/>
          <w:rtl/>
        </w:rPr>
        <w:t xml:space="preserve"> </w:t>
      </w:r>
      <w:r w:rsidR="00C63DE1" w:rsidRPr="00FD7E86">
        <w:rPr>
          <w:rFonts w:cs="David" w:hint="cs"/>
          <w:rtl/>
        </w:rPr>
        <w:t>משנים</w:t>
      </w:r>
      <w:r w:rsidR="00C63DE1" w:rsidRPr="00FD7E86">
        <w:rPr>
          <w:rFonts w:cs="David"/>
          <w:rtl/>
        </w:rPr>
        <w:t>-</w:t>
      </w:r>
      <w:r w:rsidR="00C63DE1" w:rsidRPr="00FD7E86">
        <w:rPr>
          <w:rFonts w:cs="David" w:hint="cs"/>
          <w:rtl/>
        </w:rPr>
        <w:t>עשר</w:t>
      </w:r>
      <w:r w:rsidR="00C63DE1" w:rsidRPr="00FD7E86">
        <w:rPr>
          <w:rFonts w:cs="David"/>
          <w:rtl/>
        </w:rPr>
        <w:t xml:space="preserve"> </w:t>
      </w:r>
      <w:r w:rsidR="00C63DE1" w:rsidRPr="00FD7E86">
        <w:rPr>
          <w:rFonts w:cs="David" w:hint="cs"/>
          <w:rtl/>
        </w:rPr>
        <w:t>הלוחות</w:t>
      </w:r>
      <w:r w:rsidR="00C63DE1" w:rsidRPr="00FD7E86">
        <w:rPr>
          <w:rFonts w:cs="David"/>
          <w:rtl/>
        </w:rPr>
        <w:t xml:space="preserve">, </w:t>
      </w:r>
      <w:r w:rsidR="00C63DE1" w:rsidRPr="00FD7E86">
        <w:rPr>
          <w:rFonts w:cs="David" w:hint="cs"/>
          <w:rtl/>
        </w:rPr>
        <w:t>אך</w:t>
      </w:r>
      <w:r w:rsidR="00C63DE1" w:rsidRPr="00FD7E86">
        <w:rPr>
          <w:rFonts w:cs="David"/>
          <w:rtl/>
        </w:rPr>
        <w:t xml:space="preserve"> </w:t>
      </w:r>
      <w:r w:rsidR="00C63DE1" w:rsidRPr="00FD7E86">
        <w:rPr>
          <w:rFonts w:cs="David" w:hint="cs"/>
          <w:rtl/>
        </w:rPr>
        <w:t>מצד</w:t>
      </w:r>
      <w:r w:rsidR="00C63DE1" w:rsidRPr="00FD7E86">
        <w:rPr>
          <w:rFonts w:cs="David"/>
          <w:rtl/>
        </w:rPr>
        <w:t xml:space="preserve"> </w:t>
      </w:r>
      <w:r w:rsidR="00C63DE1" w:rsidRPr="00FD7E86">
        <w:rPr>
          <w:rFonts w:cs="David" w:hint="cs"/>
          <w:rtl/>
        </w:rPr>
        <w:t>אחר</w:t>
      </w:r>
      <w:r w:rsidR="00C63DE1" w:rsidRPr="00FD7E86">
        <w:rPr>
          <w:rFonts w:cs="David"/>
          <w:rtl/>
        </w:rPr>
        <w:t xml:space="preserve"> – </w:t>
      </w:r>
      <w:r w:rsidR="00C63DE1" w:rsidRPr="00FD7E86">
        <w:rPr>
          <w:rFonts w:cs="David" w:hint="cs"/>
          <w:rtl/>
        </w:rPr>
        <w:t>היה</w:t>
      </w:r>
      <w:r w:rsidR="00C63DE1" w:rsidRPr="00FD7E86">
        <w:rPr>
          <w:rFonts w:cs="David"/>
          <w:rtl/>
        </w:rPr>
        <w:t xml:space="preserve"> </w:t>
      </w:r>
      <w:r w:rsidR="00C63DE1" w:rsidRPr="00FD7E86">
        <w:rPr>
          <w:rFonts w:cs="David" w:hint="cs"/>
          <w:rtl/>
        </w:rPr>
        <w:t>צריך</w:t>
      </w:r>
      <w:r w:rsidR="00C63DE1" w:rsidRPr="00FD7E86">
        <w:rPr>
          <w:rFonts w:cs="David"/>
          <w:rtl/>
        </w:rPr>
        <w:t xml:space="preserve"> </w:t>
      </w:r>
      <w:r w:rsidR="00C63DE1" w:rsidRPr="00FD7E86">
        <w:rPr>
          <w:rFonts w:cs="David" w:hint="cs"/>
          <w:rtl/>
        </w:rPr>
        <w:t>להכניס</w:t>
      </w:r>
      <w:r w:rsidR="00C63DE1" w:rsidRPr="00FD7E86">
        <w:rPr>
          <w:rFonts w:cs="David"/>
          <w:rtl/>
        </w:rPr>
        <w:t xml:space="preserve"> </w:t>
      </w:r>
      <w:r w:rsidR="00C63DE1" w:rsidRPr="00FD7E86">
        <w:rPr>
          <w:rFonts w:cs="David" w:hint="cs"/>
          <w:rtl/>
        </w:rPr>
        <w:t>את</w:t>
      </w:r>
      <w:r w:rsidR="00C63DE1" w:rsidRPr="00FD7E86">
        <w:rPr>
          <w:rFonts w:cs="David"/>
          <w:rtl/>
        </w:rPr>
        <w:t xml:space="preserve"> </w:t>
      </w:r>
      <w:r w:rsidR="00C63DE1" w:rsidRPr="00FD7E86">
        <w:rPr>
          <w:rFonts w:cs="David" w:hint="cs"/>
          <w:rtl/>
        </w:rPr>
        <w:t>הרוח</w:t>
      </w:r>
      <w:r w:rsidR="00C63DE1" w:rsidRPr="00FD7E86">
        <w:rPr>
          <w:rFonts w:cs="David"/>
          <w:rtl/>
        </w:rPr>
        <w:t xml:space="preserve"> </w:t>
      </w:r>
      <w:r w:rsidR="00C63DE1" w:rsidRPr="00FD7E86">
        <w:rPr>
          <w:rFonts w:cs="David" w:hint="cs"/>
          <w:rtl/>
        </w:rPr>
        <w:t>החדשה</w:t>
      </w:r>
      <w:r w:rsidR="00C63DE1" w:rsidRPr="00FD7E86">
        <w:rPr>
          <w:rFonts w:cs="David"/>
          <w:rtl/>
        </w:rPr>
        <w:t xml:space="preserve"> </w:t>
      </w:r>
      <w:r w:rsidR="00C63DE1" w:rsidRPr="00FD7E86">
        <w:rPr>
          <w:rFonts w:cs="David" w:hint="cs"/>
          <w:rtl/>
        </w:rPr>
        <w:t>לתוך</w:t>
      </w:r>
      <w:r w:rsidR="00C63DE1" w:rsidRPr="00FD7E86">
        <w:rPr>
          <w:rFonts w:cs="David"/>
          <w:rtl/>
        </w:rPr>
        <w:t xml:space="preserve"> </w:t>
      </w:r>
      <w:r w:rsidR="00C63DE1" w:rsidRPr="00FD7E86">
        <w:rPr>
          <w:rFonts w:cs="David" w:hint="cs"/>
          <w:rtl/>
        </w:rPr>
        <w:t>האותיות</w:t>
      </w:r>
      <w:r w:rsidR="00C63DE1" w:rsidRPr="00FD7E86">
        <w:rPr>
          <w:rFonts w:cs="David"/>
          <w:rtl/>
        </w:rPr>
        <w:t xml:space="preserve">. </w:t>
      </w:r>
      <w:r w:rsidR="00C63DE1" w:rsidRPr="00FD7E86">
        <w:rPr>
          <w:rFonts w:cs="David" w:hint="cs"/>
          <w:rtl/>
        </w:rPr>
        <w:t>הרי</w:t>
      </w:r>
      <w:r w:rsidR="00C63DE1" w:rsidRPr="00FD7E86">
        <w:rPr>
          <w:rFonts w:cs="David"/>
          <w:rtl/>
        </w:rPr>
        <w:t xml:space="preserve"> </w:t>
      </w:r>
      <w:r w:rsidR="00C63DE1" w:rsidRPr="00FD7E86">
        <w:rPr>
          <w:rFonts w:cs="David" w:hint="cs"/>
          <w:rtl/>
        </w:rPr>
        <w:t>להלכה</w:t>
      </w:r>
      <w:r w:rsidR="00C63DE1" w:rsidRPr="00FD7E86">
        <w:rPr>
          <w:rFonts w:cs="David"/>
          <w:rtl/>
        </w:rPr>
        <w:t xml:space="preserve"> </w:t>
      </w:r>
      <w:r w:rsidR="00C63DE1" w:rsidRPr="00FD7E86">
        <w:rPr>
          <w:rFonts w:cs="David" w:hint="cs"/>
          <w:rtl/>
        </w:rPr>
        <w:t>נשארו</w:t>
      </w:r>
      <w:r w:rsidR="00C63DE1" w:rsidRPr="00FD7E86">
        <w:rPr>
          <w:rFonts w:cs="David"/>
          <w:rtl/>
        </w:rPr>
        <w:t xml:space="preserve"> </w:t>
      </w:r>
      <w:r w:rsidR="00C63DE1" w:rsidRPr="00FD7E86">
        <w:rPr>
          <w:rFonts w:cs="David" w:hint="cs"/>
          <w:rtl/>
        </w:rPr>
        <w:t>חוקים</w:t>
      </w:r>
      <w:r w:rsidR="00C63DE1" w:rsidRPr="00FD7E86">
        <w:rPr>
          <w:rFonts w:cs="David"/>
          <w:rtl/>
        </w:rPr>
        <w:t xml:space="preserve"> </w:t>
      </w:r>
      <w:r w:rsidR="00C63DE1" w:rsidRPr="00FD7E86">
        <w:rPr>
          <w:rFonts w:cs="David" w:hint="cs"/>
          <w:rtl/>
        </w:rPr>
        <w:t>אלה</w:t>
      </w:r>
      <w:r w:rsidR="00C63DE1" w:rsidRPr="00FD7E86">
        <w:rPr>
          <w:rFonts w:cs="David"/>
          <w:rtl/>
        </w:rPr>
        <w:t xml:space="preserve"> </w:t>
      </w:r>
      <w:r w:rsidR="00C63DE1" w:rsidRPr="00FD7E86">
        <w:rPr>
          <w:rFonts w:cs="David" w:hint="cs"/>
          <w:rtl/>
        </w:rPr>
        <w:t>מקור</w:t>
      </w:r>
      <w:r w:rsidR="00C63DE1" w:rsidRPr="00FD7E86">
        <w:rPr>
          <w:rFonts w:cs="David"/>
          <w:rtl/>
        </w:rPr>
        <w:t xml:space="preserve"> </w:t>
      </w:r>
      <w:r w:rsidR="00C63DE1" w:rsidRPr="00FD7E86">
        <w:rPr>
          <w:rFonts w:cs="David" w:hint="cs"/>
          <w:rtl/>
        </w:rPr>
        <w:t>הסמכות</w:t>
      </w:r>
      <w:r w:rsidR="00C63DE1" w:rsidRPr="00FD7E86">
        <w:rPr>
          <w:rFonts w:cs="David"/>
          <w:rtl/>
        </w:rPr>
        <w:t xml:space="preserve"> </w:t>
      </w:r>
      <w:r w:rsidR="00C63DE1" w:rsidRPr="00FD7E86">
        <w:rPr>
          <w:rFonts w:cs="David" w:hint="cs"/>
          <w:rtl/>
        </w:rPr>
        <w:t>של</w:t>
      </w:r>
      <w:r w:rsidR="00C63DE1" w:rsidRPr="00FD7E86">
        <w:rPr>
          <w:rFonts w:cs="David"/>
          <w:rtl/>
        </w:rPr>
        <w:t xml:space="preserve"> </w:t>
      </w:r>
      <w:r w:rsidR="00C63DE1" w:rsidRPr="00FD7E86">
        <w:rPr>
          <w:rFonts w:cs="David" w:hint="cs"/>
          <w:rtl/>
        </w:rPr>
        <w:t>כלל</w:t>
      </w:r>
      <w:r w:rsidR="00C63DE1" w:rsidRPr="00FD7E86">
        <w:rPr>
          <w:rFonts w:cs="David"/>
          <w:rtl/>
        </w:rPr>
        <w:t xml:space="preserve"> </w:t>
      </w:r>
      <w:r w:rsidR="00C63DE1" w:rsidRPr="00FD7E86">
        <w:rPr>
          <w:rFonts w:cs="David" w:hint="cs"/>
          <w:rtl/>
        </w:rPr>
        <w:t>המשפט</w:t>
      </w:r>
      <w:r w:rsidR="00C63DE1" w:rsidRPr="00FD7E86">
        <w:rPr>
          <w:rFonts w:cs="David"/>
          <w:rtl/>
        </w:rPr>
        <w:t xml:space="preserve"> </w:t>
      </w:r>
      <w:r w:rsidR="00C63DE1" w:rsidRPr="00FD7E86">
        <w:rPr>
          <w:rFonts w:cs="David" w:hint="cs"/>
          <w:rtl/>
        </w:rPr>
        <w:t>הרומי</w:t>
      </w:r>
      <w:r w:rsidR="00C63DE1" w:rsidRPr="00FD7E86">
        <w:rPr>
          <w:rFonts w:cs="David"/>
          <w:rtl/>
        </w:rPr>
        <w:t xml:space="preserve">. </w:t>
      </w:r>
      <w:r w:rsidR="00021C4E" w:rsidRPr="00FD7E86">
        <w:rPr>
          <w:rFonts w:cs="David"/>
          <w:rtl/>
        </w:rPr>
        <w:t xml:space="preserve"> </w:t>
      </w:r>
      <w:r w:rsidR="00021C4E" w:rsidRPr="00FD7E86">
        <w:rPr>
          <w:rFonts w:cs="David" w:hint="cs"/>
          <w:rtl/>
        </w:rPr>
        <w:t>אפוא</w:t>
      </w:r>
      <w:r w:rsidR="00021C4E" w:rsidRPr="00FD7E86">
        <w:rPr>
          <w:rFonts w:cs="David"/>
          <w:rtl/>
        </w:rPr>
        <w:t xml:space="preserve"> </w:t>
      </w:r>
      <w:r w:rsidR="00021C4E" w:rsidRPr="00FD7E86">
        <w:rPr>
          <w:rFonts w:cs="David" w:hint="cs"/>
          <w:rtl/>
        </w:rPr>
        <w:t>אפשר</w:t>
      </w:r>
      <w:r w:rsidR="00021C4E" w:rsidRPr="00FD7E86">
        <w:rPr>
          <w:rFonts w:cs="David"/>
          <w:rtl/>
        </w:rPr>
        <w:t xml:space="preserve"> </w:t>
      </w:r>
      <w:r w:rsidR="00021C4E" w:rsidRPr="00FD7E86">
        <w:rPr>
          <w:rFonts w:cs="David" w:hint="cs"/>
          <w:rtl/>
        </w:rPr>
        <w:t>להניח</w:t>
      </w:r>
      <w:r w:rsidR="00021C4E" w:rsidRPr="00FD7E86">
        <w:rPr>
          <w:rFonts w:cs="David"/>
          <w:rtl/>
        </w:rPr>
        <w:t xml:space="preserve">,  </w:t>
      </w:r>
      <w:r w:rsidR="00021C4E" w:rsidRPr="00FD7E86">
        <w:rPr>
          <w:rFonts w:cs="David" w:hint="cs"/>
          <w:rtl/>
        </w:rPr>
        <w:t>כי</w:t>
      </w:r>
      <w:r w:rsidR="00021C4E" w:rsidRPr="00FD7E86">
        <w:rPr>
          <w:rFonts w:cs="David"/>
          <w:rtl/>
        </w:rPr>
        <w:t xml:space="preserve"> </w:t>
      </w:r>
      <w:r w:rsidR="00021C4E" w:rsidRPr="00FD7E86">
        <w:rPr>
          <w:rFonts w:cs="David" w:hint="cs"/>
          <w:rtl/>
        </w:rPr>
        <w:t>כשם</w:t>
      </w:r>
      <w:r w:rsidR="00021C4E" w:rsidRPr="00FD7E86">
        <w:rPr>
          <w:rFonts w:cs="David"/>
          <w:rtl/>
        </w:rPr>
        <w:t xml:space="preserve"> </w:t>
      </w:r>
      <w:r w:rsidR="00021C4E" w:rsidRPr="00FD7E86">
        <w:rPr>
          <w:rFonts w:cs="David" w:hint="cs"/>
          <w:rtl/>
        </w:rPr>
        <w:t>שמדרש</w:t>
      </w:r>
      <w:r w:rsidR="00021C4E" w:rsidRPr="00FD7E86">
        <w:rPr>
          <w:rFonts w:cs="David"/>
          <w:rtl/>
        </w:rPr>
        <w:t xml:space="preserve"> </w:t>
      </w:r>
      <w:r w:rsidR="00021C4E" w:rsidRPr="00FD7E86">
        <w:rPr>
          <w:rFonts w:cs="David" w:hint="cs"/>
          <w:rtl/>
        </w:rPr>
        <w:t>הלוחות</w:t>
      </w:r>
      <w:r w:rsidR="00021C4E" w:rsidRPr="00FD7E86">
        <w:rPr>
          <w:rFonts w:cs="David"/>
          <w:rtl/>
        </w:rPr>
        <w:t xml:space="preserve"> </w:t>
      </w:r>
      <w:r w:rsidR="00021C4E" w:rsidRPr="00FD7E86">
        <w:rPr>
          <w:rFonts w:cs="David" w:hint="cs"/>
          <w:rtl/>
        </w:rPr>
        <w:t>פיתח</w:t>
      </w:r>
      <w:r w:rsidR="00021C4E" w:rsidRPr="00FD7E86">
        <w:rPr>
          <w:rFonts w:cs="David"/>
          <w:rtl/>
        </w:rPr>
        <w:t xml:space="preserve"> </w:t>
      </w:r>
      <w:r w:rsidR="00021C4E" w:rsidRPr="00FD7E86">
        <w:rPr>
          <w:rFonts w:cs="David" w:hint="cs"/>
          <w:rtl/>
        </w:rPr>
        <w:t>את</w:t>
      </w:r>
      <w:r w:rsidR="00021C4E" w:rsidRPr="00FD7E86">
        <w:rPr>
          <w:rFonts w:cs="David"/>
          <w:rtl/>
        </w:rPr>
        <w:t xml:space="preserve"> </w:t>
      </w:r>
      <w:r w:rsidR="00021C4E" w:rsidRPr="00FD7E86">
        <w:rPr>
          <w:rFonts w:cs="David" w:hint="cs"/>
          <w:rtl/>
        </w:rPr>
        <w:t>המשפט</w:t>
      </w:r>
      <w:r w:rsidR="00021C4E" w:rsidRPr="00FD7E86">
        <w:rPr>
          <w:rFonts w:cs="David"/>
          <w:rtl/>
        </w:rPr>
        <w:t xml:space="preserve"> </w:t>
      </w:r>
      <w:r w:rsidR="004E294B" w:rsidRPr="00FD7E86">
        <w:rPr>
          <w:rFonts w:cs="David" w:hint="cs"/>
          <w:rtl/>
        </w:rPr>
        <w:t>הרומי</w:t>
      </w:r>
      <w:r w:rsidR="004E294B" w:rsidRPr="00FD7E86">
        <w:rPr>
          <w:rFonts w:cs="David"/>
          <w:rtl/>
        </w:rPr>
        <w:t xml:space="preserve"> </w:t>
      </w:r>
      <w:r w:rsidR="00021C4E" w:rsidRPr="00FD7E86">
        <w:rPr>
          <w:rFonts w:cs="David" w:hint="cs"/>
          <w:rtl/>
        </w:rPr>
        <w:t>ואף</w:t>
      </w:r>
      <w:r w:rsidR="00021C4E" w:rsidRPr="00FD7E86">
        <w:rPr>
          <w:rFonts w:cs="David"/>
          <w:rtl/>
        </w:rPr>
        <w:t xml:space="preserve"> </w:t>
      </w:r>
      <w:r w:rsidR="00021C4E" w:rsidRPr="00FD7E86">
        <w:rPr>
          <w:rFonts w:cs="David" w:hint="cs"/>
          <w:rtl/>
        </w:rPr>
        <w:t>שינה</w:t>
      </w:r>
      <w:r w:rsidR="00021C4E" w:rsidRPr="00FD7E86">
        <w:rPr>
          <w:rFonts w:cs="David"/>
          <w:rtl/>
        </w:rPr>
        <w:t xml:space="preserve"> </w:t>
      </w:r>
      <w:r w:rsidR="00021C4E" w:rsidRPr="00FD7E86">
        <w:rPr>
          <w:rFonts w:cs="David" w:hint="cs"/>
          <w:rtl/>
        </w:rPr>
        <w:t>אותו</w:t>
      </w:r>
      <w:r w:rsidR="00021C4E" w:rsidRPr="00FD7E86">
        <w:rPr>
          <w:rFonts w:cs="David"/>
          <w:rtl/>
        </w:rPr>
        <w:t xml:space="preserve">, </w:t>
      </w:r>
      <w:r w:rsidR="00021C4E" w:rsidRPr="00FD7E86">
        <w:rPr>
          <w:rFonts w:cs="David" w:hint="cs"/>
          <w:rtl/>
        </w:rPr>
        <w:t>בלי</w:t>
      </w:r>
      <w:r w:rsidR="00021C4E" w:rsidRPr="00FD7E86">
        <w:rPr>
          <w:rFonts w:cs="David"/>
          <w:rtl/>
        </w:rPr>
        <w:t xml:space="preserve"> </w:t>
      </w:r>
      <w:r w:rsidR="00021C4E" w:rsidRPr="00FD7E86">
        <w:rPr>
          <w:rFonts w:cs="David" w:hint="cs"/>
          <w:rtl/>
        </w:rPr>
        <w:t>לנ</w:t>
      </w:r>
      <w:r w:rsidR="004E294B" w:rsidRPr="00FD7E86">
        <w:rPr>
          <w:rFonts w:cs="David" w:hint="cs"/>
          <w:rtl/>
        </w:rPr>
        <w:t>ג</w:t>
      </w:r>
      <w:r w:rsidR="00021C4E" w:rsidRPr="00FD7E86">
        <w:rPr>
          <w:rFonts w:cs="David" w:hint="cs"/>
          <w:rtl/>
        </w:rPr>
        <w:t>וע</w:t>
      </w:r>
      <w:r w:rsidR="00021C4E" w:rsidRPr="00FD7E86">
        <w:rPr>
          <w:rFonts w:cs="David"/>
          <w:rtl/>
        </w:rPr>
        <w:t xml:space="preserve"> </w:t>
      </w:r>
      <w:r w:rsidR="00021C4E" w:rsidRPr="00FD7E86">
        <w:rPr>
          <w:rFonts w:cs="David" w:hint="cs"/>
          <w:rtl/>
        </w:rPr>
        <w:t>באף</w:t>
      </w:r>
      <w:r w:rsidR="00021C4E" w:rsidRPr="00FD7E86">
        <w:rPr>
          <w:rFonts w:cs="David"/>
          <w:rtl/>
        </w:rPr>
        <w:t xml:space="preserve"> </w:t>
      </w:r>
      <w:r w:rsidR="00021C4E" w:rsidRPr="00FD7E86">
        <w:rPr>
          <w:rFonts w:cs="David" w:hint="cs"/>
          <w:rtl/>
        </w:rPr>
        <w:t>אות</w:t>
      </w:r>
      <w:r w:rsidR="00021C4E" w:rsidRPr="00FD7E86">
        <w:rPr>
          <w:rFonts w:cs="David"/>
          <w:rtl/>
        </w:rPr>
        <w:t xml:space="preserve"> </w:t>
      </w:r>
      <w:r w:rsidR="00021C4E" w:rsidRPr="00FD7E86">
        <w:rPr>
          <w:rFonts w:cs="David" w:hint="cs"/>
          <w:rtl/>
        </w:rPr>
        <w:t>בלוחות</w:t>
      </w:r>
      <w:r w:rsidR="00021C4E" w:rsidRPr="00FD7E86">
        <w:rPr>
          <w:rFonts w:cs="David"/>
          <w:rtl/>
        </w:rPr>
        <w:t>.</w:t>
      </w:r>
      <w:r w:rsidR="004E294B" w:rsidRPr="00FD7E86">
        <w:rPr>
          <w:rFonts w:cs="David"/>
          <w:rtl/>
        </w:rPr>
        <w:t xml:space="preserve"> </w:t>
      </w:r>
      <w:r w:rsidR="004E294B" w:rsidRPr="00FD7E86">
        <w:rPr>
          <w:rFonts w:cs="David" w:hint="cs"/>
          <w:rtl/>
        </w:rPr>
        <w:t>כך</w:t>
      </w:r>
      <w:r w:rsidR="004E294B" w:rsidRPr="00FD7E86">
        <w:rPr>
          <w:rFonts w:cs="David"/>
          <w:rtl/>
        </w:rPr>
        <w:t xml:space="preserve">, </w:t>
      </w:r>
      <w:r w:rsidR="004E294B" w:rsidRPr="00FD7E86">
        <w:rPr>
          <w:rFonts w:cs="David" w:hint="cs"/>
          <w:rtl/>
        </w:rPr>
        <w:t>המדרש</w:t>
      </w:r>
      <w:r w:rsidR="004E294B" w:rsidRPr="00FD7E86">
        <w:rPr>
          <w:rFonts w:cs="David"/>
          <w:rtl/>
        </w:rPr>
        <w:t xml:space="preserve"> </w:t>
      </w:r>
      <w:r w:rsidR="004E294B" w:rsidRPr="00FD7E86">
        <w:rPr>
          <w:rFonts w:cs="David" w:hint="cs"/>
          <w:rtl/>
        </w:rPr>
        <w:t>גם</w:t>
      </w:r>
      <w:r w:rsidR="004E294B" w:rsidRPr="00FD7E86">
        <w:rPr>
          <w:rFonts w:cs="David"/>
          <w:rtl/>
        </w:rPr>
        <w:t xml:space="preserve"> </w:t>
      </w:r>
      <w:r w:rsidR="004E294B" w:rsidRPr="00FD7E86">
        <w:rPr>
          <w:rFonts w:cs="David" w:hint="cs"/>
          <w:rtl/>
        </w:rPr>
        <w:t>ביהדות</w:t>
      </w:r>
      <w:r w:rsidR="004E294B" w:rsidRPr="00FD7E86">
        <w:rPr>
          <w:rFonts w:cs="David"/>
          <w:rtl/>
        </w:rPr>
        <w:t xml:space="preserve">, </w:t>
      </w:r>
      <w:r w:rsidR="004E294B" w:rsidRPr="00FD7E86">
        <w:rPr>
          <w:rFonts w:cs="David" w:hint="cs"/>
          <w:rtl/>
        </w:rPr>
        <w:t>מילא</w:t>
      </w:r>
      <w:r w:rsidR="004E294B" w:rsidRPr="00FD7E86">
        <w:rPr>
          <w:rFonts w:cs="David"/>
          <w:rtl/>
        </w:rPr>
        <w:t xml:space="preserve"> </w:t>
      </w:r>
      <w:r w:rsidR="004E294B" w:rsidRPr="00FD7E86">
        <w:rPr>
          <w:rFonts w:cs="David" w:hint="cs"/>
          <w:rtl/>
        </w:rPr>
        <w:t>פונקציה</w:t>
      </w:r>
      <w:r w:rsidR="004E294B" w:rsidRPr="00FD7E86">
        <w:rPr>
          <w:rFonts w:cs="David"/>
          <w:rtl/>
        </w:rPr>
        <w:t xml:space="preserve"> </w:t>
      </w:r>
      <w:r w:rsidR="004E294B" w:rsidRPr="00FD7E86">
        <w:rPr>
          <w:rFonts w:cs="David" w:hint="cs"/>
          <w:rtl/>
        </w:rPr>
        <w:t>של</w:t>
      </w:r>
      <w:r w:rsidR="004E294B" w:rsidRPr="00FD7E86">
        <w:rPr>
          <w:rFonts w:cs="David"/>
          <w:rtl/>
        </w:rPr>
        <w:t xml:space="preserve"> </w:t>
      </w:r>
      <w:r w:rsidR="004E294B" w:rsidRPr="00FD7E86">
        <w:rPr>
          <w:rFonts w:cs="David" w:hint="cs"/>
          <w:rtl/>
        </w:rPr>
        <w:t>יצירה</w:t>
      </w:r>
      <w:r w:rsidR="004E294B" w:rsidRPr="00FD7E86">
        <w:rPr>
          <w:rFonts w:cs="David"/>
          <w:rtl/>
        </w:rPr>
        <w:t xml:space="preserve"> </w:t>
      </w:r>
      <w:r w:rsidR="004E294B" w:rsidRPr="00FD7E86">
        <w:rPr>
          <w:rFonts w:cs="David" w:hint="cs"/>
          <w:rtl/>
        </w:rPr>
        <w:t>של</w:t>
      </w:r>
      <w:r w:rsidR="004E294B" w:rsidRPr="00FD7E86">
        <w:rPr>
          <w:rFonts w:cs="David"/>
          <w:rtl/>
        </w:rPr>
        <w:t xml:space="preserve"> </w:t>
      </w:r>
      <w:r w:rsidR="004E294B" w:rsidRPr="00FD7E86">
        <w:rPr>
          <w:rFonts w:cs="David" w:hint="cs"/>
          <w:rtl/>
        </w:rPr>
        <w:t>המשפט</w:t>
      </w:r>
      <w:r w:rsidR="004E294B" w:rsidRPr="00FD7E86">
        <w:rPr>
          <w:rFonts w:cs="David"/>
          <w:rtl/>
        </w:rPr>
        <w:t xml:space="preserve"> </w:t>
      </w:r>
      <w:r w:rsidR="004E294B" w:rsidRPr="00FD7E86">
        <w:rPr>
          <w:rFonts w:cs="David" w:hint="cs"/>
          <w:rtl/>
        </w:rPr>
        <w:t>העברי</w:t>
      </w:r>
      <w:r w:rsidR="004E294B" w:rsidRPr="00FD7E86">
        <w:rPr>
          <w:rFonts w:cs="David"/>
          <w:rtl/>
        </w:rPr>
        <w:t xml:space="preserve">. </w:t>
      </w:r>
      <w:r w:rsidR="00F22931" w:rsidRPr="00FD7E86">
        <w:rPr>
          <w:rFonts w:cs="David" w:hint="cs"/>
          <w:rtl/>
        </w:rPr>
        <w:t>אם</w:t>
      </w:r>
      <w:r w:rsidR="00F22931" w:rsidRPr="00FD7E86">
        <w:rPr>
          <w:rFonts w:cs="David"/>
          <w:rtl/>
        </w:rPr>
        <w:t xml:space="preserve"> </w:t>
      </w:r>
      <w:r w:rsidR="00F22931" w:rsidRPr="00FD7E86">
        <w:rPr>
          <w:rFonts w:cs="David" w:hint="cs"/>
          <w:rtl/>
        </w:rPr>
        <w:t>בעיני</w:t>
      </w:r>
      <w:r w:rsidR="00F22931" w:rsidRPr="00FD7E86">
        <w:rPr>
          <w:rFonts w:cs="David"/>
          <w:rtl/>
        </w:rPr>
        <w:t xml:space="preserve"> </w:t>
      </w:r>
      <w:r w:rsidR="00F22931" w:rsidRPr="00FD7E86">
        <w:rPr>
          <w:rFonts w:cs="David" w:hint="cs"/>
          <w:rtl/>
        </w:rPr>
        <w:t>המשפטנים</w:t>
      </w:r>
      <w:r w:rsidR="00F22931" w:rsidRPr="00FD7E86">
        <w:rPr>
          <w:rFonts w:cs="David"/>
          <w:rtl/>
        </w:rPr>
        <w:t xml:space="preserve"> </w:t>
      </w:r>
      <w:r w:rsidR="00F22931" w:rsidRPr="00FD7E86">
        <w:rPr>
          <w:rFonts w:cs="David" w:hint="cs"/>
          <w:rtl/>
        </w:rPr>
        <w:t>הרומים</w:t>
      </w:r>
      <w:r w:rsidR="00F22931" w:rsidRPr="00FD7E86">
        <w:rPr>
          <w:rFonts w:cs="David"/>
          <w:rtl/>
        </w:rPr>
        <w:t xml:space="preserve"> </w:t>
      </w:r>
      <w:r w:rsidR="00F22931" w:rsidRPr="00FD7E86">
        <w:rPr>
          <w:rFonts w:cs="David" w:hint="cs"/>
          <w:rtl/>
        </w:rPr>
        <w:t>חוקי</w:t>
      </w:r>
      <w:r w:rsidR="00F22931" w:rsidRPr="00FD7E86">
        <w:rPr>
          <w:rFonts w:cs="David"/>
          <w:rtl/>
        </w:rPr>
        <w:t xml:space="preserve"> 12 </w:t>
      </w:r>
      <w:r w:rsidR="00F22931" w:rsidRPr="00FD7E86">
        <w:rPr>
          <w:rFonts w:cs="David" w:hint="cs"/>
          <w:rtl/>
        </w:rPr>
        <w:t>הלוחות</w:t>
      </w:r>
      <w:r w:rsidR="00F22931" w:rsidRPr="00FD7E86">
        <w:rPr>
          <w:rFonts w:cs="David"/>
          <w:rtl/>
        </w:rPr>
        <w:t xml:space="preserve">, </w:t>
      </w:r>
      <w:r w:rsidR="00F22931" w:rsidRPr="00FD7E86">
        <w:rPr>
          <w:rFonts w:cs="David" w:hint="cs"/>
          <w:rtl/>
        </w:rPr>
        <w:t>היה</w:t>
      </w:r>
      <w:r w:rsidR="00F22931" w:rsidRPr="00FD7E86">
        <w:rPr>
          <w:rFonts w:cs="David"/>
          <w:rtl/>
        </w:rPr>
        <w:t xml:space="preserve"> </w:t>
      </w:r>
      <w:r w:rsidR="00F22931" w:rsidRPr="00FD7E86">
        <w:rPr>
          <w:rFonts w:cs="David" w:hint="cs"/>
          <w:rtl/>
        </w:rPr>
        <w:t>כחוק</w:t>
      </w:r>
      <w:r w:rsidR="00F22931" w:rsidRPr="00FD7E86">
        <w:rPr>
          <w:rFonts w:cs="David"/>
          <w:rtl/>
        </w:rPr>
        <w:t xml:space="preserve"> </w:t>
      </w:r>
      <w:r w:rsidR="00F22931" w:rsidRPr="00FD7E86">
        <w:rPr>
          <w:rFonts w:cs="David" w:hint="cs"/>
          <w:rtl/>
        </w:rPr>
        <w:t>אשר</w:t>
      </w:r>
      <w:r w:rsidR="00F22931" w:rsidRPr="00FD7E86">
        <w:rPr>
          <w:rFonts w:cs="David"/>
          <w:rtl/>
        </w:rPr>
        <w:t xml:space="preserve"> </w:t>
      </w:r>
      <w:r w:rsidR="00F22931" w:rsidRPr="00FD7E86">
        <w:rPr>
          <w:rFonts w:cs="David" w:hint="cs"/>
          <w:rtl/>
        </w:rPr>
        <w:t>אין</w:t>
      </w:r>
      <w:r w:rsidR="00F22931" w:rsidRPr="00FD7E86">
        <w:rPr>
          <w:rFonts w:cs="David"/>
          <w:rtl/>
        </w:rPr>
        <w:t xml:space="preserve"> </w:t>
      </w:r>
      <w:r w:rsidR="00F22931" w:rsidRPr="00FD7E86">
        <w:rPr>
          <w:rFonts w:cs="David" w:hint="cs"/>
          <w:rtl/>
        </w:rPr>
        <w:t>להסיק</w:t>
      </w:r>
      <w:r w:rsidR="00F22931" w:rsidRPr="00FD7E86">
        <w:rPr>
          <w:rFonts w:cs="David"/>
          <w:rtl/>
        </w:rPr>
        <w:t xml:space="preserve"> </w:t>
      </w:r>
      <w:r w:rsidR="00F22931" w:rsidRPr="00FD7E86">
        <w:rPr>
          <w:rFonts w:cs="David" w:hint="cs"/>
          <w:rtl/>
        </w:rPr>
        <w:t>תוכנו</w:t>
      </w:r>
      <w:r w:rsidR="00F22931" w:rsidRPr="00FD7E86">
        <w:rPr>
          <w:rFonts w:cs="David"/>
          <w:rtl/>
        </w:rPr>
        <w:t xml:space="preserve"> </w:t>
      </w:r>
      <w:r w:rsidR="00CA7603" w:rsidRPr="00FD7E86">
        <w:rPr>
          <w:rFonts w:cs="David" w:hint="cs"/>
          <w:rtl/>
        </w:rPr>
        <w:t>במשוריין</w:t>
      </w:r>
      <w:r w:rsidR="00F22931" w:rsidRPr="00FD7E86">
        <w:rPr>
          <w:rFonts w:cs="David"/>
          <w:rtl/>
        </w:rPr>
        <w:t xml:space="preserve"> </w:t>
      </w:r>
      <w:r w:rsidR="00F22931" w:rsidRPr="00FD7E86">
        <w:rPr>
          <w:rFonts w:cs="David" w:hint="cs"/>
          <w:rtl/>
        </w:rPr>
        <w:t>מתוך</w:t>
      </w:r>
      <w:r w:rsidR="00F22931" w:rsidRPr="00FD7E86">
        <w:rPr>
          <w:rFonts w:cs="David"/>
          <w:rtl/>
        </w:rPr>
        <w:t xml:space="preserve"> </w:t>
      </w:r>
      <w:r w:rsidR="00F22931" w:rsidRPr="00FD7E86">
        <w:rPr>
          <w:rFonts w:cs="David" w:hint="cs"/>
          <w:rtl/>
        </w:rPr>
        <w:t>מילותיו</w:t>
      </w:r>
      <w:r w:rsidR="00F22931" w:rsidRPr="00FD7E86">
        <w:rPr>
          <w:rFonts w:cs="David"/>
          <w:rtl/>
        </w:rPr>
        <w:t xml:space="preserve">, </w:t>
      </w:r>
      <w:r w:rsidR="00F22931" w:rsidRPr="00FD7E86">
        <w:rPr>
          <w:rFonts w:cs="David" w:hint="cs"/>
          <w:rtl/>
        </w:rPr>
        <w:t>אלא</w:t>
      </w:r>
      <w:r w:rsidR="00F22931" w:rsidRPr="00FD7E86">
        <w:rPr>
          <w:rFonts w:cs="David"/>
          <w:rtl/>
        </w:rPr>
        <w:t xml:space="preserve"> </w:t>
      </w:r>
      <w:r w:rsidR="00F22931" w:rsidRPr="00FD7E86">
        <w:rPr>
          <w:rFonts w:cs="David" w:hint="cs"/>
          <w:rtl/>
        </w:rPr>
        <w:t>בעקיפין</w:t>
      </w:r>
      <w:r w:rsidR="00F22931" w:rsidRPr="00FD7E86">
        <w:rPr>
          <w:rFonts w:cs="David"/>
          <w:rtl/>
        </w:rPr>
        <w:t xml:space="preserve"> </w:t>
      </w:r>
      <w:r w:rsidR="00F22931" w:rsidRPr="00FD7E86">
        <w:rPr>
          <w:rFonts w:cs="David" w:hint="cs"/>
          <w:rtl/>
        </w:rPr>
        <w:t>מתוך</w:t>
      </w:r>
      <w:r w:rsidR="00F22931" w:rsidRPr="00FD7E86">
        <w:rPr>
          <w:rFonts w:cs="David"/>
          <w:rtl/>
        </w:rPr>
        <w:t xml:space="preserve"> </w:t>
      </w:r>
      <w:r w:rsidR="00F22931" w:rsidRPr="00FD7E86">
        <w:rPr>
          <w:rFonts w:cs="David" w:hint="cs"/>
          <w:rtl/>
        </w:rPr>
        <w:t>תוכנו</w:t>
      </w:r>
      <w:r w:rsidR="00F22931" w:rsidRPr="00FD7E86">
        <w:rPr>
          <w:rFonts w:cs="David"/>
          <w:rtl/>
        </w:rPr>
        <w:t xml:space="preserve"> </w:t>
      </w:r>
      <w:r w:rsidR="00F22931" w:rsidRPr="00FD7E86">
        <w:rPr>
          <w:rFonts w:cs="David" w:hint="cs"/>
          <w:rtl/>
        </w:rPr>
        <w:t>הנסתר</w:t>
      </w:r>
      <w:r w:rsidR="00F22931" w:rsidRPr="00FD7E86">
        <w:rPr>
          <w:rFonts w:cs="David"/>
          <w:rtl/>
        </w:rPr>
        <w:t xml:space="preserve">, </w:t>
      </w:r>
      <w:r w:rsidR="00F22931" w:rsidRPr="00FD7E86">
        <w:rPr>
          <w:rFonts w:cs="David" w:hint="cs"/>
          <w:rtl/>
        </w:rPr>
        <w:t>על</w:t>
      </w:r>
      <w:r w:rsidR="00F22931" w:rsidRPr="00FD7E86">
        <w:rPr>
          <w:rFonts w:cs="David"/>
          <w:rtl/>
        </w:rPr>
        <w:t xml:space="preserve"> </w:t>
      </w:r>
      <w:r w:rsidR="00F22931" w:rsidRPr="00FD7E86">
        <w:rPr>
          <w:rFonts w:cs="David" w:hint="cs"/>
          <w:rtl/>
        </w:rPr>
        <w:t>אחת</w:t>
      </w:r>
      <w:r w:rsidR="00F22931" w:rsidRPr="00FD7E86">
        <w:rPr>
          <w:rFonts w:cs="David"/>
          <w:rtl/>
        </w:rPr>
        <w:t xml:space="preserve"> </w:t>
      </w:r>
      <w:r w:rsidR="00F22931" w:rsidRPr="00FD7E86">
        <w:rPr>
          <w:rFonts w:cs="David" w:hint="cs"/>
          <w:rtl/>
        </w:rPr>
        <w:t>וכמה</w:t>
      </w:r>
      <w:r w:rsidR="00F22931" w:rsidRPr="00FD7E86">
        <w:rPr>
          <w:rFonts w:cs="David"/>
          <w:rtl/>
        </w:rPr>
        <w:t xml:space="preserve"> </w:t>
      </w:r>
      <w:r w:rsidR="00F22931" w:rsidRPr="00FD7E86">
        <w:rPr>
          <w:rFonts w:cs="David" w:hint="cs"/>
          <w:rtl/>
        </w:rPr>
        <w:t>שחכמי</w:t>
      </w:r>
      <w:r w:rsidR="00F22931" w:rsidRPr="00FD7E86">
        <w:rPr>
          <w:rFonts w:cs="David"/>
          <w:rtl/>
        </w:rPr>
        <w:t xml:space="preserve"> </w:t>
      </w:r>
      <w:r w:rsidR="00F22931" w:rsidRPr="00FD7E86">
        <w:rPr>
          <w:rFonts w:cs="David" w:hint="cs"/>
          <w:rtl/>
        </w:rPr>
        <w:t>ההלכה</w:t>
      </w:r>
      <w:r w:rsidR="00F22931" w:rsidRPr="00FD7E86">
        <w:rPr>
          <w:rFonts w:cs="David"/>
          <w:rtl/>
        </w:rPr>
        <w:t xml:space="preserve"> </w:t>
      </w:r>
      <w:r w:rsidR="00F22931" w:rsidRPr="00FD7E86">
        <w:rPr>
          <w:rFonts w:cs="David" w:hint="cs"/>
          <w:rtl/>
        </w:rPr>
        <w:t>ראו</w:t>
      </w:r>
      <w:r w:rsidR="00F22931" w:rsidRPr="00FD7E86">
        <w:rPr>
          <w:rFonts w:cs="David"/>
          <w:rtl/>
        </w:rPr>
        <w:t xml:space="preserve"> </w:t>
      </w:r>
      <w:r w:rsidR="00F22931" w:rsidRPr="00FD7E86">
        <w:rPr>
          <w:rFonts w:cs="David" w:hint="cs"/>
          <w:rtl/>
        </w:rPr>
        <w:t>בתורה</w:t>
      </w:r>
      <w:r w:rsidR="00F22931" w:rsidRPr="00FD7E86">
        <w:rPr>
          <w:rFonts w:cs="David"/>
          <w:rtl/>
        </w:rPr>
        <w:t xml:space="preserve"> </w:t>
      </w:r>
      <w:r w:rsidR="00F22931" w:rsidRPr="00FD7E86">
        <w:rPr>
          <w:rFonts w:cs="David" w:hint="cs"/>
          <w:rtl/>
        </w:rPr>
        <w:t>שבכתב</w:t>
      </w:r>
      <w:r w:rsidR="00F22931" w:rsidRPr="00FD7E86">
        <w:rPr>
          <w:rFonts w:cs="David"/>
          <w:rtl/>
        </w:rPr>
        <w:t xml:space="preserve">, </w:t>
      </w:r>
      <w:r w:rsidR="00F22931" w:rsidRPr="00FD7E86">
        <w:rPr>
          <w:rFonts w:cs="David" w:hint="cs"/>
          <w:rtl/>
        </w:rPr>
        <w:t>בדבר</w:t>
      </w:r>
      <w:r w:rsidR="00F22931" w:rsidRPr="00FD7E86">
        <w:rPr>
          <w:rFonts w:cs="David"/>
          <w:rtl/>
        </w:rPr>
        <w:t xml:space="preserve"> </w:t>
      </w:r>
      <w:r w:rsidR="00F22931" w:rsidRPr="00FD7E86">
        <w:rPr>
          <w:rFonts w:cs="David" w:hint="cs"/>
          <w:rtl/>
        </w:rPr>
        <w:t>אלוהים</w:t>
      </w:r>
      <w:r w:rsidR="00F22931" w:rsidRPr="00FD7E86">
        <w:rPr>
          <w:rFonts w:cs="David"/>
          <w:rtl/>
        </w:rPr>
        <w:t xml:space="preserve">, </w:t>
      </w:r>
      <w:r w:rsidR="00F22931" w:rsidRPr="00FD7E86">
        <w:rPr>
          <w:rFonts w:cs="David" w:hint="cs"/>
          <w:rtl/>
        </w:rPr>
        <w:t>התגלות</w:t>
      </w:r>
      <w:r w:rsidR="00F22931" w:rsidRPr="00FD7E86">
        <w:rPr>
          <w:rFonts w:cs="David"/>
          <w:rtl/>
        </w:rPr>
        <w:t xml:space="preserve"> </w:t>
      </w:r>
      <w:r w:rsidR="00F22931" w:rsidRPr="00FD7E86">
        <w:rPr>
          <w:rFonts w:cs="David" w:hint="cs"/>
          <w:rtl/>
        </w:rPr>
        <w:t>מושלמת</w:t>
      </w:r>
      <w:r w:rsidR="00F22931" w:rsidRPr="00FD7E86">
        <w:rPr>
          <w:rFonts w:cs="David"/>
          <w:rtl/>
        </w:rPr>
        <w:t xml:space="preserve"> </w:t>
      </w:r>
      <w:r w:rsidR="00F22931" w:rsidRPr="00FD7E86">
        <w:rPr>
          <w:rFonts w:cs="David" w:hint="cs"/>
          <w:rtl/>
        </w:rPr>
        <w:t>ושלמה</w:t>
      </w:r>
      <w:r w:rsidR="00F22931" w:rsidRPr="00FD7E86">
        <w:rPr>
          <w:rFonts w:cs="David"/>
          <w:rtl/>
        </w:rPr>
        <w:t xml:space="preserve">. </w:t>
      </w:r>
    </w:p>
    <w:p w:rsidR="001179A8" w:rsidRPr="00FD7E86" w:rsidRDefault="001179A8" w:rsidP="00FB5240">
      <w:pPr>
        <w:pStyle w:val="ad"/>
        <w:jc w:val="both"/>
        <w:rPr>
          <w:rFonts w:cs="David"/>
          <w:color w:val="0D0D0D" w:themeColor="text1" w:themeTint="F2"/>
          <w:rtl/>
        </w:rPr>
      </w:pPr>
    </w:p>
    <w:p w:rsidR="00FB5240" w:rsidRPr="00FD7E86" w:rsidRDefault="00A63BD0" w:rsidP="00A63BD0">
      <w:pPr>
        <w:pStyle w:val="ad"/>
        <w:jc w:val="both"/>
        <w:outlineLvl w:val="4"/>
        <w:rPr>
          <w:rFonts w:cs="David"/>
          <w:b/>
          <w:bCs/>
          <w:color w:val="0D0D0D" w:themeColor="text1" w:themeTint="F2"/>
          <w:sz w:val="24"/>
          <w:szCs w:val="24"/>
          <w:u w:val="single"/>
          <w:rtl/>
        </w:rPr>
      </w:pPr>
      <w:bookmarkStart w:id="54" w:name="_Toc350073851"/>
      <w:bookmarkStart w:id="55" w:name="_Toc350074066"/>
      <w:bookmarkStart w:id="56" w:name="_Toc350773020"/>
      <w:r w:rsidRPr="00FD7E86">
        <w:rPr>
          <w:rFonts w:cs="David" w:hint="cs"/>
          <w:b/>
          <w:bCs/>
          <w:color w:val="0D0D0D" w:themeColor="text1" w:themeTint="F2"/>
          <w:sz w:val="24"/>
          <w:szCs w:val="24"/>
          <w:u w:val="single"/>
          <w:rtl/>
        </w:rPr>
        <w:t>הלכות</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משפטיות</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שונות</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מחמת</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דרכי</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אינטרפטאציה</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שונים</w:t>
      </w:r>
      <w:bookmarkEnd w:id="54"/>
      <w:bookmarkEnd w:id="55"/>
      <w:bookmarkEnd w:id="56"/>
    </w:p>
    <w:p w:rsidR="00FB5240" w:rsidRPr="00FD7E86" w:rsidRDefault="00FB5240" w:rsidP="00FB5240">
      <w:pPr>
        <w:pStyle w:val="ad"/>
        <w:jc w:val="both"/>
        <w:rPr>
          <w:rFonts w:cs="David"/>
          <w:color w:val="0D0D0D" w:themeColor="text1" w:themeTint="F2"/>
          <w:rtl/>
        </w:rPr>
      </w:pPr>
    </w:p>
    <w:p w:rsidR="006954C0" w:rsidRPr="00FD7E86" w:rsidRDefault="006954C0" w:rsidP="006954C0">
      <w:pPr>
        <w:pStyle w:val="ad"/>
        <w:jc w:val="both"/>
        <w:rPr>
          <w:rFonts w:cs="David"/>
          <w:color w:val="0D0D0D" w:themeColor="text1" w:themeTint="F2"/>
          <w:rtl/>
        </w:rPr>
      </w:pPr>
      <w:r w:rsidRPr="00FD7E86">
        <w:rPr>
          <w:rFonts w:cs="David" w:hint="cs"/>
          <w:color w:val="0D0D0D" w:themeColor="text1" w:themeTint="F2"/>
          <w:rtl/>
        </w:rPr>
        <w:t>השימוש</w:t>
      </w:r>
      <w:r w:rsidRPr="00FD7E86">
        <w:rPr>
          <w:rFonts w:cs="David"/>
          <w:color w:val="0D0D0D" w:themeColor="text1" w:themeTint="F2"/>
          <w:rtl/>
        </w:rPr>
        <w:t xml:space="preserve"> </w:t>
      </w:r>
      <w:r w:rsidRPr="00FD7E86">
        <w:rPr>
          <w:rFonts w:cs="David" w:hint="cs"/>
          <w:color w:val="0D0D0D" w:themeColor="text1" w:themeTint="F2"/>
          <w:rtl/>
        </w:rPr>
        <w:t>במדרש</w:t>
      </w:r>
      <w:r w:rsidRPr="00FD7E86">
        <w:rPr>
          <w:rFonts w:cs="David"/>
          <w:color w:val="0D0D0D" w:themeColor="text1" w:themeTint="F2"/>
          <w:rtl/>
        </w:rPr>
        <w:t xml:space="preserve"> </w:t>
      </w:r>
      <w:r w:rsidRPr="00FD7E86">
        <w:rPr>
          <w:rFonts w:cs="David" w:hint="cs"/>
          <w:color w:val="0D0D0D" w:themeColor="text1" w:themeTint="F2"/>
          <w:rtl/>
        </w:rPr>
        <w:t>היה</w:t>
      </w:r>
      <w:r w:rsidRPr="00FD7E86">
        <w:rPr>
          <w:rFonts w:cs="David"/>
          <w:color w:val="0D0D0D" w:themeColor="text1" w:themeTint="F2"/>
          <w:rtl/>
        </w:rPr>
        <w:t xml:space="preserve"> </w:t>
      </w:r>
      <w:r w:rsidRPr="00FD7E86">
        <w:rPr>
          <w:rFonts w:cs="David" w:hint="cs"/>
          <w:color w:val="0D0D0D" w:themeColor="text1" w:themeTint="F2"/>
          <w:rtl/>
        </w:rPr>
        <w:t>אמצעי</w:t>
      </w:r>
      <w:r w:rsidRPr="00FD7E86">
        <w:rPr>
          <w:rFonts w:cs="David"/>
          <w:color w:val="0D0D0D" w:themeColor="text1" w:themeTint="F2"/>
          <w:rtl/>
        </w:rPr>
        <w:t xml:space="preserve"> </w:t>
      </w:r>
      <w:r w:rsidRPr="00FD7E86">
        <w:rPr>
          <w:rFonts w:cs="David" w:hint="cs"/>
          <w:color w:val="0D0D0D" w:themeColor="text1" w:themeTint="F2"/>
          <w:rtl/>
        </w:rPr>
        <w:t>כדי</w:t>
      </w:r>
      <w:r w:rsidRPr="00FD7E86">
        <w:rPr>
          <w:rFonts w:cs="David"/>
          <w:color w:val="0D0D0D" w:themeColor="text1" w:themeTint="F2"/>
          <w:rtl/>
        </w:rPr>
        <w:t xml:space="preserve"> </w:t>
      </w:r>
      <w:r w:rsidRPr="00FD7E86">
        <w:rPr>
          <w:rFonts w:cs="David" w:hint="cs"/>
          <w:color w:val="0D0D0D" w:themeColor="text1" w:themeTint="F2"/>
          <w:rtl/>
        </w:rPr>
        <w:t>לפתור</w:t>
      </w:r>
      <w:r w:rsidRPr="00FD7E86">
        <w:rPr>
          <w:rFonts w:cs="David"/>
          <w:color w:val="0D0D0D" w:themeColor="text1" w:themeTint="F2"/>
          <w:rtl/>
        </w:rPr>
        <w:t xml:space="preserve"> </w:t>
      </w:r>
      <w:r w:rsidRPr="00FD7E86">
        <w:rPr>
          <w:rFonts w:cs="David" w:hint="cs"/>
          <w:color w:val="0D0D0D" w:themeColor="text1" w:themeTint="F2"/>
          <w:rtl/>
        </w:rPr>
        <w:t>בעיה</w:t>
      </w:r>
      <w:r w:rsidRPr="00FD7E86">
        <w:rPr>
          <w:rFonts w:cs="David"/>
          <w:color w:val="0D0D0D" w:themeColor="text1" w:themeTint="F2"/>
          <w:rtl/>
        </w:rPr>
        <w:t xml:space="preserve"> </w:t>
      </w:r>
      <w:r w:rsidRPr="00FD7E86">
        <w:rPr>
          <w:rFonts w:cs="David" w:hint="cs"/>
          <w:color w:val="0D0D0D" w:themeColor="text1" w:themeTint="F2"/>
          <w:rtl/>
        </w:rPr>
        <w:t>מסוימת</w:t>
      </w:r>
      <w:r w:rsidRPr="00FD7E86">
        <w:rPr>
          <w:rFonts w:cs="David"/>
          <w:color w:val="0D0D0D" w:themeColor="text1" w:themeTint="F2"/>
          <w:rtl/>
        </w:rPr>
        <w:t xml:space="preserve"> </w:t>
      </w:r>
      <w:r w:rsidRPr="00FD7E86">
        <w:rPr>
          <w:rFonts w:cs="David" w:hint="cs"/>
          <w:color w:val="0D0D0D" w:themeColor="text1" w:themeTint="F2"/>
          <w:rtl/>
        </w:rPr>
        <w:t>שעמדה</w:t>
      </w:r>
      <w:r w:rsidRPr="00FD7E86">
        <w:rPr>
          <w:rFonts w:cs="David"/>
          <w:color w:val="0D0D0D" w:themeColor="text1" w:themeTint="F2"/>
          <w:rtl/>
        </w:rPr>
        <w:t xml:space="preserve"> </w:t>
      </w:r>
      <w:r w:rsidRPr="00FD7E86">
        <w:rPr>
          <w:rFonts w:cs="David" w:hint="cs"/>
          <w:color w:val="0D0D0D" w:themeColor="text1" w:themeTint="F2"/>
          <w:rtl/>
        </w:rPr>
        <w:t>לפני</w:t>
      </w:r>
      <w:r w:rsidRPr="00FD7E86">
        <w:rPr>
          <w:rFonts w:cs="David"/>
          <w:color w:val="0D0D0D" w:themeColor="text1" w:themeTint="F2"/>
          <w:rtl/>
        </w:rPr>
        <w:t xml:space="preserve"> </w:t>
      </w:r>
      <w:r w:rsidRPr="00FD7E86">
        <w:rPr>
          <w:rFonts w:cs="David" w:hint="cs"/>
          <w:color w:val="0D0D0D" w:themeColor="text1" w:themeTint="F2"/>
          <w:rtl/>
        </w:rPr>
        <w:t>חכמי</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או</w:t>
      </w:r>
      <w:r w:rsidRPr="00FD7E86">
        <w:rPr>
          <w:rFonts w:cs="David"/>
          <w:color w:val="0D0D0D" w:themeColor="text1" w:themeTint="F2"/>
          <w:rtl/>
        </w:rPr>
        <w:t xml:space="preserve"> </w:t>
      </w:r>
      <w:r w:rsidRPr="00FD7E86">
        <w:rPr>
          <w:rFonts w:cs="David" w:hint="cs"/>
          <w:color w:val="0D0D0D" w:themeColor="text1" w:themeTint="F2"/>
          <w:rtl/>
        </w:rPr>
        <w:t>כדי</w:t>
      </w:r>
      <w:r w:rsidRPr="00FD7E86">
        <w:rPr>
          <w:rFonts w:cs="David"/>
          <w:color w:val="0D0D0D" w:themeColor="text1" w:themeTint="F2"/>
          <w:rtl/>
        </w:rPr>
        <w:t xml:space="preserve"> </w:t>
      </w:r>
      <w:r w:rsidRPr="00FD7E86">
        <w:rPr>
          <w:rFonts w:cs="David" w:hint="cs"/>
          <w:color w:val="0D0D0D" w:themeColor="text1" w:themeTint="F2"/>
          <w:rtl/>
        </w:rPr>
        <w:t>לקבוע</w:t>
      </w:r>
      <w:r w:rsidRPr="00FD7E86">
        <w:rPr>
          <w:rFonts w:cs="David"/>
          <w:color w:val="0D0D0D" w:themeColor="text1" w:themeTint="F2"/>
          <w:rtl/>
        </w:rPr>
        <w:t xml:space="preserve"> </w:t>
      </w:r>
      <w:r w:rsidRPr="00FD7E86">
        <w:rPr>
          <w:rFonts w:cs="David" w:hint="cs"/>
          <w:color w:val="0D0D0D" w:themeColor="text1" w:themeTint="F2"/>
          <w:rtl/>
        </w:rPr>
        <w:t>עיקרון</w:t>
      </w:r>
      <w:r w:rsidRPr="00FD7E86">
        <w:rPr>
          <w:rFonts w:cs="David"/>
          <w:color w:val="0D0D0D" w:themeColor="text1" w:themeTint="F2"/>
          <w:rtl/>
        </w:rPr>
        <w:t xml:space="preserve"> </w:t>
      </w:r>
      <w:r w:rsidRPr="00FD7E86">
        <w:rPr>
          <w:rFonts w:cs="David" w:hint="cs"/>
          <w:color w:val="0D0D0D" w:themeColor="text1" w:themeTint="F2"/>
          <w:rtl/>
        </w:rPr>
        <w:t>הלכתי</w:t>
      </w:r>
      <w:r w:rsidRPr="00FD7E86">
        <w:rPr>
          <w:rFonts w:cs="David"/>
          <w:color w:val="0D0D0D" w:themeColor="text1" w:themeTint="F2"/>
          <w:rtl/>
        </w:rPr>
        <w:t xml:space="preserve">. </w:t>
      </w:r>
      <w:r w:rsidRPr="00FD7E86">
        <w:rPr>
          <w:rFonts w:cs="David" w:hint="cs"/>
          <w:color w:val="0D0D0D" w:themeColor="text1" w:themeTint="F2"/>
          <w:rtl/>
        </w:rPr>
        <w:t>נעיין</w:t>
      </w:r>
      <w:r w:rsidRPr="00FD7E86">
        <w:rPr>
          <w:rFonts w:cs="David"/>
          <w:color w:val="0D0D0D" w:themeColor="text1" w:themeTint="F2"/>
          <w:rtl/>
        </w:rPr>
        <w:t xml:space="preserve"> </w:t>
      </w:r>
      <w:r w:rsidRPr="00FD7E86">
        <w:rPr>
          <w:rFonts w:cs="David" w:hint="cs"/>
          <w:color w:val="0D0D0D" w:themeColor="text1" w:themeTint="F2"/>
          <w:rtl/>
        </w:rPr>
        <w:t>בשתי</w:t>
      </w:r>
      <w:r w:rsidRPr="00FD7E86">
        <w:rPr>
          <w:rFonts w:cs="David"/>
          <w:color w:val="0D0D0D" w:themeColor="text1" w:themeTint="F2"/>
          <w:rtl/>
        </w:rPr>
        <w:t xml:space="preserve"> </w:t>
      </w:r>
      <w:r w:rsidRPr="00FD7E86">
        <w:rPr>
          <w:rFonts w:cs="David" w:hint="cs"/>
          <w:color w:val="0D0D0D" w:themeColor="text1" w:themeTint="F2"/>
          <w:rtl/>
        </w:rPr>
        <w:t>דוגמאות</w:t>
      </w:r>
      <w:r w:rsidRPr="00FD7E86">
        <w:rPr>
          <w:rFonts w:cs="David"/>
          <w:color w:val="0D0D0D" w:themeColor="text1" w:themeTint="F2"/>
          <w:rtl/>
        </w:rPr>
        <w:t>.</w:t>
      </w:r>
    </w:p>
    <w:p w:rsidR="006954C0" w:rsidRPr="00FD7E86" w:rsidRDefault="006954C0" w:rsidP="006954C0">
      <w:pPr>
        <w:pStyle w:val="ad"/>
        <w:jc w:val="both"/>
        <w:rPr>
          <w:rFonts w:cs="David"/>
          <w:color w:val="0D0D0D" w:themeColor="text1" w:themeTint="F2"/>
          <w:rtl/>
        </w:rPr>
      </w:pPr>
    </w:p>
    <w:p w:rsidR="006954C0" w:rsidRPr="00FD7E86" w:rsidRDefault="00FD19FB" w:rsidP="00D67B67">
      <w:pPr>
        <w:pStyle w:val="ad"/>
        <w:numPr>
          <w:ilvl w:val="0"/>
          <w:numId w:val="12"/>
        </w:numPr>
        <w:jc w:val="both"/>
        <w:rPr>
          <w:rFonts w:cs="David"/>
          <w:color w:val="0D0D0D" w:themeColor="text1" w:themeTint="F2"/>
          <w:u w:val="single"/>
        </w:rPr>
      </w:pPr>
      <w:r w:rsidRPr="00FD7E86">
        <w:rPr>
          <w:rFonts w:cs="David" w:hint="cs"/>
          <w:color w:val="0D0D0D" w:themeColor="text1" w:themeTint="F2"/>
          <w:u w:val="single"/>
          <w:rtl/>
        </w:rPr>
        <w:t>דיני</w:t>
      </w:r>
      <w:r w:rsidRPr="00FD7E86">
        <w:rPr>
          <w:rFonts w:cs="David"/>
          <w:color w:val="0D0D0D" w:themeColor="text1" w:themeTint="F2"/>
          <w:u w:val="single"/>
          <w:rtl/>
        </w:rPr>
        <w:t xml:space="preserve"> </w:t>
      </w:r>
      <w:r w:rsidRPr="00FD7E86">
        <w:rPr>
          <w:rFonts w:cs="David" w:hint="cs"/>
          <w:color w:val="0D0D0D" w:themeColor="text1" w:themeTint="F2"/>
          <w:u w:val="single"/>
          <w:rtl/>
        </w:rPr>
        <w:t>הגירושין</w:t>
      </w:r>
      <w:r w:rsidR="00A1707E">
        <w:rPr>
          <w:rFonts w:cs="David"/>
          <w:color w:val="0D0D0D" w:themeColor="text1" w:themeTint="F2"/>
          <w:u w:val="single"/>
          <w:rtl/>
        </w:rPr>
        <w:fldChar w:fldCharType="begin"/>
      </w:r>
      <w:r w:rsidR="00A1707E">
        <w:instrText xml:space="preserve"> XE "</w:instrText>
      </w:r>
      <w:r w:rsidR="00A1707E" w:rsidRPr="00E45308">
        <w:rPr>
          <w:rFonts w:cs="David" w:hint="cs"/>
          <w:color w:val="0D0D0D" w:themeColor="text1" w:themeTint="F2"/>
          <w:u w:val="single"/>
          <w:rtl/>
        </w:rPr>
        <w:instrText>דיני</w:instrText>
      </w:r>
      <w:r w:rsidR="00A1707E" w:rsidRPr="00E45308">
        <w:rPr>
          <w:rFonts w:cs="David"/>
          <w:color w:val="0D0D0D" w:themeColor="text1" w:themeTint="F2"/>
          <w:u w:val="single"/>
          <w:rtl/>
        </w:rPr>
        <w:instrText xml:space="preserve"> </w:instrText>
      </w:r>
      <w:r w:rsidR="00A1707E" w:rsidRPr="00E45308">
        <w:rPr>
          <w:rFonts w:cs="David" w:hint="cs"/>
          <w:color w:val="0D0D0D" w:themeColor="text1" w:themeTint="F2"/>
          <w:u w:val="single"/>
          <w:rtl/>
        </w:rPr>
        <w:instrText>הגירושין</w:instrText>
      </w:r>
      <w:r w:rsidR="00A1707E">
        <w:instrText xml:space="preserve">" </w:instrText>
      </w:r>
      <w:r w:rsidR="00A1707E">
        <w:rPr>
          <w:rFonts w:cs="David"/>
          <w:color w:val="0D0D0D" w:themeColor="text1" w:themeTint="F2"/>
          <w:u w:val="single"/>
          <w:rtl/>
        </w:rPr>
        <w:fldChar w:fldCharType="end"/>
      </w:r>
      <w:r w:rsidRPr="00FD7E86">
        <w:rPr>
          <w:rFonts w:cs="David"/>
          <w:color w:val="0D0D0D" w:themeColor="text1" w:themeTint="F2"/>
          <w:u w:val="single"/>
          <w:rtl/>
        </w:rPr>
        <w:t>:</w:t>
      </w:r>
    </w:p>
    <w:p w:rsidR="00FD19FB" w:rsidRPr="00FD7E86" w:rsidRDefault="00FD19FB" w:rsidP="000E0C2D">
      <w:pPr>
        <w:pStyle w:val="ad"/>
        <w:shd w:val="clear" w:color="auto" w:fill="BFBFBF" w:themeFill="background1" w:themeFillShade="BF"/>
        <w:ind w:left="1440"/>
        <w:jc w:val="both"/>
        <w:rPr>
          <w:rFonts w:cs="David"/>
          <w:color w:val="0D0D0D" w:themeColor="text1" w:themeTint="F2"/>
          <w:sz w:val="20"/>
          <w:szCs w:val="20"/>
          <w:rtl/>
        </w:rPr>
      </w:pPr>
      <w:r w:rsidRPr="00FD7E86">
        <w:rPr>
          <w:rFonts w:cs="David" w:hint="cs"/>
          <w:b/>
          <w:bCs/>
          <w:sz w:val="20"/>
          <w:szCs w:val="20"/>
          <w:rtl/>
        </w:rPr>
        <w:t>א</w:t>
      </w:r>
      <w:r w:rsidRPr="00FD7E86">
        <w:rPr>
          <w:rFonts w:cs="David"/>
          <w:sz w:val="20"/>
          <w:szCs w:val="20"/>
          <w:rtl/>
        </w:rPr>
        <w:t xml:space="preserve"> </w:t>
      </w:r>
      <w:r w:rsidRPr="00FD7E86">
        <w:rPr>
          <w:rFonts w:cs="David" w:hint="cs"/>
          <w:sz w:val="20"/>
          <w:szCs w:val="20"/>
          <w:rtl/>
        </w:rPr>
        <w:t>כִּי</w:t>
      </w:r>
      <w:r w:rsidRPr="00FD7E86">
        <w:rPr>
          <w:rFonts w:cs="David"/>
          <w:sz w:val="20"/>
          <w:szCs w:val="20"/>
          <w:rtl/>
        </w:rPr>
        <w:t>-</w:t>
      </w:r>
      <w:r w:rsidRPr="00FD7E86">
        <w:rPr>
          <w:rFonts w:cs="David" w:hint="cs"/>
          <w:sz w:val="20"/>
          <w:szCs w:val="20"/>
          <w:rtl/>
        </w:rPr>
        <w:t>יִקַּח</w:t>
      </w:r>
      <w:r w:rsidRPr="00FD7E86">
        <w:rPr>
          <w:rFonts w:cs="David"/>
          <w:sz w:val="20"/>
          <w:szCs w:val="20"/>
          <w:rtl/>
        </w:rPr>
        <w:t xml:space="preserve"> </w:t>
      </w:r>
      <w:r w:rsidRPr="00FD7E86">
        <w:rPr>
          <w:rFonts w:cs="David" w:hint="cs"/>
          <w:sz w:val="20"/>
          <w:szCs w:val="20"/>
          <w:rtl/>
        </w:rPr>
        <w:t>אִישׁ</w:t>
      </w:r>
      <w:r w:rsidRPr="00FD7E86">
        <w:rPr>
          <w:rFonts w:cs="David"/>
          <w:sz w:val="20"/>
          <w:szCs w:val="20"/>
          <w:rtl/>
        </w:rPr>
        <w:t xml:space="preserve"> </w:t>
      </w:r>
      <w:r w:rsidRPr="00FD7E86">
        <w:rPr>
          <w:rFonts w:cs="David" w:hint="cs"/>
          <w:sz w:val="20"/>
          <w:szCs w:val="20"/>
          <w:rtl/>
        </w:rPr>
        <w:t>אִשָּׁה</w:t>
      </w:r>
      <w:r w:rsidRPr="00FD7E86">
        <w:rPr>
          <w:rFonts w:cs="David"/>
          <w:sz w:val="20"/>
          <w:szCs w:val="20"/>
          <w:rtl/>
        </w:rPr>
        <w:t xml:space="preserve">, </w:t>
      </w:r>
      <w:r w:rsidRPr="00FD7E86">
        <w:rPr>
          <w:rFonts w:cs="David" w:hint="cs"/>
          <w:sz w:val="20"/>
          <w:szCs w:val="20"/>
          <w:rtl/>
        </w:rPr>
        <w:t>וּבְעָלָהּ</w:t>
      </w:r>
      <w:r w:rsidRPr="00FD7E86">
        <w:rPr>
          <w:rFonts w:cs="David"/>
          <w:sz w:val="20"/>
          <w:szCs w:val="20"/>
          <w:rtl/>
        </w:rPr>
        <w:t xml:space="preserve">; </w:t>
      </w:r>
      <w:r w:rsidRPr="00FD7E86">
        <w:rPr>
          <w:rFonts w:cs="David" w:hint="cs"/>
          <w:sz w:val="20"/>
          <w:szCs w:val="20"/>
          <w:rtl/>
        </w:rPr>
        <w:t>וְהָיָה</w:t>
      </w:r>
      <w:r w:rsidRPr="00FD7E86">
        <w:rPr>
          <w:rFonts w:cs="David"/>
          <w:sz w:val="20"/>
          <w:szCs w:val="20"/>
          <w:rtl/>
        </w:rPr>
        <w:t xml:space="preserve"> </w:t>
      </w:r>
      <w:r w:rsidRPr="00FD7E86">
        <w:rPr>
          <w:rFonts w:cs="David" w:hint="cs"/>
          <w:sz w:val="20"/>
          <w:szCs w:val="20"/>
          <w:rtl/>
        </w:rPr>
        <w:t>אִם</w:t>
      </w:r>
      <w:r w:rsidRPr="00FD7E86">
        <w:rPr>
          <w:rFonts w:cs="David"/>
          <w:sz w:val="20"/>
          <w:szCs w:val="20"/>
          <w:rtl/>
        </w:rPr>
        <w:t>-</w:t>
      </w:r>
      <w:r w:rsidRPr="00FD7E86">
        <w:rPr>
          <w:rFonts w:cs="David" w:hint="cs"/>
          <w:sz w:val="20"/>
          <w:szCs w:val="20"/>
          <w:rtl/>
        </w:rPr>
        <w:t>לֹא</w:t>
      </w:r>
      <w:r w:rsidRPr="00FD7E86">
        <w:rPr>
          <w:rFonts w:cs="David"/>
          <w:sz w:val="20"/>
          <w:szCs w:val="20"/>
          <w:rtl/>
        </w:rPr>
        <w:t xml:space="preserve"> </w:t>
      </w:r>
      <w:r w:rsidRPr="00FD7E86">
        <w:rPr>
          <w:rFonts w:cs="David" w:hint="cs"/>
          <w:sz w:val="20"/>
          <w:szCs w:val="20"/>
          <w:rtl/>
        </w:rPr>
        <w:t>תִמְצָא</w:t>
      </w:r>
      <w:r w:rsidRPr="00FD7E86">
        <w:rPr>
          <w:rFonts w:cs="David"/>
          <w:sz w:val="20"/>
          <w:szCs w:val="20"/>
          <w:rtl/>
        </w:rPr>
        <w:t>-</w:t>
      </w:r>
      <w:r w:rsidRPr="00FD7E86">
        <w:rPr>
          <w:rFonts w:cs="David" w:hint="cs"/>
          <w:sz w:val="20"/>
          <w:szCs w:val="20"/>
          <w:rtl/>
        </w:rPr>
        <w:t>חֵן</w:t>
      </w:r>
      <w:r w:rsidRPr="00FD7E86">
        <w:rPr>
          <w:rFonts w:cs="David"/>
          <w:sz w:val="20"/>
          <w:szCs w:val="20"/>
          <w:rtl/>
        </w:rPr>
        <w:t xml:space="preserve"> </w:t>
      </w:r>
      <w:r w:rsidRPr="00FD7E86">
        <w:rPr>
          <w:rFonts w:cs="David" w:hint="cs"/>
          <w:sz w:val="20"/>
          <w:szCs w:val="20"/>
          <w:rtl/>
        </w:rPr>
        <w:t>בְּעֵינָיו</w:t>
      </w:r>
      <w:r w:rsidRPr="00FD7E86">
        <w:rPr>
          <w:rFonts w:cs="David"/>
          <w:sz w:val="20"/>
          <w:szCs w:val="20"/>
          <w:rtl/>
        </w:rPr>
        <w:t xml:space="preserve">, </w:t>
      </w:r>
      <w:r w:rsidRPr="00FD7E86">
        <w:rPr>
          <w:rFonts w:cs="David" w:hint="cs"/>
          <w:sz w:val="20"/>
          <w:szCs w:val="20"/>
          <w:rtl/>
        </w:rPr>
        <w:t>כִּי</w:t>
      </w:r>
      <w:r w:rsidRPr="00FD7E86">
        <w:rPr>
          <w:rFonts w:cs="David"/>
          <w:sz w:val="20"/>
          <w:szCs w:val="20"/>
          <w:rtl/>
        </w:rPr>
        <w:t>-</w:t>
      </w:r>
      <w:r w:rsidRPr="00FD7E86">
        <w:rPr>
          <w:rFonts w:cs="David" w:hint="cs"/>
          <w:sz w:val="20"/>
          <w:szCs w:val="20"/>
          <w:rtl/>
        </w:rPr>
        <w:t>מָצָא</w:t>
      </w:r>
      <w:r w:rsidRPr="00FD7E86">
        <w:rPr>
          <w:rFonts w:cs="David"/>
          <w:sz w:val="20"/>
          <w:szCs w:val="20"/>
          <w:rtl/>
        </w:rPr>
        <w:t xml:space="preserve"> </w:t>
      </w:r>
      <w:r w:rsidRPr="00FD7E86">
        <w:rPr>
          <w:rFonts w:cs="David" w:hint="cs"/>
          <w:sz w:val="20"/>
          <w:szCs w:val="20"/>
          <w:rtl/>
        </w:rPr>
        <w:t>בָהּ</w:t>
      </w:r>
      <w:r w:rsidRPr="00FD7E86">
        <w:rPr>
          <w:rFonts w:cs="David"/>
          <w:sz w:val="20"/>
          <w:szCs w:val="20"/>
          <w:rtl/>
        </w:rPr>
        <w:t xml:space="preserve"> </w:t>
      </w:r>
      <w:r w:rsidRPr="00FD7E86">
        <w:rPr>
          <w:rStyle w:val="x"/>
          <w:rFonts w:cs="David" w:hint="cs"/>
          <w:sz w:val="20"/>
          <w:szCs w:val="20"/>
          <w:rtl/>
        </w:rPr>
        <w:t>עֶרְוַת</w:t>
      </w:r>
      <w:r w:rsidRPr="00FD7E86">
        <w:rPr>
          <w:rStyle w:val="x"/>
          <w:rFonts w:cs="David"/>
          <w:sz w:val="20"/>
          <w:szCs w:val="20"/>
          <w:rtl/>
        </w:rPr>
        <w:t xml:space="preserve"> </w:t>
      </w:r>
      <w:r w:rsidRPr="00FD7E86">
        <w:rPr>
          <w:rStyle w:val="x"/>
          <w:rFonts w:cs="David" w:hint="cs"/>
          <w:sz w:val="20"/>
          <w:szCs w:val="20"/>
          <w:rtl/>
        </w:rPr>
        <w:t>דָּבָר</w:t>
      </w:r>
      <w:r w:rsidRPr="00FD7E86">
        <w:rPr>
          <w:rFonts w:cs="David"/>
          <w:sz w:val="20"/>
          <w:szCs w:val="20"/>
        </w:rPr>
        <w:t>--</w:t>
      </w:r>
      <w:r w:rsidRPr="00FD7E86">
        <w:rPr>
          <w:rFonts w:cs="David" w:hint="cs"/>
          <w:sz w:val="20"/>
          <w:szCs w:val="20"/>
          <w:rtl/>
        </w:rPr>
        <w:t>וְכָתַב</w:t>
      </w:r>
      <w:r w:rsidRPr="00FD7E86">
        <w:rPr>
          <w:rFonts w:cs="David"/>
          <w:sz w:val="20"/>
          <w:szCs w:val="20"/>
          <w:rtl/>
        </w:rPr>
        <w:t xml:space="preserve"> </w:t>
      </w:r>
      <w:r w:rsidRPr="00FD7E86">
        <w:rPr>
          <w:rFonts w:cs="David" w:hint="cs"/>
          <w:sz w:val="20"/>
          <w:szCs w:val="20"/>
          <w:rtl/>
        </w:rPr>
        <w:t>לָהּ</w:t>
      </w:r>
      <w:r w:rsidRPr="00FD7E86">
        <w:rPr>
          <w:rFonts w:cs="David"/>
          <w:sz w:val="20"/>
          <w:szCs w:val="20"/>
          <w:rtl/>
        </w:rPr>
        <w:t xml:space="preserve"> </w:t>
      </w:r>
      <w:r w:rsidRPr="00FD7E86">
        <w:rPr>
          <w:rStyle w:val="x"/>
          <w:rFonts w:cs="David" w:hint="cs"/>
          <w:sz w:val="20"/>
          <w:szCs w:val="20"/>
          <w:rtl/>
        </w:rPr>
        <w:t>סֵפֶר</w:t>
      </w:r>
      <w:r w:rsidRPr="00FD7E86">
        <w:rPr>
          <w:rStyle w:val="x"/>
          <w:rFonts w:cs="David"/>
          <w:sz w:val="20"/>
          <w:szCs w:val="20"/>
          <w:rtl/>
        </w:rPr>
        <w:t xml:space="preserve"> </w:t>
      </w:r>
      <w:r w:rsidRPr="00FD7E86">
        <w:rPr>
          <w:rStyle w:val="x"/>
          <w:rFonts w:cs="David" w:hint="cs"/>
          <w:sz w:val="20"/>
          <w:szCs w:val="20"/>
          <w:rtl/>
        </w:rPr>
        <w:t>כְּרִיתֻת</w:t>
      </w:r>
      <w:r w:rsidRPr="00FD7E86">
        <w:rPr>
          <w:rFonts w:cs="David"/>
          <w:sz w:val="20"/>
          <w:szCs w:val="20"/>
          <w:rtl/>
        </w:rPr>
        <w:t xml:space="preserve"> </w:t>
      </w:r>
      <w:r w:rsidRPr="00FD7E86">
        <w:rPr>
          <w:rFonts w:cs="David" w:hint="cs"/>
          <w:sz w:val="20"/>
          <w:szCs w:val="20"/>
          <w:rtl/>
        </w:rPr>
        <w:t>וְנָתַן</w:t>
      </w:r>
      <w:r w:rsidRPr="00FD7E86">
        <w:rPr>
          <w:rFonts w:cs="David"/>
          <w:sz w:val="20"/>
          <w:szCs w:val="20"/>
          <w:rtl/>
        </w:rPr>
        <w:t xml:space="preserve"> </w:t>
      </w:r>
      <w:r w:rsidRPr="00FD7E86">
        <w:rPr>
          <w:rFonts w:cs="David" w:hint="cs"/>
          <w:sz w:val="20"/>
          <w:szCs w:val="20"/>
          <w:rtl/>
        </w:rPr>
        <w:t>בְּיָדָהּ</w:t>
      </w:r>
      <w:r w:rsidRPr="00FD7E86">
        <w:rPr>
          <w:rFonts w:cs="David"/>
          <w:sz w:val="20"/>
          <w:szCs w:val="20"/>
          <w:rtl/>
        </w:rPr>
        <w:t xml:space="preserve">, </w:t>
      </w:r>
      <w:r w:rsidRPr="00FD7E86">
        <w:rPr>
          <w:rFonts w:cs="David" w:hint="cs"/>
          <w:sz w:val="20"/>
          <w:szCs w:val="20"/>
          <w:rtl/>
        </w:rPr>
        <w:t>וְשִׁלְּחָהּ</w:t>
      </w:r>
      <w:r w:rsidRPr="00FD7E86">
        <w:rPr>
          <w:rFonts w:cs="David"/>
          <w:sz w:val="20"/>
          <w:szCs w:val="20"/>
          <w:rtl/>
        </w:rPr>
        <w:t xml:space="preserve"> </w:t>
      </w:r>
      <w:r w:rsidRPr="00FD7E86">
        <w:rPr>
          <w:rFonts w:cs="David" w:hint="cs"/>
          <w:sz w:val="20"/>
          <w:szCs w:val="20"/>
          <w:rtl/>
        </w:rPr>
        <w:t>מִבֵּיתוֹ</w:t>
      </w:r>
      <w:r w:rsidRPr="00FD7E86">
        <w:rPr>
          <w:rFonts w:cs="David"/>
          <w:sz w:val="20"/>
          <w:szCs w:val="20"/>
        </w:rPr>
        <w:t>. </w:t>
      </w:r>
    </w:p>
    <w:p w:rsidR="00FD19FB" w:rsidRPr="00FD7E86" w:rsidRDefault="00FD19FB" w:rsidP="00FD19FB">
      <w:pPr>
        <w:pStyle w:val="ad"/>
        <w:ind w:left="1080"/>
        <w:jc w:val="both"/>
        <w:rPr>
          <w:rFonts w:cs="David"/>
          <w:color w:val="0D0D0D" w:themeColor="text1" w:themeTint="F2"/>
          <w:rtl/>
        </w:rPr>
      </w:pPr>
    </w:p>
    <w:p w:rsidR="00FC785F" w:rsidRPr="00FD7E86" w:rsidRDefault="00FC785F" w:rsidP="00FD19FB">
      <w:pPr>
        <w:pStyle w:val="ad"/>
        <w:ind w:left="1080"/>
        <w:jc w:val="both"/>
        <w:rPr>
          <w:rFonts w:cs="David"/>
          <w:color w:val="0D0D0D" w:themeColor="text1" w:themeTint="F2"/>
          <w:rtl/>
        </w:rPr>
      </w:pPr>
      <w:r w:rsidRPr="00FD7E86">
        <w:rPr>
          <w:rFonts w:cs="David" w:hint="cs"/>
          <w:color w:val="0D0D0D" w:themeColor="text1" w:themeTint="F2"/>
          <w:rtl/>
        </w:rPr>
        <w:t>היו</w:t>
      </w:r>
      <w:r w:rsidRPr="00FD7E86">
        <w:rPr>
          <w:rFonts w:cs="David"/>
          <w:color w:val="0D0D0D" w:themeColor="text1" w:themeTint="F2"/>
          <w:rtl/>
        </w:rPr>
        <w:t xml:space="preserve"> </w:t>
      </w:r>
      <w:r w:rsidRPr="00FD7E86">
        <w:rPr>
          <w:rFonts w:cs="David" w:hint="cs"/>
          <w:color w:val="0D0D0D" w:themeColor="text1" w:themeTint="F2"/>
          <w:rtl/>
        </w:rPr>
        <w:t>חילוקי</w:t>
      </w:r>
      <w:r w:rsidRPr="00FD7E86">
        <w:rPr>
          <w:rFonts w:cs="David"/>
          <w:color w:val="0D0D0D" w:themeColor="text1" w:themeTint="F2"/>
          <w:rtl/>
        </w:rPr>
        <w:t xml:space="preserve"> </w:t>
      </w:r>
      <w:r w:rsidRPr="00FD7E86">
        <w:rPr>
          <w:rFonts w:cs="David" w:hint="cs"/>
          <w:color w:val="0D0D0D" w:themeColor="text1" w:themeTint="F2"/>
          <w:rtl/>
        </w:rPr>
        <w:t>דעות</w:t>
      </w:r>
      <w:r w:rsidRPr="00FD7E86">
        <w:rPr>
          <w:rFonts w:cs="David"/>
          <w:color w:val="0D0D0D" w:themeColor="text1" w:themeTint="F2"/>
          <w:rtl/>
        </w:rPr>
        <w:t xml:space="preserve"> </w:t>
      </w:r>
      <w:r w:rsidRPr="00FD7E86">
        <w:rPr>
          <w:rFonts w:cs="David" w:hint="cs"/>
          <w:color w:val="0D0D0D" w:themeColor="text1" w:themeTint="F2"/>
          <w:rtl/>
        </w:rPr>
        <w:t>בנוגע</w:t>
      </w:r>
      <w:r w:rsidRPr="00FD7E86">
        <w:rPr>
          <w:rFonts w:cs="David"/>
          <w:color w:val="0D0D0D" w:themeColor="text1" w:themeTint="F2"/>
          <w:rtl/>
        </w:rPr>
        <w:t xml:space="preserve"> </w:t>
      </w:r>
      <w:r w:rsidRPr="00FD7E86">
        <w:rPr>
          <w:rFonts w:cs="David" w:hint="cs"/>
          <w:color w:val="0D0D0D" w:themeColor="text1" w:themeTint="F2"/>
          <w:rtl/>
        </w:rPr>
        <w:t>לפרשנות</w:t>
      </w:r>
      <w:r w:rsidR="00420F31" w:rsidRPr="00FD7E86">
        <w:rPr>
          <w:rFonts w:cs="David"/>
          <w:color w:val="0D0D0D" w:themeColor="text1" w:themeTint="F2"/>
          <w:rtl/>
        </w:rPr>
        <w:t xml:space="preserve"> – </w:t>
      </w:r>
      <w:r w:rsidR="00420F31" w:rsidRPr="00FD7E86">
        <w:rPr>
          <w:rFonts w:cs="David" w:hint="cs"/>
          <w:color w:val="0D0D0D" w:themeColor="text1" w:themeTint="F2"/>
          <w:rtl/>
        </w:rPr>
        <w:t>אשר</w:t>
      </w:r>
      <w:r w:rsidR="00420F31" w:rsidRPr="00FD7E86">
        <w:rPr>
          <w:rFonts w:cs="David"/>
          <w:color w:val="0D0D0D" w:themeColor="text1" w:themeTint="F2"/>
          <w:rtl/>
        </w:rPr>
        <w:t xml:space="preserve"> </w:t>
      </w:r>
      <w:r w:rsidR="00420F31" w:rsidRPr="00FD7E86">
        <w:rPr>
          <w:rFonts w:cs="David" w:hint="cs"/>
          <w:color w:val="0D0D0D" w:themeColor="text1" w:themeTint="F2"/>
          <w:rtl/>
        </w:rPr>
        <w:t>ממחישות</w:t>
      </w:r>
      <w:r w:rsidR="00420F31" w:rsidRPr="00FD7E86">
        <w:rPr>
          <w:rFonts w:cs="David"/>
          <w:color w:val="0D0D0D" w:themeColor="text1" w:themeTint="F2"/>
          <w:rtl/>
        </w:rPr>
        <w:t xml:space="preserve"> </w:t>
      </w:r>
      <w:r w:rsidR="00420F31" w:rsidRPr="00FD7E86">
        <w:rPr>
          <w:rFonts w:cs="David" w:hint="cs"/>
          <w:color w:val="0D0D0D" w:themeColor="text1" w:themeTint="F2"/>
          <w:rtl/>
        </w:rPr>
        <w:t>לנו</w:t>
      </w:r>
      <w:r w:rsidR="00420F31" w:rsidRPr="00FD7E86">
        <w:rPr>
          <w:rFonts w:cs="David"/>
          <w:color w:val="0D0D0D" w:themeColor="text1" w:themeTint="F2"/>
          <w:rtl/>
        </w:rPr>
        <w:t xml:space="preserve">, </w:t>
      </w:r>
      <w:r w:rsidR="00420F31" w:rsidRPr="00FD7E86">
        <w:rPr>
          <w:rFonts w:cs="David" w:hint="cs"/>
          <w:color w:val="0D0D0D" w:themeColor="text1" w:themeTint="F2"/>
          <w:rtl/>
        </w:rPr>
        <w:t>כיצד</w:t>
      </w:r>
      <w:r w:rsidR="00420F31" w:rsidRPr="00FD7E86">
        <w:rPr>
          <w:rFonts w:cs="David"/>
          <w:color w:val="0D0D0D" w:themeColor="text1" w:themeTint="F2"/>
          <w:rtl/>
        </w:rPr>
        <w:t xml:space="preserve"> </w:t>
      </w:r>
      <w:r w:rsidR="00420F31" w:rsidRPr="00FD7E86">
        <w:rPr>
          <w:rFonts w:cs="David" w:hint="cs"/>
          <w:color w:val="0D0D0D" w:themeColor="text1" w:themeTint="F2"/>
          <w:rtl/>
        </w:rPr>
        <w:t>יצר</w:t>
      </w:r>
      <w:r w:rsidR="00420F31" w:rsidRPr="00FD7E86">
        <w:rPr>
          <w:rFonts w:cs="David"/>
          <w:color w:val="0D0D0D" w:themeColor="text1" w:themeTint="F2"/>
          <w:rtl/>
        </w:rPr>
        <w:t xml:space="preserve"> </w:t>
      </w:r>
      <w:r w:rsidR="00420F31" w:rsidRPr="00FD7E86">
        <w:rPr>
          <w:rFonts w:cs="David" w:hint="cs"/>
          <w:color w:val="0D0D0D" w:themeColor="text1" w:themeTint="F2"/>
          <w:rtl/>
        </w:rPr>
        <w:t>והסיק</w:t>
      </w:r>
      <w:r w:rsidR="00420F31" w:rsidRPr="00FD7E86">
        <w:rPr>
          <w:rFonts w:cs="David"/>
          <w:color w:val="0D0D0D" w:themeColor="text1" w:themeTint="F2"/>
          <w:rtl/>
        </w:rPr>
        <w:t xml:space="preserve"> </w:t>
      </w:r>
      <w:r w:rsidR="00420F31" w:rsidRPr="00FD7E86">
        <w:rPr>
          <w:rFonts w:cs="David" w:hint="cs"/>
          <w:color w:val="0D0D0D" w:themeColor="text1" w:themeTint="F2"/>
          <w:rtl/>
        </w:rPr>
        <w:t>כל</w:t>
      </w:r>
      <w:r w:rsidR="00420F31" w:rsidRPr="00FD7E86">
        <w:rPr>
          <w:rFonts w:cs="David"/>
          <w:color w:val="0D0D0D" w:themeColor="text1" w:themeTint="F2"/>
          <w:rtl/>
        </w:rPr>
        <w:t xml:space="preserve"> </w:t>
      </w:r>
      <w:r w:rsidR="00420F31" w:rsidRPr="00FD7E86">
        <w:rPr>
          <w:rFonts w:cs="David" w:hint="cs"/>
          <w:color w:val="0D0D0D" w:themeColor="text1" w:themeTint="F2"/>
          <w:rtl/>
        </w:rPr>
        <w:t>אחד</w:t>
      </w:r>
      <w:r w:rsidR="00420F31" w:rsidRPr="00FD7E86">
        <w:rPr>
          <w:rFonts w:cs="David"/>
          <w:color w:val="0D0D0D" w:themeColor="text1" w:themeTint="F2"/>
          <w:rtl/>
        </w:rPr>
        <w:t xml:space="preserve"> </w:t>
      </w:r>
      <w:r w:rsidR="00420F31" w:rsidRPr="00FD7E86">
        <w:rPr>
          <w:rFonts w:cs="David" w:hint="cs"/>
          <w:color w:val="0D0D0D" w:themeColor="text1" w:themeTint="F2"/>
          <w:rtl/>
        </w:rPr>
        <w:t>מחכמי</w:t>
      </w:r>
      <w:r w:rsidR="00420F31" w:rsidRPr="00FD7E86">
        <w:rPr>
          <w:rFonts w:cs="David"/>
          <w:color w:val="0D0D0D" w:themeColor="text1" w:themeTint="F2"/>
          <w:rtl/>
        </w:rPr>
        <w:t xml:space="preserve"> </w:t>
      </w:r>
      <w:r w:rsidR="00420F31" w:rsidRPr="00FD7E86">
        <w:rPr>
          <w:rFonts w:cs="David" w:hint="cs"/>
          <w:color w:val="0D0D0D" w:themeColor="text1" w:themeTint="F2"/>
          <w:rtl/>
        </w:rPr>
        <w:t>ההלכה</w:t>
      </w:r>
      <w:r w:rsidR="00420F31" w:rsidRPr="00FD7E86">
        <w:rPr>
          <w:rFonts w:cs="David"/>
          <w:color w:val="0D0D0D" w:themeColor="text1" w:themeTint="F2"/>
          <w:rtl/>
        </w:rPr>
        <w:t xml:space="preserve"> </w:t>
      </w:r>
      <w:r w:rsidR="00420F31" w:rsidRPr="00FD7E86">
        <w:rPr>
          <w:rFonts w:cs="David" w:hint="cs"/>
          <w:color w:val="0D0D0D" w:themeColor="text1" w:themeTint="F2"/>
          <w:rtl/>
        </w:rPr>
        <w:t>עיקרון</w:t>
      </w:r>
      <w:r w:rsidR="00420F31" w:rsidRPr="00FD7E86">
        <w:rPr>
          <w:rFonts w:cs="David"/>
          <w:color w:val="0D0D0D" w:themeColor="text1" w:themeTint="F2"/>
          <w:rtl/>
        </w:rPr>
        <w:t xml:space="preserve"> </w:t>
      </w:r>
      <w:r w:rsidR="00420F31" w:rsidRPr="00FD7E86">
        <w:rPr>
          <w:rFonts w:cs="David" w:hint="cs"/>
          <w:color w:val="0D0D0D" w:themeColor="text1" w:themeTint="F2"/>
          <w:rtl/>
        </w:rPr>
        <w:t>משפטי</w:t>
      </w:r>
      <w:r w:rsidR="00420F31" w:rsidRPr="00FD7E86">
        <w:rPr>
          <w:rFonts w:cs="David"/>
          <w:color w:val="0D0D0D" w:themeColor="text1" w:themeTint="F2"/>
          <w:rtl/>
        </w:rPr>
        <w:t>-</w:t>
      </w:r>
      <w:r w:rsidR="00420F31" w:rsidRPr="00FD7E86">
        <w:rPr>
          <w:rFonts w:cs="David" w:hint="cs"/>
          <w:color w:val="0D0D0D" w:themeColor="text1" w:themeTint="F2"/>
          <w:rtl/>
        </w:rPr>
        <w:t>הלכתי</w:t>
      </w:r>
      <w:r w:rsidR="00420F31" w:rsidRPr="00FD7E86">
        <w:rPr>
          <w:rFonts w:cs="David"/>
          <w:color w:val="0D0D0D" w:themeColor="text1" w:themeTint="F2"/>
          <w:rtl/>
        </w:rPr>
        <w:t xml:space="preserve"> </w:t>
      </w:r>
      <w:r w:rsidR="00420F31" w:rsidRPr="00FD7E86">
        <w:rPr>
          <w:rFonts w:cs="David" w:hint="cs"/>
          <w:color w:val="0D0D0D" w:themeColor="text1" w:themeTint="F2"/>
          <w:rtl/>
        </w:rPr>
        <w:t>שונה</w:t>
      </w:r>
      <w:r w:rsidR="00420F31" w:rsidRPr="00FD7E86">
        <w:rPr>
          <w:rFonts w:cs="David"/>
          <w:color w:val="0D0D0D" w:themeColor="text1" w:themeTint="F2"/>
          <w:rtl/>
        </w:rPr>
        <w:t xml:space="preserve"> </w:t>
      </w:r>
      <w:r w:rsidR="00420F31" w:rsidRPr="00FD7E86">
        <w:rPr>
          <w:rFonts w:cs="David" w:hint="cs"/>
          <w:color w:val="0D0D0D" w:themeColor="text1" w:themeTint="F2"/>
          <w:rtl/>
        </w:rPr>
        <w:t>על</w:t>
      </w:r>
      <w:r w:rsidR="00420F31" w:rsidRPr="00FD7E86">
        <w:rPr>
          <w:rFonts w:cs="David"/>
          <w:color w:val="0D0D0D" w:themeColor="text1" w:themeTint="F2"/>
          <w:rtl/>
        </w:rPr>
        <w:t xml:space="preserve"> </w:t>
      </w:r>
      <w:r w:rsidR="00420F31" w:rsidRPr="00FD7E86">
        <w:rPr>
          <w:rFonts w:cs="David" w:hint="cs"/>
          <w:color w:val="0D0D0D" w:themeColor="text1" w:themeTint="F2"/>
          <w:rtl/>
        </w:rPr>
        <w:t>סמך</w:t>
      </w:r>
      <w:r w:rsidR="00420F31" w:rsidRPr="00FD7E86">
        <w:rPr>
          <w:rFonts w:cs="David"/>
          <w:color w:val="0D0D0D" w:themeColor="text1" w:themeTint="F2"/>
          <w:rtl/>
        </w:rPr>
        <w:t xml:space="preserve"> </w:t>
      </w:r>
      <w:r w:rsidR="00420F31" w:rsidRPr="00FD7E86">
        <w:rPr>
          <w:rFonts w:cs="David" w:hint="cs"/>
          <w:color w:val="0D0D0D" w:themeColor="text1" w:themeTint="F2"/>
          <w:rtl/>
        </w:rPr>
        <w:t>דרך</w:t>
      </w:r>
      <w:r w:rsidR="00420F31" w:rsidRPr="00FD7E86">
        <w:rPr>
          <w:rFonts w:cs="David"/>
          <w:color w:val="0D0D0D" w:themeColor="text1" w:themeTint="F2"/>
          <w:rtl/>
        </w:rPr>
        <w:t xml:space="preserve"> </w:t>
      </w:r>
      <w:r w:rsidR="00420F31" w:rsidRPr="00FD7E86">
        <w:rPr>
          <w:rFonts w:cs="David" w:hint="cs"/>
          <w:color w:val="0D0D0D" w:themeColor="text1" w:themeTint="F2"/>
          <w:rtl/>
        </w:rPr>
        <w:t>שונה</w:t>
      </w:r>
      <w:r w:rsidR="00420F31" w:rsidRPr="00FD7E86">
        <w:rPr>
          <w:rFonts w:cs="David"/>
          <w:color w:val="0D0D0D" w:themeColor="text1" w:themeTint="F2"/>
          <w:rtl/>
        </w:rPr>
        <w:t xml:space="preserve"> </w:t>
      </w:r>
      <w:r w:rsidR="00420F31" w:rsidRPr="00FD7E86">
        <w:rPr>
          <w:rFonts w:cs="David" w:hint="cs"/>
          <w:color w:val="0D0D0D" w:themeColor="text1" w:themeTint="F2"/>
          <w:rtl/>
        </w:rPr>
        <w:t>בדרישתו</w:t>
      </w:r>
      <w:r w:rsidR="00420F31" w:rsidRPr="00FD7E86">
        <w:rPr>
          <w:rFonts w:cs="David"/>
          <w:color w:val="0D0D0D" w:themeColor="text1" w:themeTint="F2"/>
          <w:rtl/>
        </w:rPr>
        <w:t xml:space="preserve"> </w:t>
      </w:r>
      <w:r w:rsidR="00420F31" w:rsidRPr="00FD7E86">
        <w:rPr>
          <w:rFonts w:cs="David" w:hint="cs"/>
          <w:color w:val="0D0D0D" w:themeColor="text1" w:themeTint="F2"/>
          <w:rtl/>
        </w:rPr>
        <w:t>של</w:t>
      </w:r>
      <w:r w:rsidR="00420F31" w:rsidRPr="00FD7E86">
        <w:rPr>
          <w:rFonts w:cs="David"/>
          <w:color w:val="0D0D0D" w:themeColor="text1" w:themeTint="F2"/>
          <w:rtl/>
        </w:rPr>
        <w:t xml:space="preserve"> </w:t>
      </w:r>
      <w:r w:rsidR="00420F31" w:rsidRPr="00FD7E86">
        <w:rPr>
          <w:rFonts w:cs="David" w:hint="cs"/>
          <w:color w:val="0D0D0D" w:themeColor="text1" w:themeTint="F2"/>
          <w:rtl/>
        </w:rPr>
        <w:t>הפסוק</w:t>
      </w:r>
      <w:r w:rsidRPr="00FD7E86">
        <w:rPr>
          <w:rFonts w:cs="David"/>
          <w:color w:val="0D0D0D" w:themeColor="text1" w:themeTint="F2"/>
          <w:rtl/>
        </w:rPr>
        <w:t>:</w:t>
      </w:r>
    </w:p>
    <w:p w:rsidR="00913B4F" w:rsidRPr="00FD7E86" w:rsidRDefault="00913B4F" w:rsidP="00FD19FB">
      <w:pPr>
        <w:pStyle w:val="ad"/>
        <w:ind w:left="1080"/>
        <w:jc w:val="both"/>
        <w:rPr>
          <w:rFonts w:cs="David"/>
          <w:color w:val="0D0D0D" w:themeColor="text1" w:themeTint="F2"/>
          <w:rtl/>
        </w:rPr>
      </w:pPr>
    </w:p>
    <w:p w:rsidR="00FD19FB" w:rsidRPr="00FD7E86" w:rsidRDefault="00FC785F" w:rsidP="000D4BFB">
      <w:pPr>
        <w:pStyle w:val="ad"/>
        <w:numPr>
          <w:ilvl w:val="3"/>
          <w:numId w:val="2"/>
        </w:numPr>
        <w:ind w:left="1382" w:hanging="283"/>
        <w:jc w:val="both"/>
        <w:rPr>
          <w:rFonts w:cs="David"/>
          <w:color w:val="0D0D0D" w:themeColor="text1" w:themeTint="F2"/>
        </w:rPr>
      </w:pPr>
      <w:r w:rsidRPr="00FD7E86">
        <w:rPr>
          <w:rFonts w:cs="David"/>
          <w:color w:val="0D0D0D" w:themeColor="text1" w:themeTint="F2"/>
          <w:rtl/>
        </w:rPr>
        <w:t xml:space="preserve"> </w:t>
      </w:r>
      <w:r w:rsidRPr="00FD7E86">
        <w:rPr>
          <w:rFonts w:cs="David" w:hint="cs"/>
          <w:color w:val="0D0D0D" w:themeColor="text1" w:themeTint="F2"/>
          <w:u w:val="single"/>
          <w:rtl/>
        </w:rPr>
        <w:t>בית</w:t>
      </w:r>
      <w:r w:rsidRPr="00FD7E86">
        <w:rPr>
          <w:rFonts w:cs="David"/>
          <w:color w:val="0D0D0D" w:themeColor="text1" w:themeTint="F2"/>
          <w:u w:val="single"/>
          <w:rtl/>
        </w:rPr>
        <w:t xml:space="preserve"> </w:t>
      </w:r>
      <w:r w:rsidRPr="00FD7E86">
        <w:rPr>
          <w:rFonts w:cs="David" w:hint="cs"/>
          <w:color w:val="0D0D0D" w:themeColor="text1" w:themeTint="F2"/>
          <w:u w:val="single"/>
          <w:rtl/>
        </w:rPr>
        <w:t>שמאי</w:t>
      </w:r>
      <w:r w:rsidR="000D4BFB" w:rsidRPr="00FD7E86">
        <w:rPr>
          <w:rFonts w:cs="David"/>
          <w:color w:val="0D0D0D" w:themeColor="text1" w:themeTint="F2"/>
          <w:u w:val="single"/>
          <w:rtl/>
        </w:rPr>
        <w:t xml:space="preserve"> - </w:t>
      </w:r>
      <w:r w:rsidR="000D4BFB" w:rsidRPr="00FD7E86">
        <w:rPr>
          <w:rFonts w:cs="David" w:hint="cs"/>
          <w:u w:val="single"/>
          <w:rtl/>
        </w:rPr>
        <w:t>פרשנות</w:t>
      </w:r>
      <w:r w:rsidR="000D4BFB" w:rsidRPr="00FD7E86">
        <w:rPr>
          <w:rFonts w:cs="David"/>
          <w:u w:val="single"/>
          <w:rtl/>
        </w:rPr>
        <w:t xml:space="preserve"> </w:t>
      </w:r>
      <w:r w:rsidR="000D4BFB" w:rsidRPr="00FD7E86">
        <w:rPr>
          <w:rFonts w:cs="David" w:hint="cs"/>
          <w:u w:val="single"/>
          <w:rtl/>
        </w:rPr>
        <w:t>מילולית</w:t>
      </w:r>
      <w:r w:rsidRPr="00FD7E86">
        <w:rPr>
          <w:rFonts w:cs="David"/>
          <w:color w:val="0D0D0D" w:themeColor="text1" w:themeTint="F2"/>
          <w:rtl/>
        </w:rPr>
        <w:t xml:space="preserve">: </w:t>
      </w:r>
      <w:r w:rsidR="000D4BFB" w:rsidRPr="00FD7E86">
        <w:rPr>
          <w:rFonts w:cs="David"/>
          <w:rtl/>
        </w:rPr>
        <w:t>"</w:t>
      </w:r>
      <w:r w:rsidR="000D4BFB" w:rsidRPr="00FD7E86">
        <w:rPr>
          <w:rFonts w:cs="David" w:hint="cs"/>
          <w:rtl/>
        </w:rPr>
        <w:t>ערוות</w:t>
      </w:r>
      <w:r w:rsidR="000D4BFB" w:rsidRPr="00FD7E86">
        <w:rPr>
          <w:rFonts w:cs="David"/>
          <w:rtl/>
        </w:rPr>
        <w:t xml:space="preserve"> </w:t>
      </w:r>
      <w:r w:rsidR="000D4BFB" w:rsidRPr="00FD7E86">
        <w:rPr>
          <w:rFonts w:cs="David" w:hint="cs"/>
          <w:rtl/>
        </w:rPr>
        <w:t>דבר</w:t>
      </w:r>
      <w:r w:rsidR="000D4BFB" w:rsidRPr="00FD7E86">
        <w:rPr>
          <w:rFonts w:cs="David"/>
          <w:rtl/>
        </w:rPr>
        <w:t>"</w:t>
      </w:r>
      <w:r w:rsidR="000D4BFB" w:rsidRPr="00FD7E86">
        <w:rPr>
          <w:rFonts w:cs="David"/>
        </w:rPr>
        <w:sym w:font="Wingdings 3" w:char="F0D9"/>
      </w:r>
      <w:r w:rsidR="000D4BFB" w:rsidRPr="00FD7E86">
        <w:rPr>
          <w:rFonts w:cs="David"/>
          <w:rtl/>
        </w:rPr>
        <w:t xml:space="preserve"> </w:t>
      </w:r>
      <w:r w:rsidR="000D4BFB" w:rsidRPr="00FD7E86">
        <w:rPr>
          <w:rFonts w:cs="David" w:hint="cs"/>
          <w:rtl/>
        </w:rPr>
        <w:t>זנות</w:t>
      </w:r>
      <w:r w:rsidR="000D4BFB" w:rsidRPr="00FD7E86">
        <w:rPr>
          <w:rFonts w:cs="David"/>
          <w:rtl/>
        </w:rPr>
        <w:t xml:space="preserve"> </w:t>
      </w:r>
      <w:r w:rsidR="000D4BFB" w:rsidRPr="00FD7E86">
        <w:rPr>
          <w:rFonts w:cs="David" w:hint="cs"/>
          <w:rtl/>
        </w:rPr>
        <w:t>או</w:t>
      </w:r>
      <w:r w:rsidR="000D4BFB" w:rsidRPr="00FD7E86">
        <w:rPr>
          <w:rFonts w:cs="David"/>
          <w:rtl/>
        </w:rPr>
        <w:t xml:space="preserve"> </w:t>
      </w:r>
      <w:r w:rsidR="000D4BFB" w:rsidRPr="00FD7E86">
        <w:rPr>
          <w:rFonts w:cs="David" w:hint="cs"/>
          <w:rtl/>
        </w:rPr>
        <w:t>פריצות</w:t>
      </w:r>
      <w:r w:rsidR="000D4BFB" w:rsidRPr="00FD7E86">
        <w:rPr>
          <w:rFonts w:cs="David"/>
          <w:color w:val="0D0D0D" w:themeColor="text1" w:themeTint="F2"/>
          <w:rtl/>
        </w:rPr>
        <w:t>.</w:t>
      </w:r>
    </w:p>
    <w:p w:rsidR="000D4BFB" w:rsidRPr="00FD7E86" w:rsidRDefault="000D4BFB" w:rsidP="00FF52D4">
      <w:pPr>
        <w:pStyle w:val="ad"/>
        <w:numPr>
          <w:ilvl w:val="3"/>
          <w:numId w:val="2"/>
        </w:numPr>
        <w:ind w:left="1382" w:hanging="283"/>
        <w:jc w:val="both"/>
        <w:rPr>
          <w:rFonts w:cs="David"/>
          <w:color w:val="0D0D0D" w:themeColor="text1" w:themeTint="F2"/>
          <w:u w:val="single"/>
        </w:rPr>
      </w:pPr>
      <w:r w:rsidRPr="00FD7E86">
        <w:rPr>
          <w:rFonts w:cs="David" w:hint="cs"/>
          <w:color w:val="0D0D0D" w:themeColor="text1" w:themeTint="F2"/>
          <w:u w:val="single"/>
          <w:rtl/>
        </w:rPr>
        <w:t>בית</w:t>
      </w:r>
      <w:r w:rsidRPr="00FD7E86">
        <w:rPr>
          <w:rFonts w:cs="David"/>
          <w:color w:val="0D0D0D" w:themeColor="text1" w:themeTint="F2"/>
          <w:u w:val="single"/>
          <w:rtl/>
        </w:rPr>
        <w:t xml:space="preserve"> </w:t>
      </w:r>
      <w:r w:rsidRPr="00FD7E86">
        <w:rPr>
          <w:rFonts w:cs="David" w:hint="cs"/>
          <w:color w:val="0D0D0D" w:themeColor="text1" w:themeTint="F2"/>
          <w:u w:val="single"/>
          <w:rtl/>
        </w:rPr>
        <w:t>הלל</w:t>
      </w:r>
      <w:r w:rsidRPr="00FD7E86">
        <w:rPr>
          <w:rFonts w:cs="David"/>
          <w:color w:val="0D0D0D" w:themeColor="text1" w:themeTint="F2"/>
          <w:u w:val="single"/>
          <w:rtl/>
        </w:rPr>
        <w:t xml:space="preserve"> - </w:t>
      </w:r>
      <w:r w:rsidRPr="00FD7E86">
        <w:rPr>
          <w:rFonts w:cs="David" w:hint="cs"/>
          <w:u w:val="single"/>
          <w:rtl/>
        </w:rPr>
        <w:t>ביאור</w:t>
      </w:r>
      <w:r w:rsidRPr="00FD7E86">
        <w:rPr>
          <w:rFonts w:cs="David"/>
          <w:u w:val="single"/>
          <w:rtl/>
        </w:rPr>
        <w:t xml:space="preserve"> </w:t>
      </w:r>
      <w:r w:rsidRPr="00FD7E86">
        <w:rPr>
          <w:rFonts w:cs="David" w:hint="cs"/>
          <w:u w:val="single"/>
          <w:rtl/>
        </w:rPr>
        <w:t>מושג</w:t>
      </w:r>
      <w:r w:rsidRPr="00FD7E86">
        <w:rPr>
          <w:rFonts w:cs="David"/>
          <w:u w:val="single"/>
          <w:rtl/>
        </w:rPr>
        <w:t xml:space="preserve"> </w:t>
      </w:r>
      <w:r w:rsidRPr="00FD7E86">
        <w:rPr>
          <w:rFonts w:cs="David" w:hint="cs"/>
          <w:u w:val="single"/>
          <w:rtl/>
        </w:rPr>
        <w:t>ע</w:t>
      </w:r>
      <w:r w:rsidRPr="00FD7E86">
        <w:rPr>
          <w:rFonts w:cs="David"/>
          <w:u w:val="single"/>
          <w:rtl/>
        </w:rPr>
        <w:t>"</w:t>
      </w:r>
      <w:r w:rsidRPr="00FD7E86">
        <w:rPr>
          <w:rFonts w:cs="David" w:hint="cs"/>
          <w:u w:val="single"/>
          <w:rtl/>
        </w:rPr>
        <w:t>י</w:t>
      </w:r>
      <w:r w:rsidRPr="00FD7E86">
        <w:rPr>
          <w:rFonts w:cs="David"/>
          <w:u w:val="single"/>
          <w:rtl/>
        </w:rPr>
        <w:t xml:space="preserve"> </w:t>
      </w:r>
      <w:r w:rsidRPr="00FD7E86">
        <w:rPr>
          <w:rFonts w:cs="David" w:hint="cs"/>
          <w:u w:val="single"/>
          <w:rtl/>
        </w:rPr>
        <w:t>אנאלוגיה</w:t>
      </w:r>
      <w:r w:rsidRPr="00FD7E86">
        <w:rPr>
          <w:rFonts w:cs="David"/>
          <w:u w:val="single"/>
          <w:rtl/>
        </w:rPr>
        <w:t xml:space="preserve">: </w:t>
      </w:r>
      <w:r w:rsidR="00FF52D4" w:rsidRPr="00FD7E86">
        <w:rPr>
          <w:rFonts w:cs="David"/>
          <w:rtl/>
        </w:rPr>
        <w:t>"</w:t>
      </w:r>
      <w:r w:rsidR="00FF52D4" w:rsidRPr="00FD7E86">
        <w:rPr>
          <w:rFonts w:cs="David" w:hint="cs"/>
          <w:rtl/>
        </w:rPr>
        <w:t>ערוות</w:t>
      </w:r>
      <w:r w:rsidR="00FF52D4" w:rsidRPr="00FD7E86">
        <w:rPr>
          <w:rFonts w:cs="David"/>
          <w:rtl/>
        </w:rPr>
        <w:t xml:space="preserve"> </w:t>
      </w:r>
      <w:r w:rsidR="00FF52D4" w:rsidRPr="00FD7E86">
        <w:rPr>
          <w:rFonts w:cs="David" w:hint="cs"/>
          <w:rtl/>
        </w:rPr>
        <w:t>דבר</w:t>
      </w:r>
      <w:r w:rsidR="00FF52D4" w:rsidRPr="00FD7E86">
        <w:rPr>
          <w:rFonts w:cs="David"/>
          <w:rtl/>
        </w:rPr>
        <w:t xml:space="preserve">" </w:t>
      </w:r>
      <w:r w:rsidR="00FF52D4" w:rsidRPr="00FD7E86">
        <w:rPr>
          <w:rFonts w:cs="David" w:hint="cs"/>
          <w:rtl/>
        </w:rPr>
        <w:t>נלקחה</w:t>
      </w:r>
      <w:r w:rsidR="00FF52D4" w:rsidRPr="00FD7E86">
        <w:rPr>
          <w:rFonts w:cs="David"/>
          <w:rtl/>
        </w:rPr>
        <w:t xml:space="preserve">  </w:t>
      </w:r>
      <w:r w:rsidR="00FF52D4" w:rsidRPr="00FD7E86">
        <w:rPr>
          <w:rFonts w:cs="David" w:hint="cs"/>
          <w:rtl/>
        </w:rPr>
        <w:t>מפרשה</w:t>
      </w:r>
      <w:r w:rsidR="00FF52D4" w:rsidRPr="00FD7E86">
        <w:rPr>
          <w:rFonts w:cs="David"/>
          <w:rtl/>
        </w:rPr>
        <w:t xml:space="preserve"> </w:t>
      </w:r>
      <w:r w:rsidR="00FF52D4" w:rsidRPr="00FD7E86">
        <w:rPr>
          <w:rFonts w:cs="David" w:hint="cs"/>
          <w:rtl/>
        </w:rPr>
        <w:t>אחרת</w:t>
      </w:r>
      <w:r w:rsidR="00FF52D4" w:rsidRPr="00FD7E86">
        <w:rPr>
          <w:rFonts w:cs="David"/>
          <w:rtl/>
        </w:rPr>
        <w:t xml:space="preserve"> </w:t>
      </w:r>
      <w:r w:rsidR="00FF52D4" w:rsidRPr="00FD7E86">
        <w:rPr>
          <w:rFonts w:cs="David" w:hint="cs"/>
          <w:rtl/>
        </w:rPr>
        <w:t>בתורה</w:t>
      </w:r>
      <w:r w:rsidR="00FF52D4" w:rsidRPr="00FD7E86">
        <w:rPr>
          <w:rFonts w:cs="David"/>
          <w:rtl/>
        </w:rPr>
        <w:t xml:space="preserve"> </w:t>
      </w:r>
      <w:r w:rsidR="00FF52D4" w:rsidRPr="00FD7E86">
        <w:rPr>
          <w:rFonts w:cs="David" w:hint="cs"/>
          <w:rtl/>
        </w:rPr>
        <w:t>העוסקת</w:t>
      </w:r>
      <w:r w:rsidR="00FF52D4" w:rsidRPr="00FD7E86">
        <w:rPr>
          <w:rFonts w:cs="David"/>
          <w:rtl/>
        </w:rPr>
        <w:t xml:space="preserve"> </w:t>
      </w:r>
      <w:r w:rsidR="00FF52D4" w:rsidRPr="00FD7E86">
        <w:rPr>
          <w:rFonts w:cs="David" w:hint="cs"/>
          <w:rtl/>
        </w:rPr>
        <w:t>בניקיון</w:t>
      </w:r>
      <w:r w:rsidR="00FF52D4" w:rsidRPr="00FD7E86">
        <w:rPr>
          <w:rFonts w:cs="David"/>
          <w:rtl/>
        </w:rPr>
        <w:t xml:space="preserve"> </w:t>
      </w:r>
      <w:r w:rsidR="00FF52D4" w:rsidRPr="00FD7E86">
        <w:rPr>
          <w:rFonts w:cs="David" w:hint="cs"/>
          <w:rtl/>
        </w:rPr>
        <w:t>והיגיינה</w:t>
      </w:r>
      <w:r w:rsidR="00FF52D4" w:rsidRPr="00FD7E86">
        <w:rPr>
          <w:rFonts w:cs="David"/>
          <w:rtl/>
        </w:rPr>
        <w:t xml:space="preserve"> </w:t>
      </w:r>
      <w:r w:rsidR="00FF52D4" w:rsidRPr="00FD7E86">
        <w:rPr>
          <w:rFonts w:cs="David" w:hint="cs"/>
          <w:rtl/>
        </w:rPr>
        <w:t>במחנה</w:t>
      </w:r>
      <w:r w:rsidR="00FF52D4" w:rsidRPr="00FD7E86">
        <w:rPr>
          <w:rFonts w:cs="David"/>
          <w:rtl/>
        </w:rPr>
        <w:t xml:space="preserve"> </w:t>
      </w:r>
      <w:r w:rsidR="00FF52D4" w:rsidRPr="00FD7E86">
        <w:rPr>
          <w:rFonts w:cs="David" w:hint="cs"/>
          <w:rtl/>
        </w:rPr>
        <w:t>צבאי</w:t>
      </w:r>
      <w:r w:rsidR="00FF52D4" w:rsidRPr="00FD7E86">
        <w:rPr>
          <w:rFonts w:cs="David"/>
          <w:rtl/>
        </w:rPr>
        <w:t xml:space="preserve">.  </w:t>
      </w:r>
      <w:r w:rsidR="00FF52D4" w:rsidRPr="00FD7E86">
        <w:rPr>
          <w:rFonts w:cs="David" w:hint="cs"/>
          <w:rtl/>
        </w:rPr>
        <w:t>בפרשה</w:t>
      </w:r>
      <w:r w:rsidR="00FF52D4" w:rsidRPr="00FD7E86">
        <w:rPr>
          <w:rFonts w:cs="David"/>
          <w:rtl/>
        </w:rPr>
        <w:t xml:space="preserve"> </w:t>
      </w:r>
      <w:r w:rsidR="00FF52D4" w:rsidRPr="00FD7E86">
        <w:rPr>
          <w:rFonts w:cs="David" w:hint="cs"/>
          <w:rtl/>
        </w:rPr>
        <w:t>זו</w:t>
      </w:r>
      <w:r w:rsidR="00FF52D4" w:rsidRPr="00FD7E86">
        <w:rPr>
          <w:rFonts w:cs="David"/>
          <w:rtl/>
        </w:rPr>
        <w:t xml:space="preserve"> "</w:t>
      </w:r>
      <w:r w:rsidR="00FF52D4" w:rsidRPr="00FD7E86">
        <w:rPr>
          <w:rFonts w:cs="David" w:hint="cs"/>
          <w:rtl/>
        </w:rPr>
        <w:t>ערוות</w:t>
      </w:r>
      <w:r w:rsidR="00FF52D4" w:rsidRPr="00FD7E86">
        <w:rPr>
          <w:rFonts w:cs="David"/>
          <w:rtl/>
        </w:rPr>
        <w:t xml:space="preserve"> </w:t>
      </w:r>
      <w:r w:rsidR="00FF52D4" w:rsidRPr="00FD7E86">
        <w:rPr>
          <w:rFonts w:cs="David" w:hint="cs"/>
          <w:rtl/>
        </w:rPr>
        <w:t>דבר</w:t>
      </w:r>
      <w:r w:rsidR="00FF52D4" w:rsidRPr="00FD7E86">
        <w:rPr>
          <w:rFonts w:cs="David"/>
          <w:rtl/>
        </w:rPr>
        <w:t>"</w:t>
      </w:r>
      <w:r w:rsidR="00FF52D4" w:rsidRPr="00FD7E86">
        <w:rPr>
          <w:rFonts w:cs="David"/>
        </w:rPr>
        <w:sym w:font="Wingdings 3" w:char="F0D9"/>
      </w:r>
      <w:r w:rsidR="00FF52D4" w:rsidRPr="00FD7E86">
        <w:rPr>
          <w:rFonts w:cs="David"/>
          <w:rtl/>
        </w:rPr>
        <w:t xml:space="preserve"> </w:t>
      </w:r>
      <w:r w:rsidR="00FF52D4" w:rsidRPr="00FD7E86">
        <w:rPr>
          <w:rFonts w:cs="David" w:hint="cs"/>
          <w:rtl/>
        </w:rPr>
        <w:t>כל</w:t>
      </w:r>
      <w:r w:rsidR="00FF52D4" w:rsidRPr="00FD7E86">
        <w:rPr>
          <w:rFonts w:cs="David"/>
          <w:rtl/>
        </w:rPr>
        <w:t xml:space="preserve"> </w:t>
      </w:r>
      <w:r w:rsidR="00FF52D4" w:rsidRPr="00FD7E86">
        <w:rPr>
          <w:rFonts w:cs="David" w:hint="cs"/>
          <w:rtl/>
        </w:rPr>
        <w:t>דבר</w:t>
      </w:r>
      <w:r w:rsidR="00FF52D4" w:rsidRPr="00FD7E86">
        <w:rPr>
          <w:rFonts w:cs="David"/>
          <w:rtl/>
        </w:rPr>
        <w:t xml:space="preserve"> </w:t>
      </w:r>
      <w:r w:rsidR="00FF52D4" w:rsidRPr="00FD7E86">
        <w:rPr>
          <w:rFonts w:cs="David" w:hint="cs"/>
          <w:rtl/>
        </w:rPr>
        <w:t>שיש</w:t>
      </w:r>
      <w:r w:rsidR="00FF52D4" w:rsidRPr="00FD7E86">
        <w:rPr>
          <w:rFonts w:cs="David"/>
          <w:rtl/>
        </w:rPr>
        <w:t xml:space="preserve"> </w:t>
      </w:r>
      <w:r w:rsidR="00FF52D4" w:rsidRPr="00FD7E86">
        <w:rPr>
          <w:rFonts w:cs="David" w:hint="cs"/>
          <w:rtl/>
        </w:rPr>
        <w:t>בו</w:t>
      </w:r>
      <w:r w:rsidR="00FF52D4" w:rsidRPr="00FD7E86">
        <w:rPr>
          <w:rFonts w:cs="David"/>
          <w:rtl/>
        </w:rPr>
        <w:t xml:space="preserve"> </w:t>
      </w:r>
      <w:r w:rsidR="00FF52D4" w:rsidRPr="00FD7E86">
        <w:rPr>
          <w:rFonts w:cs="David" w:hint="cs"/>
          <w:rtl/>
        </w:rPr>
        <w:t>משום</w:t>
      </w:r>
      <w:r w:rsidR="00FF52D4" w:rsidRPr="00FD7E86">
        <w:rPr>
          <w:rFonts w:cs="David"/>
          <w:rtl/>
        </w:rPr>
        <w:t xml:space="preserve"> </w:t>
      </w:r>
      <w:r w:rsidR="00FF52D4" w:rsidRPr="00FD7E86">
        <w:rPr>
          <w:rFonts w:cs="David" w:hint="cs"/>
          <w:rtl/>
        </w:rPr>
        <w:t>ביזיון</w:t>
      </w:r>
      <w:r w:rsidR="00FF52D4" w:rsidRPr="00FD7E86">
        <w:rPr>
          <w:rFonts w:cs="David"/>
          <w:rtl/>
        </w:rPr>
        <w:t>.</w:t>
      </w:r>
    </w:p>
    <w:p w:rsidR="000135DF" w:rsidRPr="00FD7E86" w:rsidRDefault="00D639BD" w:rsidP="00F53C3A">
      <w:pPr>
        <w:pStyle w:val="ad"/>
        <w:numPr>
          <w:ilvl w:val="3"/>
          <w:numId w:val="2"/>
        </w:numPr>
        <w:ind w:left="1382" w:hanging="283"/>
        <w:jc w:val="both"/>
        <w:rPr>
          <w:rFonts w:cs="David"/>
          <w:color w:val="0D0D0D" w:themeColor="text1" w:themeTint="F2"/>
          <w:u w:val="single"/>
        </w:rPr>
      </w:pPr>
      <w:r w:rsidRPr="00FD7E86">
        <w:rPr>
          <w:rFonts w:cs="David" w:hint="cs"/>
          <w:u w:val="single"/>
          <w:rtl/>
        </w:rPr>
        <w:t>ר</w:t>
      </w:r>
      <w:r w:rsidRPr="00FD7E86">
        <w:rPr>
          <w:rFonts w:cs="David"/>
          <w:u w:val="single"/>
          <w:rtl/>
        </w:rPr>
        <w:t xml:space="preserve">' </w:t>
      </w:r>
      <w:r w:rsidRPr="00FD7E86">
        <w:rPr>
          <w:rFonts w:cs="David" w:hint="cs"/>
          <w:u w:val="single"/>
          <w:rtl/>
        </w:rPr>
        <w:t>עקיבא</w:t>
      </w:r>
      <w:r w:rsidR="00F53C3A" w:rsidRPr="00FD7E86">
        <w:rPr>
          <w:rFonts w:cs="David"/>
          <w:u w:val="single"/>
          <w:rtl/>
        </w:rPr>
        <w:t xml:space="preserve"> - </w:t>
      </w:r>
      <w:r w:rsidRPr="00FD7E86">
        <w:rPr>
          <w:rFonts w:cs="David"/>
          <w:u w:val="single"/>
          <w:rtl/>
        </w:rPr>
        <w:t xml:space="preserve"> </w:t>
      </w:r>
      <w:r w:rsidRPr="00FD7E86">
        <w:rPr>
          <w:rFonts w:cs="David" w:hint="cs"/>
          <w:u w:val="single"/>
          <w:rtl/>
        </w:rPr>
        <w:t>נקט</w:t>
      </w:r>
      <w:r w:rsidRPr="00FD7E86">
        <w:rPr>
          <w:rFonts w:cs="David"/>
          <w:u w:val="single"/>
          <w:rtl/>
        </w:rPr>
        <w:t xml:space="preserve"> </w:t>
      </w:r>
      <w:r w:rsidRPr="00FD7E86">
        <w:rPr>
          <w:rFonts w:cs="David" w:hint="cs"/>
          <w:u w:val="single"/>
          <w:rtl/>
        </w:rPr>
        <w:t>בדרך</w:t>
      </w:r>
      <w:r w:rsidRPr="00FD7E86">
        <w:rPr>
          <w:rFonts w:cs="David"/>
          <w:u w:val="single"/>
          <w:rtl/>
        </w:rPr>
        <w:t xml:space="preserve"> </w:t>
      </w:r>
      <w:r w:rsidRPr="00FD7E86">
        <w:rPr>
          <w:rFonts w:cs="David" w:hint="cs"/>
          <w:u w:val="single"/>
          <w:rtl/>
        </w:rPr>
        <w:t>פרשנות</w:t>
      </w:r>
      <w:r w:rsidRPr="00FD7E86">
        <w:rPr>
          <w:rFonts w:cs="David"/>
          <w:u w:val="single"/>
          <w:rtl/>
        </w:rPr>
        <w:t xml:space="preserve"> </w:t>
      </w:r>
      <w:r w:rsidRPr="00FD7E86">
        <w:rPr>
          <w:rFonts w:cs="David" w:hint="cs"/>
          <w:u w:val="single"/>
          <w:rtl/>
        </w:rPr>
        <w:t>של</w:t>
      </w:r>
      <w:r w:rsidRPr="00FD7E86">
        <w:rPr>
          <w:rFonts w:cs="David"/>
          <w:u w:val="single"/>
          <w:rtl/>
        </w:rPr>
        <w:t xml:space="preserve"> </w:t>
      </w:r>
      <w:r w:rsidRPr="00FD7E86">
        <w:rPr>
          <w:rFonts w:cs="David" w:hint="cs"/>
          <w:u w:val="single"/>
          <w:rtl/>
        </w:rPr>
        <w:t>הבחנה</w:t>
      </w:r>
      <w:r w:rsidRPr="00FD7E86">
        <w:rPr>
          <w:rFonts w:cs="David"/>
          <w:u w:val="single"/>
          <w:rtl/>
        </w:rPr>
        <w:t xml:space="preserve"> </w:t>
      </w:r>
      <w:r w:rsidRPr="00FD7E86">
        <w:rPr>
          <w:rFonts w:cs="David" w:hint="cs"/>
          <w:u w:val="single"/>
          <w:rtl/>
        </w:rPr>
        <w:t>בין</w:t>
      </w:r>
      <w:r w:rsidRPr="00FD7E86">
        <w:rPr>
          <w:rFonts w:cs="David"/>
          <w:u w:val="single"/>
          <w:rtl/>
        </w:rPr>
        <w:t xml:space="preserve"> </w:t>
      </w:r>
      <w:r w:rsidRPr="00FD7E86">
        <w:rPr>
          <w:rFonts w:cs="David" w:hint="cs"/>
          <w:u w:val="single"/>
          <w:rtl/>
        </w:rPr>
        <w:t>עיקר</w:t>
      </w:r>
      <w:r w:rsidRPr="00FD7E86">
        <w:rPr>
          <w:rFonts w:cs="David"/>
          <w:u w:val="single"/>
          <w:rtl/>
        </w:rPr>
        <w:t xml:space="preserve"> </w:t>
      </w:r>
      <w:r w:rsidRPr="00FD7E86">
        <w:rPr>
          <w:rFonts w:cs="David" w:hint="cs"/>
          <w:u w:val="single"/>
          <w:rtl/>
        </w:rPr>
        <w:t>לטפל</w:t>
      </w:r>
      <w:r w:rsidR="00F53C3A" w:rsidRPr="00FD7E86">
        <w:rPr>
          <w:rFonts w:cs="David"/>
          <w:u w:val="single"/>
          <w:rtl/>
        </w:rPr>
        <w:t xml:space="preserve">: </w:t>
      </w:r>
      <w:r w:rsidR="00F53C3A" w:rsidRPr="00FD7E86">
        <w:rPr>
          <w:rFonts w:cs="David"/>
          <w:rtl/>
        </w:rPr>
        <w:t>"</w:t>
      </w:r>
      <w:r w:rsidR="00F53C3A" w:rsidRPr="00FD7E86">
        <w:rPr>
          <w:rFonts w:cs="David" w:hint="cs"/>
          <w:rtl/>
        </w:rPr>
        <w:t>והיה</w:t>
      </w:r>
      <w:r w:rsidR="00F53C3A" w:rsidRPr="00FD7E86">
        <w:rPr>
          <w:rFonts w:cs="David"/>
          <w:rtl/>
        </w:rPr>
        <w:t xml:space="preserve"> </w:t>
      </w:r>
      <w:r w:rsidR="00F53C3A" w:rsidRPr="00FD7E86">
        <w:rPr>
          <w:rFonts w:cs="David" w:hint="cs"/>
          <w:rtl/>
        </w:rPr>
        <w:t>אם</w:t>
      </w:r>
      <w:r w:rsidR="00F53C3A" w:rsidRPr="00FD7E86">
        <w:rPr>
          <w:rFonts w:cs="David"/>
          <w:rtl/>
        </w:rPr>
        <w:t xml:space="preserve"> </w:t>
      </w:r>
      <w:r w:rsidR="00F53C3A" w:rsidRPr="00FD7E86">
        <w:rPr>
          <w:rFonts w:cs="David" w:hint="cs"/>
          <w:rtl/>
        </w:rPr>
        <w:t>לא</w:t>
      </w:r>
      <w:r w:rsidR="00F53C3A" w:rsidRPr="00FD7E86">
        <w:rPr>
          <w:rFonts w:cs="David"/>
          <w:rtl/>
        </w:rPr>
        <w:t xml:space="preserve"> </w:t>
      </w:r>
      <w:r w:rsidR="00F53C3A" w:rsidRPr="00FD7E86">
        <w:rPr>
          <w:rFonts w:cs="David" w:hint="cs"/>
          <w:rtl/>
        </w:rPr>
        <w:t>תמצא</w:t>
      </w:r>
      <w:r w:rsidR="00F53C3A" w:rsidRPr="00FD7E86">
        <w:rPr>
          <w:rFonts w:cs="David"/>
          <w:rtl/>
        </w:rPr>
        <w:t xml:space="preserve"> </w:t>
      </w:r>
      <w:r w:rsidR="00F53C3A" w:rsidRPr="00FD7E86">
        <w:rPr>
          <w:rFonts w:cs="David" w:hint="cs"/>
          <w:rtl/>
        </w:rPr>
        <w:t>חן</w:t>
      </w:r>
      <w:r w:rsidR="00F53C3A" w:rsidRPr="00FD7E86">
        <w:rPr>
          <w:rFonts w:cs="David"/>
          <w:rtl/>
        </w:rPr>
        <w:t xml:space="preserve"> </w:t>
      </w:r>
      <w:r w:rsidR="00F53C3A" w:rsidRPr="00FD7E86">
        <w:rPr>
          <w:rFonts w:cs="David" w:hint="cs"/>
          <w:rtl/>
        </w:rPr>
        <w:t>בעיניו</w:t>
      </w:r>
      <w:r w:rsidR="00F53C3A" w:rsidRPr="00FD7E86">
        <w:rPr>
          <w:rFonts w:cs="David"/>
          <w:rtl/>
        </w:rPr>
        <w:t xml:space="preserve">" </w:t>
      </w:r>
      <w:r w:rsidR="00F53C3A" w:rsidRPr="00FD7E86">
        <w:rPr>
          <w:rFonts w:cs="David"/>
        </w:rPr>
        <w:sym w:font="Wingdings 3" w:char="F0D9"/>
      </w:r>
      <w:r w:rsidR="00F53C3A" w:rsidRPr="00FD7E86">
        <w:rPr>
          <w:rFonts w:cs="David"/>
          <w:color w:val="0D0D0D" w:themeColor="text1" w:themeTint="F2"/>
          <w:rtl/>
        </w:rPr>
        <w:t xml:space="preserve"> </w:t>
      </w:r>
      <w:r w:rsidR="00F53C3A" w:rsidRPr="00FD7E86">
        <w:rPr>
          <w:rFonts w:cs="David" w:hint="cs"/>
          <w:color w:val="0D0D0D" w:themeColor="text1" w:themeTint="F2"/>
          <w:rtl/>
        </w:rPr>
        <w:t>כל</w:t>
      </w:r>
      <w:r w:rsidR="00F53C3A" w:rsidRPr="00FD7E86">
        <w:rPr>
          <w:rFonts w:cs="David"/>
          <w:color w:val="0D0D0D" w:themeColor="text1" w:themeTint="F2"/>
          <w:rtl/>
        </w:rPr>
        <w:t xml:space="preserve"> </w:t>
      </w:r>
      <w:r w:rsidR="00F53C3A" w:rsidRPr="00FD7E86">
        <w:rPr>
          <w:rFonts w:cs="David" w:hint="cs"/>
          <w:color w:val="0D0D0D" w:themeColor="text1" w:themeTint="F2"/>
          <w:rtl/>
        </w:rPr>
        <w:t>דבר</w:t>
      </w:r>
      <w:r w:rsidR="00F53C3A" w:rsidRPr="00FD7E86">
        <w:rPr>
          <w:rFonts w:cs="David"/>
          <w:color w:val="0D0D0D" w:themeColor="text1" w:themeTint="F2"/>
          <w:rtl/>
        </w:rPr>
        <w:t xml:space="preserve"> </w:t>
      </w:r>
      <w:r w:rsidR="00F53C3A" w:rsidRPr="00FD7E86">
        <w:rPr>
          <w:rFonts w:cs="David" w:hint="cs"/>
          <w:color w:val="0D0D0D" w:themeColor="text1" w:themeTint="F2"/>
          <w:rtl/>
        </w:rPr>
        <w:t>אשר</w:t>
      </w:r>
      <w:r w:rsidR="00F53C3A" w:rsidRPr="00FD7E86">
        <w:rPr>
          <w:rFonts w:cs="David"/>
          <w:color w:val="0D0D0D" w:themeColor="text1" w:themeTint="F2"/>
          <w:rtl/>
        </w:rPr>
        <w:t xml:space="preserve"> </w:t>
      </w:r>
      <w:r w:rsidR="00F53C3A" w:rsidRPr="00FD7E86">
        <w:rPr>
          <w:rFonts w:cs="David" w:hint="cs"/>
          <w:color w:val="0D0D0D" w:themeColor="text1" w:themeTint="F2"/>
          <w:rtl/>
        </w:rPr>
        <w:t>לא</w:t>
      </w:r>
      <w:r w:rsidR="00F53C3A" w:rsidRPr="00FD7E86">
        <w:rPr>
          <w:rFonts w:cs="David"/>
          <w:color w:val="0D0D0D" w:themeColor="text1" w:themeTint="F2"/>
          <w:rtl/>
        </w:rPr>
        <w:t xml:space="preserve"> </w:t>
      </w:r>
      <w:r w:rsidR="00F53C3A" w:rsidRPr="00FD7E86">
        <w:rPr>
          <w:rFonts w:cs="David" w:hint="cs"/>
          <w:color w:val="0D0D0D" w:themeColor="text1" w:themeTint="F2"/>
          <w:rtl/>
        </w:rPr>
        <w:t>מוצא</w:t>
      </w:r>
      <w:r w:rsidR="00F53C3A" w:rsidRPr="00FD7E86">
        <w:rPr>
          <w:rFonts w:cs="David"/>
          <w:color w:val="0D0D0D" w:themeColor="text1" w:themeTint="F2"/>
          <w:rtl/>
        </w:rPr>
        <w:t xml:space="preserve"> </w:t>
      </w:r>
      <w:r w:rsidR="00F53C3A" w:rsidRPr="00FD7E86">
        <w:rPr>
          <w:rFonts w:cs="David" w:hint="cs"/>
          <w:color w:val="0D0D0D" w:themeColor="text1" w:themeTint="F2"/>
          <w:rtl/>
        </w:rPr>
        <w:t>חן</w:t>
      </w:r>
      <w:r w:rsidR="00F53C3A" w:rsidRPr="00FD7E86">
        <w:rPr>
          <w:rFonts w:cs="David"/>
          <w:color w:val="0D0D0D" w:themeColor="text1" w:themeTint="F2"/>
          <w:rtl/>
        </w:rPr>
        <w:t xml:space="preserve"> </w:t>
      </w:r>
      <w:r w:rsidR="00F53C3A" w:rsidRPr="00FD7E86">
        <w:rPr>
          <w:rFonts w:cs="David" w:hint="cs"/>
          <w:color w:val="0D0D0D" w:themeColor="text1" w:themeTint="F2"/>
          <w:rtl/>
        </w:rPr>
        <w:t>בעייני</w:t>
      </w:r>
      <w:r w:rsidR="00F53C3A" w:rsidRPr="00FD7E86">
        <w:rPr>
          <w:rFonts w:cs="David"/>
          <w:color w:val="0D0D0D" w:themeColor="text1" w:themeTint="F2"/>
          <w:rtl/>
        </w:rPr>
        <w:t xml:space="preserve"> </w:t>
      </w:r>
      <w:r w:rsidR="00F53C3A" w:rsidRPr="00FD7E86">
        <w:rPr>
          <w:rFonts w:cs="David" w:hint="cs"/>
          <w:color w:val="0D0D0D" w:themeColor="text1" w:themeTint="F2"/>
          <w:rtl/>
        </w:rPr>
        <w:t>הבעל</w:t>
      </w:r>
      <w:r w:rsidR="00F53C3A" w:rsidRPr="00FD7E86">
        <w:rPr>
          <w:rFonts w:cs="David"/>
          <w:color w:val="0D0D0D" w:themeColor="text1" w:themeTint="F2"/>
          <w:rtl/>
        </w:rPr>
        <w:t xml:space="preserve"> </w:t>
      </w:r>
      <w:r w:rsidR="00F53C3A" w:rsidRPr="00FD7E86">
        <w:rPr>
          <w:rFonts w:cs="David" w:hint="cs"/>
          <w:color w:val="0D0D0D" w:themeColor="text1" w:themeTint="F2"/>
          <w:rtl/>
        </w:rPr>
        <w:t>הרי</w:t>
      </w:r>
      <w:r w:rsidR="00F53C3A" w:rsidRPr="00FD7E86">
        <w:rPr>
          <w:rFonts w:cs="David"/>
          <w:color w:val="0D0D0D" w:themeColor="text1" w:themeTint="F2"/>
          <w:rtl/>
        </w:rPr>
        <w:t xml:space="preserve"> </w:t>
      </w:r>
      <w:r w:rsidR="00F53C3A" w:rsidRPr="00FD7E86">
        <w:rPr>
          <w:rFonts w:cs="David" w:hint="cs"/>
          <w:color w:val="0D0D0D" w:themeColor="text1" w:themeTint="F2"/>
          <w:rtl/>
        </w:rPr>
        <w:t>שיש</w:t>
      </w:r>
      <w:r w:rsidR="00F53C3A" w:rsidRPr="00FD7E86">
        <w:rPr>
          <w:rFonts w:cs="David"/>
          <w:color w:val="0D0D0D" w:themeColor="text1" w:themeTint="F2"/>
          <w:rtl/>
        </w:rPr>
        <w:t xml:space="preserve"> </w:t>
      </w:r>
      <w:r w:rsidR="00F53C3A" w:rsidRPr="00FD7E86">
        <w:rPr>
          <w:rFonts w:cs="David" w:hint="cs"/>
          <w:color w:val="0D0D0D" w:themeColor="text1" w:themeTint="F2"/>
          <w:rtl/>
        </w:rPr>
        <w:t>בו</w:t>
      </w:r>
      <w:r w:rsidR="00F53C3A" w:rsidRPr="00FD7E86">
        <w:rPr>
          <w:rFonts w:cs="David"/>
          <w:color w:val="0D0D0D" w:themeColor="text1" w:themeTint="F2"/>
          <w:rtl/>
        </w:rPr>
        <w:t xml:space="preserve"> </w:t>
      </w:r>
      <w:r w:rsidR="00F53C3A" w:rsidRPr="00FD7E86">
        <w:rPr>
          <w:rFonts w:cs="David" w:hint="cs"/>
          <w:color w:val="0D0D0D" w:themeColor="text1" w:themeTint="F2"/>
          <w:rtl/>
        </w:rPr>
        <w:t>עילת</w:t>
      </w:r>
      <w:r w:rsidR="00F53C3A" w:rsidRPr="00FD7E86">
        <w:rPr>
          <w:rFonts w:cs="David"/>
          <w:color w:val="0D0D0D" w:themeColor="text1" w:themeTint="F2"/>
          <w:rtl/>
        </w:rPr>
        <w:t xml:space="preserve"> </w:t>
      </w:r>
      <w:r w:rsidR="00F53C3A" w:rsidRPr="00FD7E86">
        <w:rPr>
          <w:rFonts w:cs="David" w:hint="cs"/>
          <w:color w:val="0D0D0D" w:themeColor="text1" w:themeTint="F2"/>
          <w:rtl/>
        </w:rPr>
        <w:t>גירושין</w:t>
      </w:r>
      <w:r w:rsidR="00F53C3A" w:rsidRPr="00FD7E86">
        <w:rPr>
          <w:rFonts w:cs="David"/>
          <w:color w:val="0D0D0D" w:themeColor="text1" w:themeTint="F2"/>
          <w:rtl/>
        </w:rPr>
        <w:t xml:space="preserve">, </w:t>
      </w:r>
      <w:r w:rsidR="00F53C3A" w:rsidRPr="00FD7E86">
        <w:rPr>
          <w:rFonts w:cs="David" w:hint="cs"/>
          <w:color w:val="0D0D0D" w:themeColor="text1" w:themeTint="F2"/>
          <w:rtl/>
        </w:rPr>
        <w:t>החלק</w:t>
      </w:r>
      <w:r w:rsidR="00F53C3A" w:rsidRPr="00FD7E86">
        <w:rPr>
          <w:rFonts w:cs="David"/>
          <w:color w:val="0D0D0D" w:themeColor="text1" w:themeTint="F2"/>
          <w:rtl/>
        </w:rPr>
        <w:t xml:space="preserve"> </w:t>
      </w:r>
      <w:r w:rsidR="00F53C3A" w:rsidRPr="00FD7E86">
        <w:rPr>
          <w:rFonts w:cs="David" w:hint="cs"/>
          <w:color w:val="0D0D0D" w:themeColor="text1" w:themeTint="F2"/>
          <w:rtl/>
        </w:rPr>
        <w:t>הראשון</w:t>
      </w:r>
      <w:r w:rsidR="00F53C3A" w:rsidRPr="00FD7E86">
        <w:rPr>
          <w:rFonts w:cs="David"/>
          <w:color w:val="0D0D0D" w:themeColor="text1" w:themeTint="F2"/>
          <w:rtl/>
        </w:rPr>
        <w:t xml:space="preserve"> </w:t>
      </w:r>
      <w:r w:rsidR="00F53C3A" w:rsidRPr="00FD7E86">
        <w:rPr>
          <w:rFonts w:cs="David" w:hint="cs"/>
          <w:color w:val="0D0D0D" w:themeColor="text1" w:themeTint="F2"/>
          <w:rtl/>
        </w:rPr>
        <w:t>של</w:t>
      </w:r>
      <w:r w:rsidR="00F53C3A" w:rsidRPr="00FD7E86">
        <w:rPr>
          <w:rFonts w:cs="David"/>
          <w:color w:val="0D0D0D" w:themeColor="text1" w:themeTint="F2"/>
          <w:rtl/>
        </w:rPr>
        <w:t xml:space="preserve"> </w:t>
      </w:r>
      <w:r w:rsidR="00F53C3A" w:rsidRPr="00FD7E86">
        <w:rPr>
          <w:rFonts w:cs="David" w:hint="cs"/>
          <w:color w:val="0D0D0D" w:themeColor="text1" w:themeTint="F2"/>
          <w:rtl/>
        </w:rPr>
        <w:t>הפסוק</w:t>
      </w:r>
      <w:r w:rsidR="00F53C3A" w:rsidRPr="00FD7E86">
        <w:rPr>
          <w:rFonts w:cs="David"/>
          <w:color w:val="0D0D0D" w:themeColor="text1" w:themeTint="F2"/>
          <w:rtl/>
        </w:rPr>
        <w:t xml:space="preserve"> </w:t>
      </w:r>
      <w:r w:rsidR="00F53C3A" w:rsidRPr="00FD7E86">
        <w:rPr>
          <w:rFonts w:cs="David" w:hint="cs"/>
          <w:color w:val="0D0D0D" w:themeColor="text1" w:themeTint="F2"/>
          <w:rtl/>
        </w:rPr>
        <w:t>לעמדתו</w:t>
      </w:r>
      <w:r w:rsidR="00F53C3A" w:rsidRPr="00FD7E86">
        <w:rPr>
          <w:rFonts w:cs="David"/>
          <w:color w:val="0D0D0D" w:themeColor="text1" w:themeTint="F2"/>
          <w:rtl/>
        </w:rPr>
        <w:t xml:space="preserve"> </w:t>
      </w:r>
      <w:r w:rsidR="00F53C3A" w:rsidRPr="00FD7E86">
        <w:rPr>
          <w:rFonts w:cs="David" w:hint="cs"/>
          <w:color w:val="0D0D0D" w:themeColor="text1" w:themeTint="F2"/>
          <w:rtl/>
        </w:rPr>
        <w:t>מיותר</w:t>
      </w:r>
      <w:r w:rsidR="00F53C3A" w:rsidRPr="00FD7E86">
        <w:rPr>
          <w:rFonts w:cs="David"/>
          <w:color w:val="0D0D0D" w:themeColor="text1" w:themeTint="F2"/>
          <w:rtl/>
        </w:rPr>
        <w:t>.</w:t>
      </w:r>
    </w:p>
    <w:p w:rsidR="000135DF" w:rsidRPr="00FD7E86" w:rsidRDefault="000135DF" w:rsidP="000135DF">
      <w:pPr>
        <w:pStyle w:val="ad"/>
        <w:ind w:left="1382"/>
        <w:jc w:val="both"/>
        <w:rPr>
          <w:rFonts w:cs="David"/>
          <w:u w:val="single"/>
          <w:rtl/>
        </w:rPr>
      </w:pPr>
    </w:p>
    <w:p w:rsidR="00D639BD" w:rsidRPr="00FD7E86" w:rsidRDefault="00F53C3A" w:rsidP="000135DF">
      <w:pPr>
        <w:pStyle w:val="ad"/>
        <w:ind w:left="1382"/>
        <w:jc w:val="both"/>
        <w:rPr>
          <w:rFonts w:cs="David"/>
          <w:color w:val="0D0D0D" w:themeColor="text1" w:themeTint="F2"/>
          <w:u w:val="single"/>
          <w:rtl/>
        </w:rPr>
      </w:pPr>
      <w:r w:rsidRPr="00FD7E86">
        <w:rPr>
          <w:rFonts w:cs="David"/>
          <w:color w:val="0D0D0D" w:themeColor="text1" w:themeTint="F2"/>
          <w:rtl/>
        </w:rPr>
        <w:t xml:space="preserve"> </w:t>
      </w:r>
    </w:p>
    <w:p w:rsidR="00FD19FB" w:rsidRPr="00FD7E86" w:rsidRDefault="00FD19FB" w:rsidP="00FD19FB">
      <w:pPr>
        <w:pStyle w:val="ad"/>
        <w:ind w:left="1080"/>
        <w:jc w:val="both"/>
        <w:rPr>
          <w:rFonts w:cs="David"/>
          <w:color w:val="0D0D0D" w:themeColor="text1" w:themeTint="F2"/>
          <w:rtl/>
        </w:rPr>
      </w:pPr>
    </w:p>
    <w:p w:rsidR="0010253C" w:rsidRPr="00FD7E86" w:rsidRDefault="0010253C" w:rsidP="00FD19FB">
      <w:pPr>
        <w:pStyle w:val="ad"/>
        <w:ind w:left="1080"/>
        <w:jc w:val="both"/>
        <w:rPr>
          <w:rFonts w:cs="David"/>
          <w:color w:val="0D0D0D" w:themeColor="text1" w:themeTint="F2"/>
          <w:rtl/>
        </w:rPr>
      </w:pPr>
    </w:p>
    <w:p w:rsidR="0010253C" w:rsidRPr="00FD7E86" w:rsidRDefault="0010253C" w:rsidP="00FD19FB">
      <w:pPr>
        <w:pStyle w:val="ad"/>
        <w:ind w:left="1080"/>
        <w:jc w:val="both"/>
        <w:rPr>
          <w:rFonts w:cs="David"/>
          <w:color w:val="0D0D0D" w:themeColor="text1" w:themeTint="F2"/>
          <w:rtl/>
        </w:rPr>
      </w:pPr>
    </w:p>
    <w:p w:rsidR="00FD19FB" w:rsidRPr="00FD7E86" w:rsidRDefault="000135DF" w:rsidP="00D67B67">
      <w:pPr>
        <w:pStyle w:val="ad"/>
        <w:numPr>
          <w:ilvl w:val="0"/>
          <w:numId w:val="12"/>
        </w:numPr>
        <w:jc w:val="both"/>
        <w:rPr>
          <w:rFonts w:cs="David"/>
          <w:color w:val="0D0D0D" w:themeColor="text1" w:themeTint="F2"/>
        </w:rPr>
      </w:pPr>
      <w:r w:rsidRPr="00FD7E86">
        <w:rPr>
          <w:rFonts w:cs="David" w:hint="cs"/>
          <w:color w:val="0D0D0D" w:themeColor="text1" w:themeTint="F2"/>
          <w:u w:val="single"/>
          <w:rtl/>
        </w:rPr>
        <w:lastRenderedPageBreak/>
        <w:t>דיני</w:t>
      </w:r>
      <w:r w:rsidRPr="00FD7E86">
        <w:rPr>
          <w:rFonts w:cs="David"/>
          <w:color w:val="0D0D0D" w:themeColor="text1" w:themeTint="F2"/>
          <w:u w:val="single"/>
          <w:rtl/>
        </w:rPr>
        <w:t xml:space="preserve"> </w:t>
      </w:r>
      <w:r w:rsidRPr="00FD7E86">
        <w:rPr>
          <w:rFonts w:cs="David" w:hint="cs"/>
          <w:color w:val="0D0D0D" w:themeColor="text1" w:themeTint="F2"/>
          <w:u w:val="single"/>
          <w:rtl/>
        </w:rPr>
        <w:t>קניין</w:t>
      </w:r>
      <w:r w:rsidR="00A1707E">
        <w:rPr>
          <w:rFonts w:cs="David"/>
          <w:color w:val="0D0D0D" w:themeColor="text1" w:themeTint="F2"/>
          <w:rtl/>
        </w:rPr>
        <w:fldChar w:fldCharType="begin"/>
      </w:r>
      <w:r w:rsidR="00A1707E">
        <w:instrText xml:space="preserve"> XE "</w:instrText>
      </w:r>
      <w:r w:rsidR="00A1707E" w:rsidRPr="00B76EBE">
        <w:rPr>
          <w:rFonts w:cs="David" w:hint="cs"/>
          <w:color w:val="0D0D0D" w:themeColor="text1" w:themeTint="F2"/>
          <w:u w:val="single"/>
          <w:rtl/>
        </w:rPr>
        <w:instrText>דיני</w:instrText>
      </w:r>
      <w:r w:rsidR="00A1707E" w:rsidRPr="00B76EBE">
        <w:rPr>
          <w:rFonts w:cs="David"/>
          <w:color w:val="0D0D0D" w:themeColor="text1" w:themeTint="F2"/>
          <w:u w:val="single"/>
          <w:rtl/>
        </w:rPr>
        <w:instrText xml:space="preserve"> </w:instrText>
      </w:r>
      <w:r w:rsidR="00A1707E" w:rsidRPr="00B76EBE">
        <w:rPr>
          <w:rFonts w:cs="David" w:hint="cs"/>
          <w:color w:val="0D0D0D" w:themeColor="text1" w:themeTint="F2"/>
          <w:u w:val="single"/>
          <w:rtl/>
        </w:rPr>
        <w:instrText>קניין</w:instrText>
      </w:r>
      <w:r w:rsidR="00A1707E">
        <w:instrText xml:space="preserve">" </w:instrText>
      </w:r>
      <w:r w:rsidR="00A1707E">
        <w:rPr>
          <w:rFonts w:cs="David"/>
          <w:color w:val="0D0D0D" w:themeColor="text1" w:themeTint="F2"/>
          <w:rtl/>
        </w:rPr>
        <w:fldChar w:fldCharType="end"/>
      </w:r>
      <w:r w:rsidRPr="00FD7E86">
        <w:rPr>
          <w:rFonts w:cs="David"/>
          <w:color w:val="0D0D0D" w:themeColor="text1" w:themeTint="F2"/>
          <w:rtl/>
        </w:rPr>
        <w:t>:</w:t>
      </w:r>
    </w:p>
    <w:p w:rsidR="000135DF" w:rsidRPr="00FD7E86" w:rsidRDefault="000135DF" w:rsidP="000E0C2D">
      <w:pPr>
        <w:pStyle w:val="ad"/>
        <w:shd w:val="clear" w:color="auto" w:fill="BFBFBF" w:themeFill="background1" w:themeFillShade="BF"/>
        <w:ind w:left="1440"/>
        <w:jc w:val="both"/>
        <w:rPr>
          <w:rFonts w:cs="David"/>
          <w:color w:val="0D0D0D" w:themeColor="text1" w:themeTint="F2"/>
          <w:sz w:val="20"/>
          <w:szCs w:val="20"/>
          <w:rtl/>
        </w:rPr>
      </w:pPr>
      <w:bookmarkStart w:id="57" w:name="12"/>
      <w:bookmarkEnd w:id="57"/>
      <w:r w:rsidRPr="00FD7E86">
        <w:rPr>
          <w:rFonts w:cs="David" w:hint="cs"/>
          <w:b/>
          <w:bCs/>
          <w:sz w:val="20"/>
          <w:szCs w:val="20"/>
          <w:rtl/>
        </w:rPr>
        <w:t>יב</w:t>
      </w:r>
      <w:r w:rsidRPr="00FD7E86">
        <w:rPr>
          <w:rFonts w:cs="David"/>
          <w:sz w:val="20"/>
          <w:szCs w:val="20"/>
          <w:rtl/>
        </w:rPr>
        <w:t xml:space="preserve"> </w:t>
      </w:r>
      <w:r w:rsidRPr="00FD7E86">
        <w:rPr>
          <w:rFonts w:cs="David" w:hint="cs"/>
          <w:sz w:val="20"/>
          <w:szCs w:val="20"/>
          <w:rtl/>
        </w:rPr>
        <w:t>וְאִם</w:t>
      </w:r>
      <w:r w:rsidRPr="00FD7E86">
        <w:rPr>
          <w:rFonts w:cs="David"/>
          <w:sz w:val="20"/>
          <w:szCs w:val="20"/>
          <w:rtl/>
        </w:rPr>
        <w:t>-</w:t>
      </w:r>
      <w:r w:rsidRPr="00FD7E86">
        <w:rPr>
          <w:rFonts w:cs="David" w:hint="cs"/>
          <w:sz w:val="20"/>
          <w:szCs w:val="20"/>
          <w:rtl/>
        </w:rPr>
        <w:t>אִישׁ</w:t>
      </w:r>
      <w:r w:rsidRPr="00FD7E86">
        <w:rPr>
          <w:rFonts w:cs="David"/>
          <w:sz w:val="20"/>
          <w:szCs w:val="20"/>
          <w:rtl/>
        </w:rPr>
        <w:t xml:space="preserve"> </w:t>
      </w:r>
      <w:r w:rsidRPr="00FD7E86">
        <w:rPr>
          <w:rFonts w:cs="David" w:hint="cs"/>
          <w:sz w:val="20"/>
          <w:szCs w:val="20"/>
          <w:rtl/>
        </w:rPr>
        <w:t>עָנִי</w:t>
      </w:r>
      <w:r w:rsidRPr="00FD7E86">
        <w:rPr>
          <w:rFonts w:cs="David"/>
          <w:sz w:val="20"/>
          <w:szCs w:val="20"/>
          <w:rtl/>
        </w:rPr>
        <w:t xml:space="preserve">, </w:t>
      </w:r>
      <w:r w:rsidRPr="00FD7E86">
        <w:rPr>
          <w:rFonts w:cs="David" w:hint="cs"/>
          <w:sz w:val="20"/>
          <w:szCs w:val="20"/>
          <w:rtl/>
        </w:rPr>
        <w:t>הוּא</w:t>
      </w:r>
      <w:r w:rsidRPr="00FD7E86">
        <w:rPr>
          <w:rFonts w:cs="David"/>
          <w:sz w:val="20"/>
          <w:szCs w:val="20"/>
          <w:rtl/>
        </w:rPr>
        <w:t>--</w:t>
      </w:r>
      <w:r w:rsidRPr="00FD7E86">
        <w:rPr>
          <w:rFonts w:cs="David" w:hint="cs"/>
          <w:sz w:val="20"/>
          <w:szCs w:val="20"/>
          <w:rtl/>
        </w:rPr>
        <w:t>לֹא</w:t>
      </w:r>
      <w:r w:rsidRPr="00FD7E86">
        <w:rPr>
          <w:rFonts w:cs="David"/>
          <w:sz w:val="20"/>
          <w:szCs w:val="20"/>
          <w:rtl/>
        </w:rPr>
        <w:t xml:space="preserve"> </w:t>
      </w:r>
      <w:r w:rsidRPr="00FD7E86">
        <w:rPr>
          <w:rFonts w:cs="David" w:hint="cs"/>
          <w:sz w:val="20"/>
          <w:szCs w:val="20"/>
          <w:rtl/>
        </w:rPr>
        <w:t>תִשְׁכַּב</w:t>
      </w:r>
      <w:r w:rsidRPr="00FD7E86">
        <w:rPr>
          <w:rFonts w:cs="David"/>
          <w:sz w:val="20"/>
          <w:szCs w:val="20"/>
          <w:rtl/>
        </w:rPr>
        <w:t xml:space="preserve">, </w:t>
      </w:r>
      <w:r w:rsidRPr="00FD7E86">
        <w:rPr>
          <w:rFonts w:cs="David" w:hint="cs"/>
          <w:sz w:val="20"/>
          <w:szCs w:val="20"/>
          <w:rtl/>
        </w:rPr>
        <w:t>בַּעֲבֹטוֹ</w:t>
      </w:r>
      <w:r w:rsidRPr="00FD7E86">
        <w:rPr>
          <w:rFonts w:cs="David"/>
          <w:sz w:val="20"/>
          <w:szCs w:val="20"/>
        </w:rPr>
        <w:t xml:space="preserve">.  </w:t>
      </w:r>
      <w:bookmarkStart w:id="58" w:name="13"/>
      <w:bookmarkEnd w:id="58"/>
      <w:r w:rsidRPr="00FD7E86">
        <w:rPr>
          <w:rFonts w:cs="David" w:hint="cs"/>
          <w:b/>
          <w:bCs/>
          <w:sz w:val="20"/>
          <w:szCs w:val="20"/>
          <w:rtl/>
        </w:rPr>
        <w:t>יג</w:t>
      </w:r>
      <w:r w:rsidRPr="00FD7E86">
        <w:rPr>
          <w:rFonts w:cs="David"/>
          <w:sz w:val="20"/>
          <w:szCs w:val="20"/>
          <w:rtl/>
        </w:rPr>
        <w:t xml:space="preserve"> </w:t>
      </w:r>
      <w:r w:rsidRPr="00FD7E86">
        <w:rPr>
          <w:rFonts w:cs="David" w:hint="cs"/>
          <w:sz w:val="20"/>
          <w:szCs w:val="20"/>
          <w:rtl/>
        </w:rPr>
        <w:t>הָשֵׁב</w:t>
      </w:r>
      <w:r w:rsidRPr="00FD7E86">
        <w:rPr>
          <w:rFonts w:cs="David"/>
          <w:sz w:val="20"/>
          <w:szCs w:val="20"/>
          <w:rtl/>
        </w:rPr>
        <w:t xml:space="preserve"> </w:t>
      </w:r>
      <w:r w:rsidRPr="00FD7E86">
        <w:rPr>
          <w:rFonts w:cs="David" w:hint="cs"/>
          <w:sz w:val="20"/>
          <w:szCs w:val="20"/>
          <w:rtl/>
        </w:rPr>
        <w:t>תָּשִׁיב</w:t>
      </w:r>
      <w:r w:rsidRPr="00FD7E86">
        <w:rPr>
          <w:rFonts w:cs="David"/>
          <w:sz w:val="20"/>
          <w:szCs w:val="20"/>
          <w:rtl/>
        </w:rPr>
        <w:t xml:space="preserve"> </w:t>
      </w:r>
      <w:r w:rsidRPr="00FD7E86">
        <w:rPr>
          <w:rFonts w:cs="David" w:hint="cs"/>
          <w:sz w:val="20"/>
          <w:szCs w:val="20"/>
          <w:rtl/>
        </w:rPr>
        <w:t>לוֹ</w:t>
      </w:r>
      <w:r w:rsidRPr="00FD7E86">
        <w:rPr>
          <w:rFonts w:cs="David"/>
          <w:sz w:val="20"/>
          <w:szCs w:val="20"/>
          <w:rtl/>
        </w:rPr>
        <w:t xml:space="preserve"> </w:t>
      </w:r>
      <w:r w:rsidRPr="00FD7E86">
        <w:rPr>
          <w:rFonts w:cs="David" w:hint="cs"/>
          <w:sz w:val="20"/>
          <w:szCs w:val="20"/>
          <w:rtl/>
        </w:rPr>
        <w:t>אֶת</w:t>
      </w:r>
      <w:r w:rsidRPr="00FD7E86">
        <w:rPr>
          <w:rFonts w:cs="David"/>
          <w:sz w:val="20"/>
          <w:szCs w:val="20"/>
          <w:rtl/>
        </w:rPr>
        <w:t>-</w:t>
      </w:r>
      <w:r w:rsidRPr="00FD7E86">
        <w:rPr>
          <w:rFonts w:cs="David" w:hint="cs"/>
          <w:sz w:val="20"/>
          <w:szCs w:val="20"/>
          <w:rtl/>
        </w:rPr>
        <w:t>הַעֲבוֹט</w:t>
      </w:r>
      <w:r w:rsidRPr="00FD7E86">
        <w:rPr>
          <w:rFonts w:cs="David"/>
          <w:sz w:val="20"/>
          <w:szCs w:val="20"/>
          <w:rtl/>
        </w:rPr>
        <w:t xml:space="preserve"> </w:t>
      </w:r>
      <w:r w:rsidRPr="00FD7E86">
        <w:rPr>
          <w:rFonts w:cs="David" w:hint="cs"/>
          <w:sz w:val="20"/>
          <w:szCs w:val="20"/>
          <w:rtl/>
        </w:rPr>
        <w:t>כְּבוֹא</w:t>
      </w:r>
      <w:r w:rsidRPr="00FD7E86">
        <w:rPr>
          <w:rFonts w:cs="David"/>
          <w:sz w:val="20"/>
          <w:szCs w:val="20"/>
          <w:rtl/>
        </w:rPr>
        <w:t xml:space="preserve"> </w:t>
      </w:r>
      <w:r w:rsidRPr="00FD7E86">
        <w:rPr>
          <w:rFonts w:cs="David" w:hint="cs"/>
          <w:sz w:val="20"/>
          <w:szCs w:val="20"/>
          <w:rtl/>
        </w:rPr>
        <w:t>הַשֶּׁמֶשׁ</w:t>
      </w:r>
      <w:r w:rsidRPr="00FD7E86">
        <w:rPr>
          <w:rFonts w:cs="David"/>
          <w:sz w:val="20"/>
          <w:szCs w:val="20"/>
          <w:rtl/>
        </w:rPr>
        <w:t xml:space="preserve">, </w:t>
      </w:r>
      <w:r w:rsidRPr="00FD7E86">
        <w:rPr>
          <w:rFonts w:cs="David" w:hint="cs"/>
          <w:sz w:val="20"/>
          <w:szCs w:val="20"/>
          <w:rtl/>
        </w:rPr>
        <w:t>וְשָׁכַב</w:t>
      </w:r>
      <w:r w:rsidRPr="00FD7E86">
        <w:rPr>
          <w:rFonts w:cs="David"/>
          <w:sz w:val="20"/>
          <w:szCs w:val="20"/>
          <w:rtl/>
        </w:rPr>
        <w:t xml:space="preserve"> </w:t>
      </w:r>
      <w:r w:rsidRPr="00FD7E86">
        <w:rPr>
          <w:rFonts w:cs="David" w:hint="cs"/>
          <w:sz w:val="20"/>
          <w:szCs w:val="20"/>
          <w:rtl/>
        </w:rPr>
        <w:t>בְּשַׂלְמָתוֹ</w:t>
      </w:r>
      <w:r w:rsidRPr="00FD7E86">
        <w:rPr>
          <w:rFonts w:cs="David"/>
          <w:sz w:val="20"/>
          <w:szCs w:val="20"/>
          <w:rtl/>
        </w:rPr>
        <w:t xml:space="preserve"> </w:t>
      </w:r>
      <w:r w:rsidRPr="00FD7E86">
        <w:rPr>
          <w:rFonts w:cs="David" w:hint="cs"/>
          <w:sz w:val="20"/>
          <w:szCs w:val="20"/>
          <w:rtl/>
        </w:rPr>
        <w:t>וּבֵרְכֶךָּ</w:t>
      </w:r>
      <w:r w:rsidRPr="00FD7E86">
        <w:rPr>
          <w:rFonts w:cs="David"/>
          <w:sz w:val="20"/>
          <w:szCs w:val="20"/>
          <w:rtl/>
        </w:rPr>
        <w:t xml:space="preserve">; </w:t>
      </w:r>
      <w:r w:rsidRPr="00FD7E86">
        <w:rPr>
          <w:rFonts w:cs="David" w:hint="cs"/>
          <w:sz w:val="20"/>
          <w:szCs w:val="20"/>
          <w:rtl/>
        </w:rPr>
        <w:t>וּלְךָ</w:t>
      </w:r>
      <w:r w:rsidRPr="00FD7E86">
        <w:rPr>
          <w:rFonts w:cs="David"/>
          <w:sz w:val="20"/>
          <w:szCs w:val="20"/>
          <w:rtl/>
        </w:rPr>
        <w:t xml:space="preserve"> </w:t>
      </w:r>
      <w:r w:rsidRPr="00FD7E86">
        <w:rPr>
          <w:rFonts w:cs="David" w:hint="cs"/>
          <w:sz w:val="20"/>
          <w:szCs w:val="20"/>
          <w:rtl/>
        </w:rPr>
        <w:t>תִּהְיֶה</w:t>
      </w:r>
      <w:r w:rsidRPr="00FD7E86">
        <w:rPr>
          <w:rFonts w:cs="David"/>
          <w:sz w:val="20"/>
          <w:szCs w:val="20"/>
          <w:rtl/>
        </w:rPr>
        <w:t xml:space="preserve"> </w:t>
      </w:r>
      <w:r w:rsidRPr="00FD7E86">
        <w:rPr>
          <w:rFonts w:cs="David" w:hint="cs"/>
          <w:sz w:val="20"/>
          <w:szCs w:val="20"/>
          <w:rtl/>
        </w:rPr>
        <w:t>צְדָקָה</w:t>
      </w:r>
      <w:r w:rsidRPr="00FD7E86">
        <w:rPr>
          <w:rFonts w:cs="David"/>
          <w:sz w:val="20"/>
          <w:szCs w:val="20"/>
          <w:rtl/>
        </w:rPr>
        <w:t xml:space="preserve">, </w:t>
      </w:r>
      <w:r w:rsidRPr="00FD7E86">
        <w:rPr>
          <w:rFonts w:cs="David" w:hint="cs"/>
          <w:sz w:val="20"/>
          <w:szCs w:val="20"/>
          <w:rtl/>
        </w:rPr>
        <w:t>לִפְנֵי</w:t>
      </w:r>
      <w:r w:rsidRPr="00FD7E86">
        <w:rPr>
          <w:rFonts w:cs="David"/>
          <w:sz w:val="20"/>
          <w:szCs w:val="20"/>
          <w:rtl/>
        </w:rPr>
        <w:t xml:space="preserve"> </w:t>
      </w:r>
      <w:r w:rsidRPr="00FD7E86">
        <w:rPr>
          <w:rFonts w:cs="David" w:hint="cs"/>
          <w:sz w:val="20"/>
          <w:szCs w:val="20"/>
          <w:rtl/>
        </w:rPr>
        <w:t>יְהוָה</w:t>
      </w:r>
      <w:r w:rsidRPr="00FD7E86">
        <w:rPr>
          <w:rFonts w:cs="David"/>
          <w:sz w:val="20"/>
          <w:szCs w:val="20"/>
          <w:rtl/>
        </w:rPr>
        <w:t xml:space="preserve"> </w:t>
      </w:r>
      <w:r w:rsidRPr="00FD7E86">
        <w:rPr>
          <w:rFonts w:cs="David" w:hint="cs"/>
          <w:sz w:val="20"/>
          <w:szCs w:val="20"/>
          <w:rtl/>
        </w:rPr>
        <w:t>אֱלֹהֶיךָ</w:t>
      </w:r>
      <w:r w:rsidRPr="00FD7E86">
        <w:rPr>
          <w:rFonts w:cs="David"/>
          <w:sz w:val="20"/>
          <w:szCs w:val="20"/>
        </w:rPr>
        <w:t>.</w:t>
      </w:r>
      <w:r w:rsidR="00C85A13" w:rsidRPr="00FD7E86">
        <w:rPr>
          <w:rFonts w:cs="David"/>
          <w:color w:val="0D0D0D" w:themeColor="text1" w:themeTint="F2"/>
          <w:sz w:val="20"/>
          <w:szCs w:val="20"/>
          <w:rtl/>
        </w:rPr>
        <w:t xml:space="preserve"> [..]</w:t>
      </w:r>
      <w:bookmarkStart w:id="59" w:name="17"/>
      <w:bookmarkEnd w:id="59"/>
      <w:r w:rsidR="00C85A13" w:rsidRPr="00FD7E86">
        <w:rPr>
          <w:rFonts w:cs="David" w:hint="cs"/>
          <w:sz w:val="20"/>
          <w:szCs w:val="20"/>
          <w:rtl/>
        </w:rPr>
        <w:t>יז</w:t>
      </w:r>
      <w:r w:rsidR="00C85A13" w:rsidRPr="00FD7E86">
        <w:rPr>
          <w:rFonts w:cs="David"/>
          <w:sz w:val="20"/>
          <w:szCs w:val="20"/>
          <w:rtl/>
        </w:rPr>
        <w:t xml:space="preserve"> </w:t>
      </w:r>
      <w:r w:rsidR="00C85A13" w:rsidRPr="00FD7E86">
        <w:rPr>
          <w:rFonts w:cs="David" w:hint="cs"/>
          <w:sz w:val="20"/>
          <w:szCs w:val="20"/>
          <w:rtl/>
        </w:rPr>
        <w:t>לֹא</w:t>
      </w:r>
      <w:r w:rsidR="00C85A13" w:rsidRPr="00FD7E86">
        <w:rPr>
          <w:rFonts w:cs="David"/>
          <w:sz w:val="20"/>
          <w:szCs w:val="20"/>
          <w:rtl/>
        </w:rPr>
        <w:t xml:space="preserve"> </w:t>
      </w:r>
      <w:r w:rsidR="00C85A13" w:rsidRPr="00FD7E86">
        <w:rPr>
          <w:rFonts w:cs="David" w:hint="cs"/>
          <w:sz w:val="20"/>
          <w:szCs w:val="20"/>
          <w:rtl/>
        </w:rPr>
        <w:t>תַטֶּה</w:t>
      </w:r>
      <w:r w:rsidR="00C85A13" w:rsidRPr="00FD7E86">
        <w:rPr>
          <w:rFonts w:cs="David"/>
          <w:sz w:val="20"/>
          <w:szCs w:val="20"/>
          <w:rtl/>
        </w:rPr>
        <w:t xml:space="preserve">, </w:t>
      </w:r>
      <w:r w:rsidR="00C85A13" w:rsidRPr="00FD7E86">
        <w:rPr>
          <w:rFonts w:cs="David" w:hint="cs"/>
          <w:sz w:val="20"/>
          <w:szCs w:val="20"/>
          <w:rtl/>
        </w:rPr>
        <w:t>מִשְׁפַּט</w:t>
      </w:r>
      <w:r w:rsidR="00C85A13" w:rsidRPr="00FD7E86">
        <w:rPr>
          <w:rFonts w:cs="David"/>
          <w:sz w:val="20"/>
          <w:szCs w:val="20"/>
          <w:rtl/>
        </w:rPr>
        <w:t xml:space="preserve"> </w:t>
      </w:r>
      <w:r w:rsidR="00C85A13" w:rsidRPr="00FD7E86">
        <w:rPr>
          <w:rFonts w:cs="David" w:hint="cs"/>
          <w:sz w:val="20"/>
          <w:szCs w:val="20"/>
          <w:rtl/>
        </w:rPr>
        <w:t>גֵּר</w:t>
      </w:r>
      <w:r w:rsidR="00C85A13" w:rsidRPr="00FD7E86">
        <w:rPr>
          <w:rFonts w:cs="David"/>
          <w:sz w:val="20"/>
          <w:szCs w:val="20"/>
          <w:rtl/>
        </w:rPr>
        <w:t xml:space="preserve"> </w:t>
      </w:r>
      <w:r w:rsidR="00C85A13" w:rsidRPr="00FD7E86">
        <w:rPr>
          <w:rFonts w:cs="David" w:hint="cs"/>
          <w:sz w:val="20"/>
          <w:szCs w:val="20"/>
          <w:rtl/>
        </w:rPr>
        <w:t>יָתוֹם</w:t>
      </w:r>
      <w:r w:rsidR="00C85A13" w:rsidRPr="00FD7E86">
        <w:rPr>
          <w:rFonts w:cs="David"/>
          <w:sz w:val="20"/>
          <w:szCs w:val="20"/>
          <w:rtl/>
        </w:rPr>
        <w:t xml:space="preserve">; </w:t>
      </w:r>
      <w:r w:rsidR="00C85A13" w:rsidRPr="00FD7E86">
        <w:rPr>
          <w:rFonts w:cs="David" w:hint="cs"/>
          <w:sz w:val="20"/>
          <w:szCs w:val="20"/>
          <w:rtl/>
        </w:rPr>
        <w:t>וְלֹא</w:t>
      </w:r>
      <w:r w:rsidR="00C85A13" w:rsidRPr="00FD7E86">
        <w:rPr>
          <w:rFonts w:cs="David"/>
          <w:sz w:val="20"/>
          <w:szCs w:val="20"/>
          <w:rtl/>
        </w:rPr>
        <w:t xml:space="preserve"> </w:t>
      </w:r>
      <w:r w:rsidR="00C85A13" w:rsidRPr="00FD7E86">
        <w:rPr>
          <w:rFonts w:cs="David" w:hint="cs"/>
          <w:sz w:val="20"/>
          <w:szCs w:val="20"/>
          <w:rtl/>
        </w:rPr>
        <w:t>תַחֲבֹל</w:t>
      </w:r>
      <w:r w:rsidR="00C85A13" w:rsidRPr="00FD7E86">
        <w:rPr>
          <w:rFonts w:cs="David"/>
          <w:sz w:val="20"/>
          <w:szCs w:val="20"/>
          <w:rtl/>
        </w:rPr>
        <w:t xml:space="preserve">, </w:t>
      </w:r>
      <w:r w:rsidR="00C85A13" w:rsidRPr="00FD7E86">
        <w:rPr>
          <w:rFonts w:cs="David" w:hint="cs"/>
          <w:sz w:val="20"/>
          <w:szCs w:val="20"/>
          <w:rtl/>
        </w:rPr>
        <w:t>בֶּגֶד</w:t>
      </w:r>
      <w:r w:rsidR="00C85A13" w:rsidRPr="00FD7E86">
        <w:rPr>
          <w:rFonts w:cs="David"/>
          <w:sz w:val="20"/>
          <w:szCs w:val="20"/>
          <w:rtl/>
        </w:rPr>
        <w:t xml:space="preserve"> </w:t>
      </w:r>
      <w:r w:rsidR="00C85A13" w:rsidRPr="00FD7E86">
        <w:rPr>
          <w:rFonts w:cs="David" w:hint="cs"/>
          <w:sz w:val="20"/>
          <w:szCs w:val="20"/>
          <w:rtl/>
        </w:rPr>
        <w:t>אַלְמָנָה</w:t>
      </w:r>
      <w:r w:rsidR="00C85A13" w:rsidRPr="00FD7E86">
        <w:rPr>
          <w:rFonts w:cs="David"/>
          <w:sz w:val="20"/>
          <w:szCs w:val="20"/>
        </w:rPr>
        <w:t>.</w:t>
      </w:r>
    </w:p>
    <w:p w:rsidR="000135DF" w:rsidRPr="00FD7E86" w:rsidRDefault="000135DF" w:rsidP="000135DF">
      <w:pPr>
        <w:pStyle w:val="ad"/>
        <w:ind w:left="1080"/>
        <w:jc w:val="both"/>
        <w:rPr>
          <w:rFonts w:cs="David"/>
          <w:color w:val="0D0D0D" w:themeColor="text1" w:themeTint="F2"/>
          <w:rtl/>
        </w:rPr>
      </w:pPr>
    </w:p>
    <w:p w:rsidR="00422FC4" w:rsidRPr="00FD7E86" w:rsidRDefault="00422FC4" w:rsidP="000135DF">
      <w:pPr>
        <w:pStyle w:val="ad"/>
        <w:ind w:left="1080"/>
        <w:jc w:val="both"/>
        <w:rPr>
          <w:rFonts w:cs="David"/>
          <w:color w:val="0D0D0D" w:themeColor="text1" w:themeTint="F2"/>
          <w:rtl/>
        </w:rPr>
      </w:pPr>
      <w:r w:rsidRPr="00FD7E86">
        <w:rPr>
          <w:rFonts w:cs="David" w:hint="cs"/>
          <w:color w:val="0D0D0D" w:themeColor="text1" w:themeTint="F2"/>
          <w:rtl/>
        </w:rPr>
        <w:t>קיימים</w:t>
      </w:r>
      <w:r w:rsidRPr="00FD7E86">
        <w:rPr>
          <w:rFonts w:cs="David"/>
          <w:color w:val="0D0D0D" w:themeColor="text1" w:themeTint="F2"/>
          <w:rtl/>
        </w:rPr>
        <w:t xml:space="preserve"> </w:t>
      </w:r>
      <w:r w:rsidRPr="00FD7E86">
        <w:rPr>
          <w:rFonts w:cs="David" w:hint="cs"/>
          <w:color w:val="0D0D0D" w:themeColor="text1" w:themeTint="F2"/>
          <w:rtl/>
        </w:rPr>
        <w:t>חילוקי</w:t>
      </w:r>
      <w:r w:rsidRPr="00FD7E86">
        <w:rPr>
          <w:rFonts w:cs="David"/>
          <w:color w:val="0D0D0D" w:themeColor="text1" w:themeTint="F2"/>
          <w:rtl/>
        </w:rPr>
        <w:t xml:space="preserve"> </w:t>
      </w:r>
      <w:r w:rsidRPr="00FD7E86">
        <w:rPr>
          <w:rFonts w:cs="David" w:hint="cs"/>
          <w:color w:val="0D0D0D" w:themeColor="text1" w:themeTint="F2"/>
          <w:rtl/>
        </w:rPr>
        <w:t>דעות</w:t>
      </w:r>
      <w:r w:rsidRPr="00FD7E86">
        <w:rPr>
          <w:rFonts w:cs="David"/>
          <w:color w:val="0D0D0D" w:themeColor="text1" w:themeTint="F2"/>
          <w:rtl/>
        </w:rPr>
        <w:t xml:space="preserve"> </w:t>
      </w:r>
      <w:r w:rsidRPr="00FD7E86">
        <w:rPr>
          <w:rFonts w:cs="David" w:hint="cs"/>
          <w:color w:val="0D0D0D" w:themeColor="text1" w:themeTint="F2"/>
          <w:rtl/>
        </w:rPr>
        <w:t>בעניין</w:t>
      </w:r>
      <w:r w:rsidRPr="00FD7E86">
        <w:rPr>
          <w:rFonts w:cs="David"/>
          <w:color w:val="0D0D0D" w:themeColor="text1" w:themeTint="F2"/>
          <w:rtl/>
        </w:rPr>
        <w:t xml:space="preserve"> </w:t>
      </w:r>
      <w:r w:rsidRPr="00FD7E86">
        <w:rPr>
          <w:rFonts w:cs="David" w:hint="cs"/>
          <w:color w:val="0D0D0D" w:themeColor="text1" w:themeTint="F2"/>
          <w:rtl/>
        </w:rPr>
        <w:t>הפרשנות</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ר</w:t>
      </w:r>
      <w:r w:rsidRPr="00FD7E86">
        <w:rPr>
          <w:rFonts w:cs="David"/>
          <w:color w:val="0D0D0D" w:themeColor="text1" w:themeTint="F2"/>
          <w:rtl/>
        </w:rPr>
        <w:t xml:space="preserve">' </w:t>
      </w:r>
      <w:r w:rsidRPr="00FD7E86">
        <w:rPr>
          <w:rFonts w:cs="David" w:hint="cs"/>
          <w:color w:val="0D0D0D" w:themeColor="text1" w:themeTint="F2"/>
          <w:rtl/>
        </w:rPr>
        <w:t>יהודה</w:t>
      </w:r>
      <w:r w:rsidRPr="00FD7E86">
        <w:rPr>
          <w:rFonts w:cs="David"/>
          <w:color w:val="0D0D0D" w:themeColor="text1" w:themeTint="F2"/>
          <w:rtl/>
        </w:rPr>
        <w:t xml:space="preserve"> </w:t>
      </w:r>
      <w:r w:rsidRPr="00FD7E86">
        <w:rPr>
          <w:rFonts w:cs="David" w:hint="cs"/>
          <w:color w:val="0D0D0D" w:themeColor="text1" w:themeTint="F2"/>
          <w:rtl/>
        </w:rPr>
        <w:t>לר</w:t>
      </w:r>
      <w:r w:rsidRPr="00FD7E86">
        <w:rPr>
          <w:rFonts w:cs="David"/>
          <w:color w:val="0D0D0D" w:themeColor="text1" w:themeTint="F2"/>
          <w:rtl/>
        </w:rPr>
        <w:t xml:space="preserve">' </w:t>
      </w:r>
      <w:r w:rsidRPr="00FD7E86">
        <w:rPr>
          <w:rFonts w:cs="David" w:hint="cs"/>
          <w:color w:val="0D0D0D" w:themeColor="text1" w:themeTint="F2"/>
          <w:rtl/>
        </w:rPr>
        <w:t>שמעון</w:t>
      </w:r>
      <w:r w:rsidRPr="00FD7E86">
        <w:rPr>
          <w:rFonts w:cs="David"/>
          <w:color w:val="0D0D0D" w:themeColor="text1" w:themeTint="F2"/>
          <w:rtl/>
        </w:rPr>
        <w:t>:</w:t>
      </w:r>
    </w:p>
    <w:p w:rsidR="00422FC4" w:rsidRPr="00FD7E86" w:rsidRDefault="00422FC4" w:rsidP="00A64E5B">
      <w:pPr>
        <w:pStyle w:val="ad"/>
        <w:numPr>
          <w:ilvl w:val="3"/>
          <w:numId w:val="2"/>
        </w:numPr>
        <w:ind w:left="1382" w:hanging="283"/>
        <w:jc w:val="both"/>
        <w:rPr>
          <w:rFonts w:cs="David"/>
          <w:b/>
          <w:bCs/>
          <w:color w:val="0D0D0D" w:themeColor="text1" w:themeTint="F2"/>
        </w:rPr>
      </w:pPr>
      <w:r w:rsidRPr="00FD7E86">
        <w:rPr>
          <w:rFonts w:cs="David" w:hint="cs"/>
          <w:u w:val="single"/>
          <w:rtl/>
        </w:rPr>
        <w:t>ר</w:t>
      </w:r>
      <w:r w:rsidRPr="00FD7E86">
        <w:rPr>
          <w:rFonts w:cs="David"/>
          <w:u w:val="single"/>
          <w:rtl/>
        </w:rPr>
        <w:t xml:space="preserve">' </w:t>
      </w:r>
      <w:r w:rsidRPr="00FD7E86">
        <w:rPr>
          <w:rFonts w:cs="David" w:hint="cs"/>
          <w:u w:val="single"/>
          <w:rtl/>
        </w:rPr>
        <w:t>יהודה</w:t>
      </w:r>
      <w:r w:rsidRPr="00FD7E86">
        <w:rPr>
          <w:rFonts w:cs="David"/>
          <w:u w:val="single"/>
          <w:rtl/>
        </w:rPr>
        <w:t xml:space="preserve"> - </w:t>
      </w:r>
      <w:r w:rsidRPr="00FD7E86">
        <w:rPr>
          <w:rFonts w:cs="David" w:hint="cs"/>
          <w:u w:val="single"/>
          <w:rtl/>
        </w:rPr>
        <w:t>פרשנות</w:t>
      </w:r>
      <w:r w:rsidRPr="00FD7E86">
        <w:rPr>
          <w:rFonts w:cs="David"/>
          <w:u w:val="single"/>
          <w:rtl/>
        </w:rPr>
        <w:t xml:space="preserve"> </w:t>
      </w:r>
      <w:r w:rsidRPr="00FD7E86">
        <w:rPr>
          <w:rFonts w:cs="David" w:hint="cs"/>
          <w:u w:val="single"/>
          <w:rtl/>
        </w:rPr>
        <w:t>מילולית</w:t>
      </w:r>
      <w:r w:rsidRPr="00FD7E86">
        <w:rPr>
          <w:rFonts w:cs="David"/>
          <w:color w:val="0D0D0D" w:themeColor="text1" w:themeTint="F2"/>
          <w:rtl/>
        </w:rPr>
        <w:t>:</w:t>
      </w:r>
      <w:r w:rsidR="001C0209" w:rsidRPr="00FD7E86">
        <w:rPr>
          <w:rFonts w:cs="David"/>
          <w:color w:val="0D0D0D" w:themeColor="text1" w:themeTint="F2"/>
          <w:rtl/>
        </w:rPr>
        <w:t xml:space="preserve"> </w:t>
      </w:r>
      <w:r w:rsidR="00A64E5B" w:rsidRPr="00FD7E86">
        <w:rPr>
          <w:rFonts w:cs="David" w:hint="cs"/>
          <w:color w:val="0D0D0D" w:themeColor="text1" w:themeTint="F2"/>
          <w:rtl/>
        </w:rPr>
        <w:t>אישה</w:t>
      </w:r>
      <w:r w:rsidR="00A64E5B" w:rsidRPr="00FD7E86">
        <w:rPr>
          <w:rFonts w:cs="David"/>
          <w:color w:val="0D0D0D" w:themeColor="text1" w:themeTint="F2"/>
          <w:rtl/>
        </w:rPr>
        <w:t xml:space="preserve"> </w:t>
      </w:r>
      <w:r w:rsidR="00A64E5B" w:rsidRPr="00FD7E86">
        <w:rPr>
          <w:rFonts w:cs="David" w:hint="cs"/>
          <w:color w:val="0D0D0D" w:themeColor="text1" w:themeTint="F2"/>
          <w:rtl/>
        </w:rPr>
        <w:t>אלמנה</w:t>
      </w:r>
      <w:r w:rsidR="00A64E5B" w:rsidRPr="00FD7E86">
        <w:rPr>
          <w:rFonts w:cs="David"/>
          <w:color w:val="0D0D0D" w:themeColor="text1" w:themeTint="F2"/>
          <w:rtl/>
        </w:rPr>
        <w:t xml:space="preserve"> </w:t>
      </w:r>
      <w:r w:rsidR="00A64E5B" w:rsidRPr="00FD7E86">
        <w:rPr>
          <w:rFonts w:cs="David" w:hint="cs"/>
          <w:color w:val="0D0D0D" w:themeColor="text1" w:themeTint="F2"/>
          <w:rtl/>
        </w:rPr>
        <w:t>תוגדר</w:t>
      </w:r>
      <w:r w:rsidR="00A64E5B" w:rsidRPr="00FD7E86">
        <w:rPr>
          <w:rFonts w:cs="David"/>
          <w:color w:val="0D0D0D" w:themeColor="text1" w:themeTint="F2"/>
          <w:rtl/>
        </w:rPr>
        <w:t xml:space="preserve"> </w:t>
      </w:r>
      <w:r w:rsidR="00A64E5B" w:rsidRPr="00FD7E86">
        <w:rPr>
          <w:rFonts w:cs="David" w:hint="cs"/>
          <w:color w:val="0D0D0D" w:themeColor="text1" w:themeTint="F2"/>
          <w:rtl/>
        </w:rPr>
        <w:t>כמי</w:t>
      </w:r>
      <w:r w:rsidR="00A64E5B" w:rsidRPr="00FD7E86">
        <w:rPr>
          <w:rFonts w:cs="David"/>
          <w:color w:val="0D0D0D" w:themeColor="text1" w:themeTint="F2"/>
          <w:rtl/>
        </w:rPr>
        <w:t xml:space="preserve"> </w:t>
      </w:r>
      <w:r w:rsidR="00A64E5B" w:rsidRPr="00FD7E86">
        <w:rPr>
          <w:rFonts w:cs="David" w:hint="cs"/>
          <w:color w:val="0D0D0D" w:themeColor="text1" w:themeTint="F2"/>
          <w:rtl/>
        </w:rPr>
        <w:t>שאיבדה</w:t>
      </w:r>
      <w:r w:rsidR="00A64E5B" w:rsidRPr="00FD7E86">
        <w:rPr>
          <w:rFonts w:cs="David"/>
          <w:color w:val="0D0D0D" w:themeColor="text1" w:themeTint="F2"/>
          <w:rtl/>
        </w:rPr>
        <w:t xml:space="preserve"> </w:t>
      </w:r>
      <w:r w:rsidR="00A64E5B" w:rsidRPr="00FD7E86">
        <w:rPr>
          <w:rFonts w:cs="David" w:hint="cs"/>
          <w:color w:val="0D0D0D" w:themeColor="text1" w:themeTint="F2"/>
          <w:rtl/>
        </w:rPr>
        <w:t>את</w:t>
      </w:r>
      <w:r w:rsidR="00A64E5B" w:rsidRPr="00FD7E86">
        <w:rPr>
          <w:rFonts w:cs="David"/>
          <w:color w:val="0D0D0D" w:themeColor="text1" w:themeTint="F2"/>
          <w:rtl/>
        </w:rPr>
        <w:t xml:space="preserve"> </w:t>
      </w:r>
      <w:r w:rsidR="00A64E5B" w:rsidRPr="00FD7E86">
        <w:rPr>
          <w:rFonts w:cs="David" w:hint="cs"/>
          <w:color w:val="0D0D0D" w:themeColor="text1" w:themeTint="F2"/>
          <w:rtl/>
        </w:rPr>
        <w:t>בעלה</w:t>
      </w:r>
      <w:r w:rsidR="00A64E5B" w:rsidRPr="00FD7E86">
        <w:rPr>
          <w:rFonts w:cs="David"/>
          <w:color w:val="0D0D0D" w:themeColor="text1" w:themeTint="F2"/>
          <w:rtl/>
        </w:rPr>
        <w:t xml:space="preserve">, </w:t>
      </w:r>
      <w:r w:rsidR="00A64E5B" w:rsidRPr="00FD7E86">
        <w:rPr>
          <w:rFonts w:cs="David" w:hint="cs"/>
          <w:color w:val="0D0D0D" w:themeColor="text1" w:themeTint="F2"/>
          <w:rtl/>
        </w:rPr>
        <w:t>מעמדה</w:t>
      </w:r>
      <w:r w:rsidR="00A64E5B" w:rsidRPr="00FD7E86">
        <w:rPr>
          <w:rFonts w:cs="David"/>
          <w:color w:val="0D0D0D" w:themeColor="text1" w:themeTint="F2"/>
          <w:rtl/>
        </w:rPr>
        <w:t xml:space="preserve"> </w:t>
      </w:r>
      <w:r w:rsidR="00A64E5B" w:rsidRPr="00FD7E86">
        <w:rPr>
          <w:rFonts w:cs="David" w:hint="cs"/>
          <w:color w:val="0D0D0D" w:themeColor="text1" w:themeTint="F2"/>
          <w:rtl/>
        </w:rPr>
        <w:t>הכלכלי</w:t>
      </w:r>
      <w:r w:rsidR="00A64E5B" w:rsidRPr="00FD7E86">
        <w:rPr>
          <w:rFonts w:cs="David"/>
          <w:color w:val="0D0D0D" w:themeColor="text1" w:themeTint="F2"/>
          <w:rtl/>
        </w:rPr>
        <w:t xml:space="preserve"> (</w:t>
      </w:r>
      <w:r w:rsidR="00A64E5B" w:rsidRPr="00FD7E86">
        <w:rPr>
          <w:rFonts w:cs="David" w:hint="cs"/>
          <w:color w:val="0D0D0D" w:themeColor="text1" w:themeTint="F2"/>
          <w:rtl/>
        </w:rPr>
        <w:t>עשירה</w:t>
      </w:r>
      <w:r w:rsidR="00A64E5B" w:rsidRPr="00FD7E86">
        <w:rPr>
          <w:rFonts w:cs="David"/>
          <w:color w:val="0D0D0D" w:themeColor="text1" w:themeTint="F2"/>
          <w:rtl/>
        </w:rPr>
        <w:t xml:space="preserve"> </w:t>
      </w:r>
      <w:r w:rsidR="00A64E5B" w:rsidRPr="00FD7E86">
        <w:rPr>
          <w:rFonts w:cs="David" w:hint="cs"/>
          <w:color w:val="0D0D0D" w:themeColor="text1" w:themeTint="F2"/>
          <w:rtl/>
        </w:rPr>
        <w:t>או</w:t>
      </w:r>
      <w:r w:rsidR="00A64E5B" w:rsidRPr="00FD7E86">
        <w:rPr>
          <w:rFonts w:cs="David"/>
          <w:color w:val="0D0D0D" w:themeColor="text1" w:themeTint="F2"/>
          <w:rtl/>
        </w:rPr>
        <w:t xml:space="preserve"> </w:t>
      </w:r>
      <w:r w:rsidR="00A64E5B" w:rsidRPr="00FD7E86">
        <w:rPr>
          <w:rFonts w:cs="David" w:hint="cs"/>
          <w:color w:val="0D0D0D" w:themeColor="text1" w:themeTint="F2"/>
          <w:rtl/>
        </w:rPr>
        <w:t>ענייה</w:t>
      </w:r>
      <w:r w:rsidR="00A64E5B" w:rsidRPr="00FD7E86">
        <w:rPr>
          <w:rFonts w:cs="David"/>
          <w:color w:val="0D0D0D" w:themeColor="text1" w:themeTint="F2"/>
          <w:rtl/>
        </w:rPr>
        <w:t xml:space="preserve">) </w:t>
      </w:r>
      <w:r w:rsidR="00A64E5B" w:rsidRPr="00FD7E86">
        <w:rPr>
          <w:rFonts w:cs="David" w:hint="cs"/>
          <w:color w:val="0D0D0D" w:themeColor="text1" w:themeTint="F2"/>
          <w:rtl/>
        </w:rPr>
        <w:t>לא</w:t>
      </w:r>
      <w:r w:rsidR="00A64E5B" w:rsidRPr="00FD7E86">
        <w:rPr>
          <w:rFonts w:cs="David"/>
          <w:color w:val="0D0D0D" w:themeColor="text1" w:themeTint="F2"/>
          <w:rtl/>
        </w:rPr>
        <w:t xml:space="preserve"> </w:t>
      </w:r>
      <w:r w:rsidR="00A64E5B" w:rsidRPr="00FD7E86">
        <w:rPr>
          <w:rFonts w:cs="David" w:hint="cs"/>
          <w:color w:val="0D0D0D" w:themeColor="text1" w:themeTint="F2"/>
          <w:rtl/>
        </w:rPr>
        <w:t>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A64E5B" w:rsidRPr="00FD7E86">
        <w:rPr>
          <w:rFonts w:cs="David"/>
          <w:color w:val="0D0D0D" w:themeColor="text1" w:themeTint="F2"/>
          <w:rtl/>
        </w:rPr>
        <w:t xml:space="preserve"> </w:t>
      </w:r>
      <w:r w:rsidR="00A64E5B" w:rsidRPr="00FD7E86">
        <w:rPr>
          <w:rFonts w:cs="David" w:hint="cs"/>
          <w:color w:val="0D0D0D" w:themeColor="text1" w:themeTint="F2"/>
          <w:rtl/>
        </w:rPr>
        <w:t>א</w:t>
      </w:r>
      <w:r w:rsidR="008A0AAB" w:rsidRPr="00FD7E86">
        <w:rPr>
          <w:rFonts w:cs="David" w:hint="cs"/>
          <w:color w:val="0D0D0D" w:themeColor="text1" w:themeTint="F2"/>
          <w:rtl/>
        </w:rPr>
        <w:t>ת</w:t>
      </w:r>
      <w:r w:rsidR="008A0AAB" w:rsidRPr="00FD7E86">
        <w:rPr>
          <w:rFonts w:cs="David"/>
          <w:color w:val="0D0D0D" w:themeColor="text1" w:themeTint="F2"/>
          <w:rtl/>
        </w:rPr>
        <w:t xml:space="preserve"> </w:t>
      </w:r>
      <w:r w:rsidR="008A0AAB" w:rsidRPr="00FD7E86">
        <w:rPr>
          <w:rFonts w:cs="David" w:hint="cs"/>
          <w:color w:val="0D0D0D" w:themeColor="text1" w:themeTint="F2"/>
          <w:rtl/>
        </w:rPr>
        <w:t>העובדה</w:t>
      </w:r>
      <w:r w:rsidR="008A0AAB" w:rsidRPr="00FD7E86">
        <w:rPr>
          <w:rFonts w:cs="David"/>
          <w:color w:val="0D0D0D" w:themeColor="text1" w:themeTint="F2"/>
          <w:rtl/>
        </w:rPr>
        <w:t xml:space="preserve"> </w:t>
      </w:r>
      <w:r w:rsidR="008A0AAB" w:rsidRPr="00FD7E86">
        <w:rPr>
          <w:rFonts w:cs="David" w:hint="cs"/>
          <w:color w:val="0D0D0D" w:themeColor="text1" w:themeTint="F2"/>
          <w:rtl/>
        </w:rPr>
        <w:t>שיש</w:t>
      </w:r>
      <w:r w:rsidR="008A0AAB" w:rsidRPr="00FD7E86">
        <w:rPr>
          <w:rFonts w:cs="David"/>
          <w:color w:val="0D0D0D" w:themeColor="text1" w:themeTint="F2"/>
          <w:rtl/>
        </w:rPr>
        <w:t xml:space="preserve"> </w:t>
      </w:r>
      <w:r w:rsidR="008A0AAB" w:rsidRPr="00FD7E86">
        <w:rPr>
          <w:rFonts w:cs="David" w:hint="cs"/>
          <w:color w:val="0D0D0D" w:themeColor="text1" w:themeTint="F2"/>
          <w:rtl/>
        </w:rPr>
        <w:t>להשיב</w:t>
      </w:r>
      <w:r w:rsidR="008A0AAB" w:rsidRPr="00FD7E86">
        <w:rPr>
          <w:rFonts w:cs="David"/>
          <w:color w:val="0D0D0D" w:themeColor="text1" w:themeTint="F2"/>
          <w:rtl/>
        </w:rPr>
        <w:t xml:space="preserve"> </w:t>
      </w:r>
      <w:r w:rsidR="008A0AAB" w:rsidRPr="00FD7E86">
        <w:rPr>
          <w:rFonts w:cs="David" w:hint="cs"/>
          <w:color w:val="0D0D0D" w:themeColor="text1" w:themeTint="F2"/>
          <w:rtl/>
        </w:rPr>
        <w:t>לה</w:t>
      </w:r>
      <w:r w:rsidR="008A0AAB" w:rsidRPr="00FD7E86">
        <w:rPr>
          <w:rFonts w:cs="David"/>
          <w:color w:val="0D0D0D" w:themeColor="text1" w:themeTint="F2"/>
          <w:rtl/>
        </w:rPr>
        <w:t xml:space="preserve"> </w:t>
      </w:r>
      <w:r w:rsidR="008A0AAB" w:rsidRPr="00FD7E86">
        <w:rPr>
          <w:rFonts w:cs="David" w:hint="cs"/>
          <w:color w:val="0D0D0D" w:themeColor="text1" w:themeTint="F2"/>
          <w:rtl/>
        </w:rPr>
        <w:t>את</w:t>
      </w:r>
      <w:r w:rsidR="008A0AAB" w:rsidRPr="00FD7E86">
        <w:rPr>
          <w:rFonts w:cs="David"/>
          <w:color w:val="0D0D0D" w:themeColor="text1" w:themeTint="F2"/>
          <w:rtl/>
        </w:rPr>
        <w:t xml:space="preserve"> </w:t>
      </w:r>
      <w:r w:rsidR="008A0AAB" w:rsidRPr="00FD7E86">
        <w:rPr>
          <w:rFonts w:cs="David" w:hint="cs"/>
          <w:color w:val="0D0D0D" w:themeColor="text1" w:themeTint="F2"/>
          <w:rtl/>
        </w:rPr>
        <w:t>משכונה</w:t>
      </w:r>
      <w:r w:rsidR="008A0AAB" w:rsidRPr="00FD7E86">
        <w:rPr>
          <w:rFonts w:cs="David"/>
          <w:color w:val="0D0D0D" w:themeColor="text1" w:themeTint="F2"/>
          <w:rtl/>
        </w:rPr>
        <w:t xml:space="preserve">. </w:t>
      </w:r>
      <w:r w:rsidR="008A0AAB" w:rsidRPr="00FD7E86">
        <w:rPr>
          <w:rFonts w:cs="David" w:hint="cs"/>
          <w:b/>
          <w:bCs/>
          <w:color w:val="0D0D0D" w:themeColor="text1" w:themeTint="F2"/>
          <w:rtl/>
        </w:rPr>
        <w:t>הוא</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מפרש</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בדרך</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של</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מובן</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מילולי</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של</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הפסוק</w:t>
      </w:r>
      <w:r w:rsidR="008A0AAB" w:rsidRPr="00FD7E86">
        <w:rPr>
          <w:rFonts w:cs="David"/>
          <w:b/>
          <w:bCs/>
          <w:color w:val="0D0D0D" w:themeColor="text1" w:themeTint="F2"/>
          <w:rtl/>
        </w:rPr>
        <w:t xml:space="preserve"> – </w:t>
      </w:r>
      <w:r w:rsidR="008A0AAB" w:rsidRPr="00FD7E86">
        <w:rPr>
          <w:rFonts w:cs="David" w:hint="cs"/>
          <w:b/>
          <w:bCs/>
          <w:color w:val="0D0D0D" w:themeColor="text1" w:themeTint="F2"/>
          <w:rtl/>
        </w:rPr>
        <w:t>קרי</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איך</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זה</w:t>
      </w:r>
      <w:r w:rsidR="008A0AAB" w:rsidRPr="00FD7E86">
        <w:rPr>
          <w:rFonts w:cs="David"/>
          <w:b/>
          <w:bCs/>
          <w:color w:val="0D0D0D" w:themeColor="text1" w:themeTint="F2"/>
          <w:rtl/>
        </w:rPr>
        <w:t xml:space="preserve"> </w:t>
      </w:r>
      <w:r w:rsidR="008A0AAB" w:rsidRPr="00FD7E86">
        <w:rPr>
          <w:rFonts w:cs="David" w:hint="cs"/>
          <w:b/>
          <w:bCs/>
          <w:color w:val="0D0D0D" w:themeColor="text1" w:themeTint="F2"/>
          <w:rtl/>
        </w:rPr>
        <w:t>משתמע</w:t>
      </w:r>
      <w:r w:rsidR="008A0AAB" w:rsidRPr="00FD7E86">
        <w:rPr>
          <w:rFonts w:cs="David"/>
          <w:b/>
          <w:bCs/>
          <w:color w:val="0D0D0D" w:themeColor="text1" w:themeTint="F2"/>
          <w:rtl/>
        </w:rPr>
        <w:t xml:space="preserve">. </w:t>
      </w:r>
    </w:p>
    <w:p w:rsidR="00A64E5B" w:rsidRPr="00FD7E86" w:rsidRDefault="00A64E5B" w:rsidP="00A64E5B">
      <w:pPr>
        <w:pStyle w:val="ad"/>
        <w:numPr>
          <w:ilvl w:val="3"/>
          <w:numId w:val="2"/>
        </w:numPr>
        <w:ind w:left="1382" w:hanging="283"/>
        <w:jc w:val="both"/>
        <w:rPr>
          <w:rFonts w:cs="David"/>
          <w:color w:val="0D0D0D" w:themeColor="text1" w:themeTint="F2"/>
        </w:rPr>
      </w:pPr>
      <w:r w:rsidRPr="00FD7E86">
        <w:rPr>
          <w:rFonts w:cs="David" w:hint="cs"/>
          <w:u w:val="single"/>
          <w:rtl/>
        </w:rPr>
        <w:t>ר</w:t>
      </w:r>
      <w:r w:rsidRPr="00FD7E86">
        <w:rPr>
          <w:rFonts w:cs="David"/>
          <w:u w:val="single"/>
          <w:rtl/>
        </w:rPr>
        <w:t xml:space="preserve">' </w:t>
      </w:r>
      <w:r w:rsidRPr="00FD7E86">
        <w:rPr>
          <w:rFonts w:cs="David" w:hint="cs"/>
          <w:u w:val="single"/>
          <w:rtl/>
        </w:rPr>
        <w:t>שמעון</w:t>
      </w:r>
      <w:r w:rsidRPr="00FD7E86">
        <w:rPr>
          <w:rFonts w:cs="David"/>
          <w:u w:val="single"/>
          <w:rtl/>
        </w:rPr>
        <w:t xml:space="preserve"> </w:t>
      </w:r>
      <w:r w:rsidRPr="00FD7E86">
        <w:rPr>
          <w:rFonts w:cs="David"/>
          <w:color w:val="0D0D0D" w:themeColor="text1" w:themeTint="F2"/>
          <w:u w:val="single"/>
          <w:rtl/>
        </w:rPr>
        <w:t xml:space="preserve">– </w:t>
      </w:r>
      <w:r w:rsidRPr="00FD7E86">
        <w:rPr>
          <w:rFonts w:cs="David" w:hint="cs"/>
          <w:color w:val="0D0D0D" w:themeColor="text1" w:themeTint="F2"/>
          <w:u w:val="single"/>
          <w:rtl/>
        </w:rPr>
        <w:t>התכלית</w:t>
      </w:r>
      <w:r w:rsidRPr="00FD7E86">
        <w:rPr>
          <w:rFonts w:cs="David"/>
          <w:color w:val="0D0D0D" w:themeColor="text1" w:themeTint="F2"/>
          <w:u w:val="single"/>
          <w:rtl/>
        </w:rPr>
        <w:t xml:space="preserve"> </w:t>
      </w:r>
      <w:r w:rsidRPr="00FD7E86">
        <w:rPr>
          <w:rFonts w:cs="David" w:hint="cs"/>
          <w:color w:val="0D0D0D" w:themeColor="text1" w:themeTint="F2"/>
          <w:u w:val="single"/>
          <w:rtl/>
        </w:rPr>
        <w:t>של</w:t>
      </w:r>
      <w:r w:rsidRPr="00FD7E86">
        <w:rPr>
          <w:rFonts w:cs="David"/>
          <w:color w:val="0D0D0D" w:themeColor="text1" w:themeTint="F2"/>
          <w:u w:val="single"/>
          <w:rtl/>
        </w:rPr>
        <w:t xml:space="preserve"> </w:t>
      </w:r>
      <w:r w:rsidRPr="00FD7E86">
        <w:rPr>
          <w:rFonts w:cs="David" w:hint="cs"/>
          <w:color w:val="0D0D0D" w:themeColor="text1" w:themeTint="F2"/>
          <w:u w:val="single"/>
          <w:rtl/>
        </w:rPr>
        <w:t>הפסוק</w:t>
      </w:r>
      <w:r w:rsidRPr="00FD7E86">
        <w:rPr>
          <w:rFonts w:cs="David"/>
          <w:color w:val="0D0D0D" w:themeColor="text1" w:themeTint="F2"/>
          <w:rtl/>
        </w:rPr>
        <w:t xml:space="preserve">: </w:t>
      </w:r>
      <w:r w:rsidR="009D3171" w:rsidRPr="00FD7E86">
        <w:rPr>
          <w:rFonts w:cs="David" w:hint="cs"/>
          <w:color w:val="0D0D0D" w:themeColor="text1" w:themeTint="F2"/>
          <w:rtl/>
        </w:rPr>
        <w:t>לשיטתו</w:t>
      </w:r>
      <w:r w:rsidR="009D3171" w:rsidRPr="00FD7E86">
        <w:rPr>
          <w:rFonts w:cs="David"/>
          <w:color w:val="0D0D0D" w:themeColor="text1" w:themeTint="F2"/>
          <w:rtl/>
        </w:rPr>
        <w:t xml:space="preserve">, </w:t>
      </w:r>
      <w:r w:rsidR="009D3171" w:rsidRPr="00FD7E86">
        <w:rPr>
          <w:rFonts w:cs="David" w:hint="cs"/>
          <w:color w:val="0D0D0D" w:themeColor="text1" w:themeTint="F2"/>
          <w:rtl/>
        </w:rPr>
        <w:t>יש</w:t>
      </w:r>
      <w:r w:rsidR="009D3171" w:rsidRPr="00FD7E86">
        <w:rPr>
          <w:rFonts w:cs="David"/>
          <w:color w:val="0D0D0D" w:themeColor="text1" w:themeTint="F2"/>
          <w:rtl/>
        </w:rPr>
        <w:t xml:space="preserve"> </w:t>
      </w:r>
      <w:r w:rsidR="009D3171" w:rsidRPr="00FD7E86">
        <w:rPr>
          <w:rFonts w:cs="David" w:hint="cs"/>
          <w:color w:val="0D0D0D" w:themeColor="text1" w:themeTint="F2"/>
          <w:rtl/>
        </w:rPr>
        <w:t>להשיב</w:t>
      </w:r>
      <w:r w:rsidR="009D3171" w:rsidRPr="00FD7E86">
        <w:rPr>
          <w:rFonts w:cs="David"/>
          <w:color w:val="0D0D0D" w:themeColor="text1" w:themeTint="F2"/>
          <w:rtl/>
        </w:rPr>
        <w:t xml:space="preserve"> </w:t>
      </w:r>
      <w:r w:rsidR="009D3171" w:rsidRPr="00FD7E86">
        <w:rPr>
          <w:rFonts w:cs="David" w:hint="cs"/>
          <w:color w:val="0D0D0D" w:themeColor="text1" w:themeTint="F2"/>
          <w:rtl/>
        </w:rPr>
        <w:t>משכון</w:t>
      </w:r>
      <w:r w:rsidR="009D3171" w:rsidRPr="00FD7E86">
        <w:rPr>
          <w:rFonts w:cs="David"/>
          <w:color w:val="0D0D0D" w:themeColor="text1" w:themeTint="F2"/>
          <w:rtl/>
        </w:rPr>
        <w:t xml:space="preserve"> </w:t>
      </w:r>
      <w:r w:rsidR="009D3171" w:rsidRPr="00FD7E86">
        <w:rPr>
          <w:rFonts w:cs="David" w:hint="cs"/>
          <w:color w:val="0D0D0D" w:themeColor="text1" w:themeTint="F2"/>
          <w:rtl/>
        </w:rPr>
        <w:t>לאישה</w:t>
      </w:r>
      <w:r w:rsidR="009D3171" w:rsidRPr="00FD7E86">
        <w:rPr>
          <w:rFonts w:cs="David"/>
          <w:color w:val="0D0D0D" w:themeColor="text1" w:themeTint="F2"/>
          <w:rtl/>
        </w:rPr>
        <w:t xml:space="preserve"> </w:t>
      </w:r>
      <w:r w:rsidR="009D3171" w:rsidRPr="00FD7E86">
        <w:rPr>
          <w:rFonts w:cs="David" w:hint="cs"/>
          <w:color w:val="0D0D0D" w:themeColor="text1" w:themeTint="F2"/>
          <w:rtl/>
        </w:rPr>
        <w:t>ענייה</w:t>
      </w:r>
      <w:r w:rsidR="009D3171" w:rsidRPr="00FD7E86">
        <w:rPr>
          <w:rFonts w:cs="David"/>
          <w:color w:val="0D0D0D" w:themeColor="text1" w:themeTint="F2"/>
          <w:rtl/>
        </w:rPr>
        <w:t xml:space="preserve"> </w:t>
      </w:r>
      <w:r w:rsidR="009D3171" w:rsidRPr="00FD7E86">
        <w:rPr>
          <w:rFonts w:cs="David" w:hint="cs"/>
          <w:color w:val="0D0D0D" w:themeColor="text1" w:themeTint="F2"/>
          <w:rtl/>
        </w:rPr>
        <w:t>אך</w:t>
      </w:r>
      <w:r w:rsidR="009D3171" w:rsidRPr="00FD7E86">
        <w:rPr>
          <w:rFonts w:cs="David"/>
          <w:color w:val="0D0D0D" w:themeColor="text1" w:themeTint="F2"/>
          <w:rtl/>
        </w:rPr>
        <w:t xml:space="preserve"> </w:t>
      </w:r>
      <w:r w:rsidR="009D3171" w:rsidRPr="00FD7E86">
        <w:rPr>
          <w:rFonts w:cs="David" w:hint="cs"/>
          <w:color w:val="0D0D0D" w:themeColor="text1" w:themeTint="F2"/>
          <w:rtl/>
        </w:rPr>
        <w:t>לא</w:t>
      </w:r>
      <w:r w:rsidR="009D3171" w:rsidRPr="00FD7E86">
        <w:rPr>
          <w:rFonts w:cs="David"/>
          <w:color w:val="0D0D0D" w:themeColor="text1" w:themeTint="F2"/>
          <w:rtl/>
        </w:rPr>
        <w:t xml:space="preserve"> </w:t>
      </w:r>
      <w:r w:rsidR="009D3171" w:rsidRPr="00FD7E86">
        <w:rPr>
          <w:rFonts w:cs="David" w:hint="cs"/>
          <w:color w:val="0D0D0D" w:themeColor="text1" w:themeTint="F2"/>
          <w:rtl/>
        </w:rPr>
        <w:t>לאישה</w:t>
      </w:r>
      <w:r w:rsidR="009D3171" w:rsidRPr="00FD7E86">
        <w:rPr>
          <w:rFonts w:cs="David"/>
          <w:color w:val="0D0D0D" w:themeColor="text1" w:themeTint="F2"/>
          <w:rtl/>
        </w:rPr>
        <w:t xml:space="preserve"> </w:t>
      </w:r>
      <w:r w:rsidR="009D3171" w:rsidRPr="00FD7E86">
        <w:rPr>
          <w:rFonts w:cs="David" w:hint="cs"/>
          <w:color w:val="0D0D0D" w:themeColor="text1" w:themeTint="F2"/>
          <w:rtl/>
        </w:rPr>
        <w:t>עשירה</w:t>
      </w:r>
      <w:r w:rsidR="009D3171" w:rsidRPr="00FD7E86">
        <w:rPr>
          <w:rFonts w:cs="David"/>
          <w:color w:val="0D0D0D" w:themeColor="text1" w:themeTint="F2"/>
          <w:rtl/>
        </w:rPr>
        <w:t xml:space="preserve"> (</w:t>
      </w:r>
      <w:r w:rsidR="009D3171" w:rsidRPr="00FD7E86">
        <w:rPr>
          <w:rFonts w:cs="David" w:hint="cs"/>
          <w:color w:val="0D0D0D" w:themeColor="text1" w:themeTint="F2"/>
          <w:rtl/>
        </w:rPr>
        <w:t>אלמנה</w:t>
      </w:r>
      <w:r w:rsidR="009D3171" w:rsidRPr="00FD7E86">
        <w:rPr>
          <w:rFonts w:cs="David"/>
          <w:color w:val="0D0D0D" w:themeColor="text1" w:themeTint="F2"/>
          <w:rtl/>
        </w:rPr>
        <w:t xml:space="preserve"> </w:t>
      </w:r>
      <w:r w:rsidR="009D3171" w:rsidRPr="00FD7E86">
        <w:rPr>
          <w:rFonts w:cs="David" w:hint="cs"/>
          <w:color w:val="0D0D0D" w:themeColor="text1" w:themeTint="F2"/>
          <w:rtl/>
        </w:rPr>
        <w:t>בכל</w:t>
      </w:r>
      <w:r w:rsidR="009D3171" w:rsidRPr="00FD7E86">
        <w:rPr>
          <w:rFonts w:cs="David"/>
          <w:color w:val="0D0D0D" w:themeColor="text1" w:themeTint="F2"/>
          <w:rtl/>
        </w:rPr>
        <w:t xml:space="preserve"> </w:t>
      </w:r>
      <w:r w:rsidR="009D3171" w:rsidRPr="00FD7E86">
        <w:rPr>
          <w:rFonts w:cs="David" w:hint="cs"/>
          <w:color w:val="0D0D0D" w:themeColor="text1" w:themeTint="F2"/>
          <w:rtl/>
        </w:rPr>
        <w:t>מקרה</w:t>
      </w:r>
      <w:r w:rsidR="009D3171" w:rsidRPr="00FD7E86">
        <w:rPr>
          <w:rFonts w:cs="David"/>
          <w:color w:val="0D0D0D" w:themeColor="text1" w:themeTint="F2"/>
          <w:rtl/>
        </w:rPr>
        <w:t xml:space="preserve">). </w:t>
      </w:r>
      <w:r w:rsidR="00DE0802" w:rsidRPr="00FD7E86">
        <w:rPr>
          <w:rFonts w:cs="David"/>
          <w:color w:val="0D0D0D" w:themeColor="text1" w:themeTint="F2"/>
          <w:rtl/>
        </w:rPr>
        <w:t xml:space="preserve"> </w:t>
      </w:r>
      <w:r w:rsidR="00DE0802" w:rsidRPr="00FD7E86">
        <w:rPr>
          <w:rFonts w:cs="David" w:hint="cs"/>
          <w:b/>
          <w:bCs/>
          <w:color w:val="0D0D0D" w:themeColor="text1" w:themeTint="F2"/>
          <w:rtl/>
        </w:rPr>
        <w:t>הוא</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דורש</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את</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טעמו</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ונימוקו</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של</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הפסוק</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ולא</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את</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מובנו</w:t>
      </w:r>
      <w:r w:rsidR="00DE0802" w:rsidRPr="00FD7E86">
        <w:rPr>
          <w:rFonts w:cs="David"/>
          <w:b/>
          <w:bCs/>
          <w:color w:val="0D0D0D" w:themeColor="text1" w:themeTint="F2"/>
          <w:rtl/>
        </w:rPr>
        <w:t xml:space="preserve"> </w:t>
      </w:r>
      <w:r w:rsidR="00DE0802" w:rsidRPr="00FD7E86">
        <w:rPr>
          <w:rFonts w:cs="David" w:hint="cs"/>
          <w:b/>
          <w:bCs/>
          <w:color w:val="0D0D0D" w:themeColor="text1" w:themeTint="F2"/>
          <w:rtl/>
        </w:rPr>
        <w:t>המילולי</w:t>
      </w:r>
      <w:r w:rsidR="00DE0802" w:rsidRPr="00FD7E86">
        <w:rPr>
          <w:rFonts w:cs="David"/>
          <w:b/>
          <w:bCs/>
          <w:color w:val="0D0D0D" w:themeColor="text1" w:themeTint="F2"/>
          <w:rtl/>
        </w:rPr>
        <w:t>.</w:t>
      </w:r>
      <w:r w:rsidR="00DE0802" w:rsidRPr="00FD7E86">
        <w:rPr>
          <w:rFonts w:cs="David"/>
          <w:color w:val="0D0D0D" w:themeColor="text1" w:themeTint="F2"/>
          <w:rtl/>
        </w:rPr>
        <w:t xml:space="preserve"> </w:t>
      </w:r>
    </w:p>
    <w:p w:rsidR="009D3171" w:rsidRPr="00FD7E86" w:rsidRDefault="00DE0802" w:rsidP="000C5395">
      <w:pPr>
        <w:ind w:left="1099"/>
        <w:jc w:val="both"/>
        <w:rPr>
          <w:rFonts w:cs="David"/>
          <w:color w:val="0D0D0D" w:themeColor="text1" w:themeTint="F2"/>
          <w:rtl/>
        </w:rPr>
      </w:pPr>
      <w:r w:rsidRPr="00FD7E86">
        <w:rPr>
          <w:rFonts w:cs="David" w:hint="cs"/>
          <w:color w:val="0D0D0D" w:themeColor="text1" w:themeTint="F2"/>
          <w:rtl/>
        </w:rPr>
        <w:t>הרקע</w:t>
      </w:r>
      <w:r w:rsidRPr="00FD7E86">
        <w:rPr>
          <w:rFonts w:cs="David"/>
          <w:color w:val="0D0D0D" w:themeColor="text1" w:themeTint="F2"/>
          <w:rtl/>
        </w:rPr>
        <w:t xml:space="preserve"> </w:t>
      </w:r>
      <w:r w:rsidRPr="00FD7E86">
        <w:rPr>
          <w:rFonts w:cs="David" w:hint="cs"/>
          <w:color w:val="0D0D0D" w:themeColor="text1" w:themeTint="F2"/>
          <w:rtl/>
        </w:rPr>
        <w:t>לחילוקי</w:t>
      </w:r>
      <w:r w:rsidRPr="00FD7E86">
        <w:rPr>
          <w:rFonts w:cs="David"/>
          <w:color w:val="0D0D0D" w:themeColor="text1" w:themeTint="F2"/>
          <w:rtl/>
        </w:rPr>
        <w:t xml:space="preserve"> </w:t>
      </w:r>
      <w:r w:rsidRPr="00FD7E86">
        <w:rPr>
          <w:rFonts w:cs="David" w:hint="cs"/>
          <w:color w:val="0D0D0D" w:themeColor="text1" w:themeTint="F2"/>
          <w:rtl/>
        </w:rPr>
        <w:t>הדעות</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החכמים</w:t>
      </w:r>
      <w:r w:rsidRPr="00FD7E86">
        <w:rPr>
          <w:rFonts w:cs="David"/>
          <w:color w:val="0D0D0D" w:themeColor="text1" w:themeTint="F2"/>
          <w:rtl/>
        </w:rPr>
        <w:t xml:space="preserve">, </w:t>
      </w:r>
      <w:r w:rsidRPr="00FD7E86">
        <w:rPr>
          <w:rFonts w:cs="David" w:hint="cs"/>
          <w:color w:val="0D0D0D" w:themeColor="text1" w:themeTint="F2"/>
          <w:rtl/>
        </w:rPr>
        <w:t>שלדעת</w:t>
      </w:r>
      <w:r w:rsidRPr="00FD7E86">
        <w:rPr>
          <w:rFonts w:cs="David"/>
          <w:color w:val="0D0D0D" w:themeColor="text1" w:themeTint="F2"/>
          <w:rtl/>
        </w:rPr>
        <w:t xml:space="preserve"> </w:t>
      </w:r>
      <w:r w:rsidRPr="00FD7E86">
        <w:rPr>
          <w:rFonts w:cs="David" w:hint="cs"/>
          <w:color w:val="0D0D0D" w:themeColor="text1" w:themeTint="F2"/>
          <w:u w:val="single"/>
          <w:rtl/>
        </w:rPr>
        <w:t>ר</w:t>
      </w:r>
      <w:r w:rsidRPr="00FD7E86">
        <w:rPr>
          <w:rFonts w:cs="David"/>
          <w:color w:val="0D0D0D" w:themeColor="text1" w:themeTint="F2"/>
          <w:u w:val="single"/>
          <w:rtl/>
        </w:rPr>
        <w:t xml:space="preserve">' </w:t>
      </w:r>
      <w:r w:rsidRPr="00FD7E86">
        <w:rPr>
          <w:rFonts w:cs="David" w:hint="cs"/>
          <w:color w:val="0D0D0D" w:themeColor="text1" w:themeTint="F2"/>
          <w:u w:val="single"/>
          <w:rtl/>
        </w:rPr>
        <w:t>שמעון</w:t>
      </w:r>
      <w:r w:rsidRPr="00FD7E86">
        <w:rPr>
          <w:rFonts w:cs="David"/>
          <w:color w:val="0D0D0D" w:themeColor="text1" w:themeTint="F2"/>
          <w:rtl/>
        </w:rPr>
        <w:t xml:space="preserve"> </w:t>
      </w:r>
      <w:r w:rsidRPr="00FD7E86">
        <w:rPr>
          <w:rFonts w:cs="David" w:hint="cs"/>
          <w:color w:val="0D0D0D" w:themeColor="text1" w:themeTint="F2"/>
          <w:rtl/>
        </w:rPr>
        <w:t>עלינו</w:t>
      </w:r>
      <w:r w:rsidRPr="00FD7E86">
        <w:rPr>
          <w:rFonts w:cs="David"/>
          <w:color w:val="0D0D0D" w:themeColor="text1" w:themeTint="F2"/>
          <w:rtl/>
        </w:rPr>
        <w:t xml:space="preserve"> </w:t>
      </w:r>
      <w:r w:rsidRPr="00FD7E86">
        <w:rPr>
          <w:rFonts w:cs="David" w:hint="cs"/>
          <w:color w:val="0D0D0D" w:themeColor="text1" w:themeTint="F2"/>
          <w:rtl/>
        </w:rPr>
        <w:t>לתהות</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ההיגיון</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הנימוק</w:t>
      </w:r>
      <w:r w:rsidRPr="00FD7E86">
        <w:rPr>
          <w:rFonts w:cs="David"/>
          <w:color w:val="0D0D0D" w:themeColor="text1" w:themeTint="F2"/>
          <w:rtl/>
        </w:rPr>
        <w:t xml:space="preserve">, </w:t>
      </w:r>
      <w:r w:rsidRPr="00FD7E86">
        <w:rPr>
          <w:rFonts w:cs="David" w:hint="cs"/>
          <w:color w:val="0D0D0D" w:themeColor="text1" w:themeTint="F2"/>
          <w:rtl/>
        </w:rPr>
        <w:t>שמאחורי</w:t>
      </w:r>
      <w:r w:rsidRPr="00FD7E86">
        <w:rPr>
          <w:rFonts w:cs="David"/>
          <w:color w:val="0D0D0D" w:themeColor="text1" w:themeTint="F2"/>
          <w:rtl/>
        </w:rPr>
        <w:t xml:space="preserve"> </w:t>
      </w:r>
      <w:r w:rsidRPr="00FD7E86">
        <w:rPr>
          <w:rFonts w:cs="David" w:hint="cs"/>
          <w:color w:val="0D0D0D" w:themeColor="text1" w:themeTint="F2"/>
          <w:rtl/>
        </w:rPr>
        <w:t>ההוראה</w:t>
      </w:r>
      <w:r w:rsidRPr="00FD7E86">
        <w:rPr>
          <w:rFonts w:cs="David"/>
          <w:color w:val="0D0D0D" w:themeColor="text1" w:themeTint="F2"/>
          <w:rtl/>
        </w:rPr>
        <w:t xml:space="preserve"> </w:t>
      </w:r>
      <w:r w:rsidRPr="00FD7E86">
        <w:rPr>
          <w:rFonts w:cs="David" w:hint="cs"/>
          <w:color w:val="0D0D0D" w:themeColor="text1" w:themeTint="F2"/>
          <w:rtl/>
        </w:rPr>
        <w:t>שניתנה</w:t>
      </w:r>
      <w:r w:rsidR="00201918" w:rsidRPr="00FD7E86">
        <w:rPr>
          <w:rFonts w:cs="David"/>
          <w:color w:val="0D0D0D" w:themeColor="text1" w:themeTint="F2"/>
          <w:rtl/>
        </w:rPr>
        <w:t xml:space="preserve">, </w:t>
      </w:r>
      <w:r w:rsidR="00201918" w:rsidRPr="00FD7E86">
        <w:rPr>
          <w:rFonts w:cs="David" w:hint="cs"/>
          <w:color w:val="0D0D0D" w:themeColor="text1" w:themeTint="F2"/>
          <w:rtl/>
        </w:rPr>
        <w:t>פירוש</w:t>
      </w:r>
      <w:r w:rsidR="00201918" w:rsidRPr="00FD7E86">
        <w:rPr>
          <w:rFonts w:cs="David"/>
          <w:color w:val="0D0D0D" w:themeColor="text1" w:themeTint="F2"/>
          <w:rtl/>
        </w:rPr>
        <w:t xml:space="preserve"> </w:t>
      </w:r>
      <w:r w:rsidR="00201918" w:rsidRPr="00FD7E86">
        <w:rPr>
          <w:rFonts w:cs="David" w:hint="cs"/>
          <w:color w:val="0D0D0D" w:themeColor="text1" w:themeTint="F2"/>
          <w:rtl/>
        </w:rPr>
        <w:t>זה</w:t>
      </w:r>
      <w:r w:rsidR="00201918" w:rsidRPr="00FD7E86">
        <w:rPr>
          <w:rFonts w:cs="David"/>
          <w:color w:val="0D0D0D" w:themeColor="text1" w:themeTint="F2"/>
          <w:rtl/>
        </w:rPr>
        <w:t xml:space="preserve"> </w:t>
      </w:r>
      <w:r w:rsidR="00201918" w:rsidRPr="00FD7E86">
        <w:rPr>
          <w:rFonts w:cs="David" w:hint="cs"/>
          <w:color w:val="0D0D0D" w:themeColor="text1" w:themeTint="F2"/>
          <w:rtl/>
        </w:rPr>
        <w:t>מתקרב</w:t>
      </w:r>
      <w:r w:rsidR="00201918" w:rsidRPr="00FD7E86">
        <w:rPr>
          <w:rFonts w:cs="David"/>
          <w:color w:val="0D0D0D" w:themeColor="text1" w:themeTint="F2"/>
          <w:rtl/>
        </w:rPr>
        <w:t xml:space="preserve"> </w:t>
      </w:r>
      <w:r w:rsidR="00201918" w:rsidRPr="00FD7E86">
        <w:rPr>
          <w:rFonts w:cs="David" w:hint="cs"/>
          <w:color w:val="0D0D0D" w:themeColor="text1" w:themeTint="F2"/>
          <w:rtl/>
        </w:rPr>
        <w:t>לכלל</w:t>
      </w:r>
      <w:r w:rsidR="00201918" w:rsidRPr="00FD7E86">
        <w:rPr>
          <w:rFonts w:cs="David"/>
          <w:color w:val="0D0D0D" w:themeColor="text1" w:themeTint="F2"/>
          <w:rtl/>
        </w:rPr>
        <w:t xml:space="preserve"> </w:t>
      </w:r>
      <w:r w:rsidR="00201918" w:rsidRPr="00FD7E86">
        <w:rPr>
          <w:rFonts w:cs="David" w:hint="cs"/>
          <w:color w:val="0D0D0D" w:themeColor="text1" w:themeTint="F2"/>
          <w:rtl/>
        </w:rPr>
        <w:t>הפרשנות</w:t>
      </w:r>
      <w:r w:rsidR="00201918" w:rsidRPr="00FD7E86">
        <w:rPr>
          <w:rFonts w:cs="David"/>
          <w:color w:val="0D0D0D" w:themeColor="text1" w:themeTint="F2"/>
          <w:rtl/>
        </w:rPr>
        <w:t xml:space="preserve"> </w:t>
      </w:r>
      <w:r w:rsidR="00201918" w:rsidRPr="00FD7E86">
        <w:rPr>
          <w:rFonts w:cs="David" w:hint="cs"/>
          <w:color w:val="0D0D0D" w:themeColor="text1" w:themeTint="F2"/>
          <w:rtl/>
        </w:rPr>
        <w:t>הרומית</w:t>
      </w:r>
      <w:r w:rsidR="00201918" w:rsidRPr="00FD7E86">
        <w:rPr>
          <w:rFonts w:cs="David"/>
          <w:color w:val="0D0D0D" w:themeColor="text1" w:themeTint="F2"/>
          <w:rtl/>
        </w:rPr>
        <w:t xml:space="preserve"> </w:t>
      </w:r>
      <w:r w:rsidR="00201918" w:rsidRPr="00FD7E86">
        <w:rPr>
          <w:rFonts w:cs="David" w:hint="cs"/>
          <w:color w:val="0D0D0D" w:themeColor="text1" w:themeTint="F2"/>
          <w:rtl/>
        </w:rPr>
        <w:t>הלוגית</w:t>
      </w:r>
      <w:r w:rsidR="00201918" w:rsidRPr="00FD7E86">
        <w:rPr>
          <w:rFonts w:cs="David"/>
          <w:color w:val="0D0D0D" w:themeColor="text1" w:themeTint="F2"/>
          <w:rtl/>
        </w:rPr>
        <w:t xml:space="preserve"> (</w:t>
      </w:r>
      <w:r w:rsidR="00CA7603" w:rsidRPr="00FD7E86">
        <w:rPr>
          <w:rFonts w:cs="David"/>
          <w:color w:val="0D0D0D" w:themeColor="text1" w:themeTint="F2"/>
        </w:rPr>
        <w:t>interpretation</w:t>
      </w:r>
      <w:r w:rsidR="00757687" w:rsidRPr="00FD7E86">
        <w:rPr>
          <w:rFonts w:cs="David"/>
          <w:color w:val="0D0D0D" w:themeColor="text1" w:themeTint="F2"/>
        </w:rPr>
        <w:t xml:space="preserve"> </w:t>
      </w:r>
      <w:r w:rsidR="00CA7603" w:rsidRPr="00FD7E86">
        <w:rPr>
          <w:rFonts w:cs="David"/>
          <w:color w:val="0D0D0D" w:themeColor="text1" w:themeTint="F2"/>
        </w:rPr>
        <w:t>logia</w:t>
      </w:r>
      <w:r w:rsidR="00201918" w:rsidRPr="00FD7E86">
        <w:rPr>
          <w:rFonts w:cs="David"/>
          <w:color w:val="0D0D0D" w:themeColor="text1" w:themeTint="F2"/>
          <w:rtl/>
        </w:rPr>
        <w:t>)</w:t>
      </w:r>
      <w:r w:rsidRPr="00FD7E86">
        <w:rPr>
          <w:rFonts w:cs="David"/>
          <w:color w:val="0D0D0D" w:themeColor="text1" w:themeTint="F2"/>
          <w:rtl/>
        </w:rPr>
        <w:t xml:space="preserve">. </w:t>
      </w:r>
      <w:r w:rsidR="007A4C5B" w:rsidRPr="00FD7E86">
        <w:rPr>
          <w:rFonts w:cs="David" w:hint="cs"/>
          <w:color w:val="0D0D0D" w:themeColor="text1" w:themeTint="F2"/>
          <w:rtl/>
        </w:rPr>
        <w:t>אולם</w:t>
      </w:r>
      <w:r w:rsidR="007A4C5B" w:rsidRPr="00FD7E86">
        <w:rPr>
          <w:rFonts w:cs="David"/>
          <w:color w:val="0D0D0D" w:themeColor="text1" w:themeTint="F2"/>
          <w:rtl/>
        </w:rPr>
        <w:t xml:space="preserve">, </w:t>
      </w:r>
      <w:r w:rsidR="007A4C5B" w:rsidRPr="00FD7E86">
        <w:rPr>
          <w:rFonts w:cs="David" w:hint="cs"/>
          <w:color w:val="0D0D0D" w:themeColor="text1" w:themeTint="F2"/>
          <w:rtl/>
        </w:rPr>
        <w:t>לדעת</w:t>
      </w:r>
      <w:r w:rsidR="007A4C5B" w:rsidRPr="00FD7E86">
        <w:rPr>
          <w:rFonts w:cs="David"/>
          <w:color w:val="0D0D0D" w:themeColor="text1" w:themeTint="F2"/>
          <w:u w:val="single"/>
          <w:rtl/>
        </w:rPr>
        <w:t xml:space="preserve"> </w:t>
      </w:r>
      <w:r w:rsidR="007A4C5B" w:rsidRPr="00FD7E86">
        <w:rPr>
          <w:rFonts w:cs="David" w:hint="cs"/>
          <w:color w:val="0D0D0D" w:themeColor="text1" w:themeTint="F2"/>
          <w:u w:val="single"/>
          <w:rtl/>
        </w:rPr>
        <w:t>ר</w:t>
      </w:r>
      <w:r w:rsidR="007A4C5B" w:rsidRPr="00FD7E86">
        <w:rPr>
          <w:rFonts w:cs="David"/>
          <w:color w:val="0D0D0D" w:themeColor="text1" w:themeTint="F2"/>
          <w:u w:val="single"/>
          <w:rtl/>
        </w:rPr>
        <w:t xml:space="preserve">' </w:t>
      </w:r>
      <w:r w:rsidR="007A4C5B" w:rsidRPr="00FD7E86">
        <w:rPr>
          <w:rFonts w:cs="David" w:hint="cs"/>
          <w:color w:val="0D0D0D" w:themeColor="text1" w:themeTint="F2"/>
          <w:u w:val="single"/>
          <w:rtl/>
        </w:rPr>
        <w:t>יהודה</w:t>
      </w:r>
      <w:r w:rsidR="007A4C5B" w:rsidRPr="00FD7E86">
        <w:rPr>
          <w:rFonts w:cs="David"/>
          <w:color w:val="0D0D0D" w:themeColor="text1" w:themeTint="F2"/>
          <w:u w:val="single"/>
          <w:rtl/>
        </w:rPr>
        <w:t xml:space="preserve"> </w:t>
      </w:r>
      <w:r w:rsidR="00757687" w:rsidRPr="00FD7E86">
        <w:rPr>
          <w:rFonts w:cs="David"/>
          <w:color w:val="0D0D0D" w:themeColor="text1" w:themeTint="F2"/>
          <w:rtl/>
        </w:rPr>
        <w:t xml:space="preserve"> </w:t>
      </w:r>
      <w:r w:rsidR="00757687" w:rsidRPr="00FD7E86">
        <w:rPr>
          <w:rFonts w:cs="David" w:hint="cs"/>
          <w:color w:val="0D0D0D" w:themeColor="text1" w:themeTint="F2"/>
          <w:rtl/>
        </w:rPr>
        <w:t>עלינו</w:t>
      </w:r>
      <w:r w:rsidR="00757687" w:rsidRPr="00FD7E86">
        <w:rPr>
          <w:rFonts w:cs="David"/>
          <w:color w:val="0D0D0D" w:themeColor="text1" w:themeTint="F2"/>
          <w:rtl/>
        </w:rPr>
        <w:t xml:space="preserve"> </w:t>
      </w:r>
      <w:r w:rsidR="00757687" w:rsidRPr="00FD7E86">
        <w:rPr>
          <w:rFonts w:cs="David" w:hint="cs"/>
          <w:color w:val="0D0D0D" w:themeColor="text1" w:themeTint="F2"/>
          <w:rtl/>
        </w:rPr>
        <w:t>להבין</w:t>
      </w:r>
      <w:r w:rsidR="00757687" w:rsidRPr="00FD7E86">
        <w:rPr>
          <w:rFonts w:cs="David"/>
          <w:color w:val="0D0D0D" w:themeColor="text1" w:themeTint="F2"/>
          <w:rtl/>
        </w:rPr>
        <w:t xml:space="preserve"> </w:t>
      </w:r>
      <w:r w:rsidR="00757687" w:rsidRPr="00FD7E86">
        <w:rPr>
          <w:rFonts w:cs="David" w:hint="cs"/>
          <w:color w:val="0D0D0D" w:themeColor="text1" w:themeTint="F2"/>
          <w:rtl/>
        </w:rPr>
        <w:t>את</w:t>
      </w:r>
      <w:r w:rsidR="00757687" w:rsidRPr="00FD7E86">
        <w:rPr>
          <w:rFonts w:cs="David"/>
          <w:color w:val="0D0D0D" w:themeColor="text1" w:themeTint="F2"/>
          <w:rtl/>
        </w:rPr>
        <w:t xml:space="preserve"> </w:t>
      </w:r>
      <w:r w:rsidR="00757687" w:rsidRPr="00FD7E86">
        <w:rPr>
          <w:rFonts w:cs="David" w:hint="cs"/>
          <w:color w:val="0D0D0D" w:themeColor="text1" w:themeTint="F2"/>
          <w:rtl/>
        </w:rPr>
        <w:t>הביטוי</w:t>
      </w:r>
      <w:r w:rsidR="00757687" w:rsidRPr="00FD7E86">
        <w:rPr>
          <w:rFonts w:cs="David"/>
          <w:color w:val="0D0D0D" w:themeColor="text1" w:themeTint="F2"/>
          <w:rtl/>
        </w:rPr>
        <w:t xml:space="preserve"> </w:t>
      </w:r>
      <w:r w:rsidR="00757687" w:rsidRPr="00FD7E86">
        <w:rPr>
          <w:rFonts w:cs="David" w:hint="cs"/>
          <w:color w:val="0D0D0D" w:themeColor="text1" w:themeTint="F2"/>
          <w:rtl/>
        </w:rPr>
        <w:t>מילולי</w:t>
      </w:r>
      <w:r w:rsidR="00757687" w:rsidRPr="00FD7E86">
        <w:rPr>
          <w:rFonts w:cs="David"/>
          <w:color w:val="0D0D0D" w:themeColor="text1" w:themeTint="F2"/>
          <w:rtl/>
        </w:rPr>
        <w:t xml:space="preserve"> </w:t>
      </w:r>
      <w:r w:rsidR="00757687" w:rsidRPr="00FD7E86">
        <w:rPr>
          <w:rFonts w:cs="David" w:hint="cs"/>
          <w:color w:val="0D0D0D" w:themeColor="text1" w:themeTint="F2"/>
          <w:rtl/>
        </w:rPr>
        <w:t>כפי</w:t>
      </w:r>
      <w:r w:rsidR="00757687" w:rsidRPr="00FD7E86">
        <w:rPr>
          <w:rFonts w:cs="David"/>
          <w:color w:val="0D0D0D" w:themeColor="text1" w:themeTint="F2"/>
          <w:rtl/>
        </w:rPr>
        <w:t xml:space="preserve"> </w:t>
      </w:r>
      <w:r w:rsidR="00757687" w:rsidRPr="00FD7E86">
        <w:rPr>
          <w:rFonts w:cs="David" w:hint="cs"/>
          <w:color w:val="0D0D0D" w:themeColor="text1" w:themeTint="F2"/>
          <w:rtl/>
        </w:rPr>
        <w:t>שהוא</w:t>
      </w:r>
      <w:r w:rsidR="00757687" w:rsidRPr="00FD7E86">
        <w:rPr>
          <w:rFonts w:cs="David"/>
          <w:color w:val="0D0D0D" w:themeColor="text1" w:themeTint="F2"/>
          <w:rtl/>
        </w:rPr>
        <w:t xml:space="preserve">, </w:t>
      </w:r>
      <w:r w:rsidR="00757687" w:rsidRPr="00FD7E86">
        <w:rPr>
          <w:rFonts w:cs="David" w:hint="cs"/>
          <w:color w:val="0D0D0D" w:themeColor="text1" w:themeTint="F2"/>
          <w:rtl/>
        </w:rPr>
        <w:t>כלומר</w:t>
      </w:r>
      <w:r w:rsidR="00757687" w:rsidRPr="00FD7E86">
        <w:rPr>
          <w:rFonts w:cs="David"/>
          <w:color w:val="0D0D0D" w:themeColor="text1" w:themeTint="F2"/>
          <w:rtl/>
        </w:rPr>
        <w:t xml:space="preserve"> </w:t>
      </w:r>
      <w:r w:rsidR="00757687" w:rsidRPr="00FD7E86">
        <w:rPr>
          <w:rFonts w:cs="David" w:hint="cs"/>
          <w:color w:val="0D0D0D" w:themeColor="text1" w:themeTint="F2"/>
          <w:rtl/>
        </w:rPr>
        <w:t>המשמעות</w:t>
      </w:r>
      <w:r w:rsidR="00757687" w:rsidRPr="00FD7E86">
        <w:rPr>
          <w:rFonts w:cs="David"/>
          <w:color w:val="0D0D0D" w:themeColor="text1" w:themeTint="F2"/>
          <w:rtl/>
        </w:rPr>
        <w:t xml:space="preserve"> </w:t>
      </w:r>
      <w:r w:rsidR="00757687" w:rsidRPr="00FD7E86">
        <w:rPr>
          <w:rFonts w:cs="David" w:hint="cs"/>
          <w:color w:val="0D0D0D" w:themeColor="text1" w:themeTint="F2"/>
          <w:rtl/>
        </w:rPr>
        <w:t>המילולית</w:t>
      </w:r>
      <w:r w:rsidR="00757687" w:rsidRPr="00FD7E86">
        <w:rPr>
          <w:rFonts w:cs="David"/>
          <w:color w:val="0D0D0D" w:themeColor="text1" w:themeTint="F2"/>
          <w:rtl/>
        </w:rPr>
        <w:t xml:space="preserve">, </w:t>
      </w:r>
      <w:r w:rsidR="00757687" w:rsidRPr="00FD7E86">
        <w:rPr>
          <w:rFonts w:cs="David" w:hint="cs"/>
          <w:color w:val="0D0D0D" w:themeColor="text1" w:themeTint="F2"/>
          <w:rtl/>
        </w:rPr>
        <w:t>פירוש</w:t>
      </w:r>
      <w:r w:rsidR="00757687" w:rsidRPr="00FD7E86">
        <w:rPr>
          <w:rFonts w:cs="David"/>
          <w:color w:val="0D0D0D" w:themeColor="text1" w:themeTint="F2"/>
          <w:rtl/>
        </w:rPr>
        <w:t xml:space="preserve"> </w:t>
      </w:r>
      <w:r w:rsidR="00757687" w:rsidRPr="00FD7E86">
        <w:rPr>
          <w:rFonts w:cs="David" w:hint="cs"/>
          <w:color w:val="0D0D0D" w:themeColor="text1" w:themeTint="F2"/>
          <w:rtl/>
        </w:rPr>
        <w:t>זה</w:t>
      </w:r>
      <w:r w:rsidR="00757687" w:rsidRPr="00FD7E86">
        <w:rPr>
          <w:rFonts w:cs="David"/>
          <w:color w:val="0D0D0D" w:themeColor="text1" w:themeTint="F2"/>
          <w:rtl/>
        </w:rPr>
        <w:t xml:space="preserve"> </w:t>
      </w:r>
      <w:r w:rsidR="00757687" w:rsidRPr="00FD7E86">
        <w:rPr>
          <w:rFonts w:cs="David" w:hint="cs"/>
          <w:color w:val="0D0D0D" w:themeColor="text1" w:themeTint="F2"/>
          <w:rtl/>
        </w:rPr>
        <w:t>מתקרב</w:t>
      </w:r>
      <w:r w:rsidR="00757687" w:rsidRPr="00FD7E86">
        <w:rPr>
          <w:rFonts w:cs="David"/>
          <w:color w:val="0D0D0D" w:themeColor="text1" w:themeTint="F2"/>
          <w:rtl/>
        </w:rPr>
        <w:t xml:space="preserve"> </w:t>
      </w:r>
      <w:r w:rsidR="00757687" w:rsidRPr="00FD7E86">
        <w:rPr>
          <w:rFonts w:cs="David" w:hint="cs"/>
          <w:color w:val="0D0D0D" w:themeColor="text1" w:themeTint="F2"/>
          <w:rtl/>
        </w:rPr>
        <w:t>לכלל</w:t>
      </w:r>
      <w:r w:rsidR="00757687" w:rsidRPr="00FD7E86">
        <w:rPr>
          <w:rFonts w:cs="David"/>
          <w:color w:val="0D0D0D" w:themeColor="text1" w:themeTint="F2"/>
          <w:rtl/>
        </w:rPr>
        <w:t xml:space="preserve"> </w:t>
      </w:r>
      <w:r w:rsidR="00757687" w:rsidRPr="00FD7E86">
        <w:rPr>
          <w:rFonts w:cs="David" w:hint="cs"/>
          <w:color w:val="0D0D0D" w:themeColor="text1" w:themeTint="F2"/>
          <w:rtl/>
        </w:rPr>
        <w:t>הפרשנות</w:t>
      </w:r>
      <w:r w:rsidR="00757687" w:rsidRPr="00FD7E86">
        <w:rPr>
          <w:rFonts w:cs="David"/>
          <w:color w:val="0D0D0D" w:themeColor="text1" w:themeTint="F2"/>
          <w:rtl/>
        </w:rPr>
        <w:t xml:space="preserve"> </w:t>
      </w:r>
      <w:r w:rsidR="00757687" w:rsidRPr="00FD7E86">
        <w:rPr>
          <w:rFonts w:cs="David" w:hint="cs"/>
          <w:color w:val="0D0D0D" w:themeColor="text1" w:themeTint="F2"/>
          <w:rtl/>
        </w:rPr>
        <w:t>הרומית</w:t>
      </w:r>
      <w:r w:rsidR="000C5395" w:rsidRPr="00FD7E86">
        <w:rPr>
          <w:rFonts w:cs="David"/>
          <w:color w:val="0D0D0D" w:themeColor="text1" w:themeTint="F2"/>
          <w:rtl/>
        </w:rPr>
        <w:t xml:space="preserve"> </w:t>
      </w:r>
      <w:r w:rsidR="00CA7603" w:rsidRPr="00FD7E86">
        <w:rPr>
          <w:rFonts w:cs="David"/>
          <w:color w:val="0D0D0D" w:themeColor="text1" w:themeTint="F2"/>
        </w:rPr>
        <w:t>interpretation</w:t>
      </w:r>
      <w:r w:rsidR="000C5395" w:rsidRPr="00FD7E86">
        <w:rPr>
          <w:rFonts w:cs="David"/>
          <w:color w:val="0D0D0D" w:themeColor="text1" w:themeTint="F2"/>
        </w:rPr>
        <w:t xml:space="preserve"> grammatic</w:t>
      </w:r>
      <w:r w:rsidR="000C5395" w:rsidRPr="00FD7E86">
        <w:rPr>
          <w:rFonts w:cs="David"/>
          <w:color w:val="0D0D0D" w:themeColor="text1" w:themeTint="F2"/>
          <w:rtl/>
        </w:rPr>
        <w:t xml:space="preserve"> – </w:t>
      </w:r>
      <w:r w:rsidR="000C5395" w:rsidRPr="00FD7E86">
        <w:rPr>
          <w:rFonts w:cs="David" w:hint="cs"/>
          <w:color w:val="0D0D0D" w:themeColor="text1" w:themeTint="F2"/>
          <w:rtl/>
        </w:rPr>
        <w:t>פרשנות</w:t>
      </w:r>
      <w:r w:rsidR="000C5395" w:rsidRPr="00FD7E86">
        <w:rPr>
          <w:rFonts w:cs="David"/>
          <w:color w:val="0D0D0D" w:themeColor="text1" w:themeTint="F2"/>
          <w:rtl/>
        </w:rPr>
        <w:t xml:space="preserve"> </w:t>
      </w:r>
      <w:r w:rsidR="000C5395" w:rsidRPr="00FD7E86">
        <w:rPr>
          <w:rFonts w:cs="David" w:hint="cs"/>
          <w:color w:val="0D0D0D" w:themeColor="text1" w:themeTint="F2"/>
          <w:rtl/>
        </w:rPr>
        <w:t>מילולית</w:t>
      </w:r>
      <w:r w:rsidR="000C5395" w:rsidRPr="00FD7E86">
        <w:rPr>
          <w:rFonts w:cs="David"/>
          <w:color w:val="0D0D0D" w:themeColor="text1" w:themeTint="F2"/>
          <w:rtl/>
        </w:rPr>
        <w:t>\</w:t>
      </w:r>
      <w:r w:rsidR="000C5395" w:rsidRPr="00FD7E86">
        <w:rPr>
          <w:rFonts w:cs="David" w:hint="cs"/>
          <w:color w:val="0D0D0D" w:themeColor="text1" w:themeTint="F2"/>
          <w:rtl/>
        </w:rPr>
        <w:t>תחבירית</w:t>
      </w:r>
      <w:r w:rsidR="000C5395" w:rsidRPr="00FD7E86">
        <w:rPr>
          <w:rFonts w:cs="David"/>
          <w:color w:val="0D0D0D" w:themeColor="text1" w:themeTint="F2"/>
          <w:rtl/>
        </w:rPr>
        <w:t xml:space="preserve">.  </w:t>
      </w:r>
    </w:p>
    <w:p w:rsidR="002B1416" w:rsidRPr="00FD7E86" w:rsidRDefault="002B1416" w:rsidP="004042D3">
      <w:pPr>
        <w:pStyle w:val="ad"/>
        <w:jc w:val="both"/>
        <w:rPr>
          <w:rFonts w:cs="David"/>
          <w:b/>
          <w:bCs/>
          <w:color w:val="0D0D0D" w:themeColor="text1" w:themeTint="F2"/>
          <w:sz w:val="24"/>
          <w:szCs w:val="24"/>
          <w:u w:val="single"/>
          <w:rtl/>
        </w:rPr>
      </w:pPr>
    </w:p>
    <w:p w:rsidR="002B1416" w:rsidRPr="00FD7E86" w:rsidRDefault="002B1416" w:rsidP="002B1416">
      <w:pPr>
        <w:pStyle w:val="ad"/>
        <w:jc w:val="both"/>
        <w:outlineLvl w:val="4"/>
        <w:rPr>
          <w:rFonts w:cs="David"/>
          <w:b/>
          <w:bCs/>
          <w:color w:val="0D0D0D" w:themeColor="text1" w:themeTint="F2"/>
          <w:sz w:val="24"/>
          <w:szCs w:val="24"/>
          <w:u w:val="single"/>
          <w:rtl/>
        </w:rPr>
      </w:pPr>
      <w:bookmarkStart w:id="60" w:name="_Toc350073852"/>
      <w:bookmarkStart w:id="61" w:name="_Toc350074067"/>
      <w:bookmarkStart w:id="62" w:name="_Toc350773021"/>
      <w:r w:rsidRPr="00FD7E86">
        <w:rPr>
          <w:rFonts w:cs="David" w:hint="cs"/>
          <w:b/>
          <w:bCs/>
          <w:color w:val="0D0D0D" w:themeColor="text1" w:themeTint="F2"/>
          <w:sz w:val="24"/>
          <w:szCs w:val="24"/>
          <w:u w:val="single"/>
          <w:rtl/>
        </w:rPr>
        <w:t>מדרש</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מקיים</w:t>
      </w:r>
      <w:bookmarkEnd w:id="60"/>
      <w:bookmarkEnd w:id="61"/>
      <w:bookmarkEnd w:id="62"/>
      <w:r w:rsidR="000A74E4">
        <w:rPr>
          <w:rFonts w:cs="David"/>
          <w:b/>
          <w:bCs/>
          <w:color w:val="0D0D0D" w:themeColor="text1" w:themeTint="F2"/>
          <w:sz w:val="24"/>
          <w:szCs w:val="24"/>
          <w:u w:val="single"/>
          <w:rtl/>
        </w:rPr>
        <w:fldChar w:fldCharType="begin"/>
      </w:r>
      <w:r w:rsidR="000A74E4">
        <w:instrText xml:space="preserve"> XE "</w:instrText>
      </w:r>
      <w:r w:rsidR="000A74E4" w:rsidRPr="009A110F">
        <w:rPr>
          <w:rFonts w:cs="David" w:hint="eastAsia"/>
          <w:b/>
          <w:bCs/>
          <w:color w:val="0D0D0D" w:themeColor="text1" w:themeTint="F2"/>
          <w:sz w:val="24"/>
          <w:szCs w:val="24"/>
          <w:u w:val="single"/>
          <w:rtl/>
        </w:rPr>
        <w:instrText>מדרש</w:instrText>
      </w:r>
      <w:r w:rsidR="000A74E4" w:rsidRPr="009A110F">
        <w:rPr>
          <w:rFonts w:cs="David"/>
          <w:b/>
          <w:bCs/>
          <w:color w:val="0D0D0D" w:themeColor="text1" w:themeTint="F2"/>
          <w:sz w:val="24"/>
          <w:szCs w:val="24"/>
          <w:u w:val="single"/>
          <w:rtl/>
        </w:rPr>
        <w:instrText xml:space="preserve"> </w:instrText>
      </w:r>
      <w:r w:rsidR="000A74E4" w:rsidRPr="009A110F">
        <w:rPr>
          <w:rFonts w:cs="David" w:hint="eastAsia"/>
          <w:b/>
          <w:bCs/>
          <w:color w:val="0D0D0D" w:themeColor="text1" w:themeTint="F2"/>
          <w:sz w:val="24"/>
          <w:szCs w:val="24"/>
          <w:u w:val="single"/>
          <w:rtl/>
        </w:rPr>
        <w:instrText>מקיים</w:instrText>
      </w:r>
      <w:r w:rsidR="000A74E4">
        <w:instrText xml:space="preserve">" </w:instrText>
      </w:r>
      <w:r w:rsidR="000A74E4">
        <w:rPr>
          <w:rFonts w:cs="David"/>
          <w:b/>
          <w:bCs/>
          <w:color w:val="0D0D0D" w:themeColor="text1" w:themeTint="F2"/>
          <w:sz w:val="24"/>
          <w:szCs w:val="24"/>
          <w:u w:val="single"/>
          <w:rtl/>
        </w:rPr>
        <w:fldChar w:fldCharType="end"/>
      </w:r>
      <w:r w:rsidRPr="00FD7E86">
        <w:rPr>
          <w:rFonts w:cs="David"/>
          <w:b/>
          <w:bCs/>
          <w:color w:val="0D0D0D" w:themeColor="text1" w:themeTint="F2"/>
          <w:sz w:val="24"/>
          <w:szCs w:val="24"/>
          <w:u w:val="single"/>
          <w:rtl/>
        </w:rPr>
        <w:t xml:space="preserve"> </w:t>
      </w:r>
    </w:p>
    <w:p w:rsidR="002B1416" w:rsidRPr="00FD7E86" w:rsidRDefault="002B1416" w:rsidP="004042D3">
      <w:pPr>
        <w:pStyle w:val="ad"/>
        <w:jc w:val="both"/>
        <w:rPr>
          <w:rFonts w:cs="David"/>
          <w:b/>
          <w:bCs/>
          <w:color w:val="0D0D0D" w:themeColor="text1" w:themeTint="F2"/>
          <w:sz w:val="24"/>
          <w:szCs w:val="24"/>
          <w:u w:val="single"/>
          <w:rtl/>
        </w:rPr>
      </w:pPr>
    </w:p>
    <w:p w:rsidR="002B1416" w:rsidRPr="00FD7E86" w:rsidRDefault="00682ED3" w:rsidP="00550FA7">
      <w:pPr>
        <w:pStyle w:val="ad"/>
        <w:jc w:val="both"/>
        <w:rPr>
          <w:rFonts w:cs="David"/>
          <w:rtl/>
        </w:rPr>
      </w:pPr>
      <w:r w:rsidRPr="00FD7E86">
        <w:rPr>
          <w:rFonts w:cs="David" w:hint="cs"/>
          <w:rtl/>
        </w:rPr>
        <w:t>בחלק</w:t>
      </w:r>
      <w:r w:rsidRPr="00FD7E86">
        <w:rPr>
          <w:rFonts w:cs="David"/>
          <w:rtl/>
        </w:rPr>
        <w:t xml:space="preserve"> </w:t>
      </w:r>
      <w:r w:rsidRPr="00FD7E86">
        <w:rPr>
          <w:rFonts w:cs="David" w:hint="cs"/>
          <w:rtl/>
        </w:rPr>
        <w:t>ניכר</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מדרש</w:t>
      </w:r>
      <w:r w:rsidRPr="00FD7E86">
        <w:rPr>
          <w:rFonts w:cs="David"/>
          <w:rtl/>
        </w:rPr>
        <w:t xml:space="preserve"> </w:t>
      </w:r>
      <w:r w:rsidRPr="00FD7E86">
        <w:rPr>
          <w:rFonts w:cs="David" w:hint="cs"/>
          <w:rtl/>
        </w:rPr>
        <w:t>ההלכה</w:t>
      </w:r>
      <w:r w:rsidR="000A74E4">
        <w:rPr>
          <w:rFonts w:cs="David"/>
          <w:rtl/>
        </w:rPr>
        <w:fldChar w:fldCharType="begin"/>
      </w:r>
      <w:r w:rsidR="000A74E4">
        <w:instrText xml:space="preserve"> XE "</w:instrText>
      </w:r>
      <w:r w:rsidR="000A74E4" w:rsidRPr="007E027E">
        <w:rPr>
          <w:rFonts w:cs="David" w:hint="eastAsia"/>
          <w:i/>
          <w:iCs/>
          <w:color w:val="0D0D0D" w:themeColor="text1" w:themeTint="F2"/>
          <w:sz w:val="32"/>
          <w:szCs w:val="32"/>
          <w:rtl/>
        </w:rPr>
        <w:instrText>מדרש</w:instrText>
      </w:r>
      <w:r w:rsidR="000A74E4" w:rsidRPr="007E027E">
        <w:rPr>
          <w:rFonts w:cs="David"/>
          <w:i/>
          <w:iCs/>
          <w:color w:val="0D0D0D" w:themeColor="text1" w:themeTint="F2"/>
          <w:sz w:val="32"/>
          <w:szCs w:val="32"/>
          <w:rtl/>
        </w:rPr>
        <w:instrText xml:space="preserve"> </w:instrText>
      </w:r>
      <w:r w:rsidR="000A74E4" w:rsidRPr="007E027E">
        <w:rPr>
          <w:rFonts w:cs="David" w:hint="eastAsia"/>
          <w:i/>
          <w:iCs/>
          <w:color w:val="0D0D0D" w:themeColor="text1" w:themeTint="F2"/>
          <w:sz w:val="32"/>
          <w:szCs w:val="32"/>
          <w:rtl/>
        </w:rPr>
        <w:instrText>ההלכה</w:instrText>
      </w:r>
      <w:r w:rsidR="000A74E4">
        <w:instrText xml:space="preserve">" </w:instrText>
      </w:r>
      <w:r w:rsidR="000A74E4">
        <w:rPr>
          <w:rFonts w:cs="David"/>
          <w:rtl/>
        </w:rPr>
        <w:fldChar w:fldCharType="end"/>
      </w:r>
      <w:r w:rsidRPr="00FD7E86">
        <w:rPr>
          <w:rFonts w:cs="David"/>
          <w:rtl/>
        </w:rPr>
        <w:t xml:space="preserve"> </w:t>
      </w:r>
      <w:r w:rsidRPr="00FD7E86">
        <w:rPr>
          <w:rFonts w:cs="David" w:hint="cs"/>
          <w:rtl/>
        </w:rPr>
        <w:t>אין</w:t>
      </w:r>
      <w:r w:rsidRPr="00FD7E86">
        <w:rPr>
          <w:rFonts w:cs="David"/>
          <w:rtl/>
        </w:rPr>
        <w:t xml:space="preserve"> </w:t>
      </w:r>
      <w:r w:rsidRPr="00FD7E86">
        <w:rPr>
          <w:rFonts w:cs="David" w:hint="cs"/>
          <w:rtl/>
        </w:rPr>
        <w:t>בידינו</w:t>
      </w:r>
      <w:r w:rsidRPr="00FD7E86">
        <w:rPr>
          <w:rFonts w:cs="David"/>
          <w:rtl/>
        </w:rPr>
        <w:t xml:space="preserve"> </w:t>
      </w:r>
      <w:r w:rsidRPr="00FD7E86">
        <w:rPr>
          <w:rFonts w:cs="David" w:hint="cs"/>
          <w:rtl/>
        </w:rPr>
        <w:t>להכריע</w:t>
      </w:r>
      <w:r w:rsidRPr="00FD7E86">
        <w:rPr>
          <w:rFonts w:cs="David"/>
          <w:rtl/>
        </w:rPr>
        <w:t xml:space="preserve">, </w:t>
      </w:r>
      <w:r w:rsidRPr="00FD7E86">
        <w:rPr>
          <w:rFonts w:cs="David" w:hint="cs"/>
          <w:rtl/>
        </w:rPr>
        <w:t>אם</w:t>
      </w:r>
      <w:r w:rsidRPr="00FD7E86">
        <w:rPr>
          <w:rFonts w:cs="David"/>
          <w:rtl/>
        </w:rPr>
        <w:t xml:space="preserve"> </w:t>
      </w:r>
      <w:r w:rsidRPr="00FD7E86">
        <w:rPr>
          <w:rFonts w:cs="David" w:hint="cs"/>
          <w:rtl/>
        </w:rPr>
        <w:t>קדם</w:t>
      </w:r>
      <w:r w:rsidRPr="00FD7E86">
        <w:rPr>
          <w:rFonts w:cs="David"/>
          <w:rtl/>
        </w:rPr>
        <w:t xml:space="preserve"> </w:t>
      </w:r>
      <w:r w:rsidRPr="00FD7E86">
        <w:rPr>
          <w:rFonts w:cs="David" w:hint="cs"/>
          <w:rtl/>
        </w:rPr>
        <w:t>בהם</w:t>
      </w:r>
      <w:r w:rsidRPr="00FD7E86">
        <w:rPr>
          <w:rFonts w:cs="David"/>
          <w:rtl/>
        </w:rPr>
        <w:t xml:space="preserve"> </w:t>
      </w:r>
      <w:r w:rsidRPr="00FD7E86">
        <w:rPr>
          <w:rFonts w:cs="David" w:hint="cs"/>
          <w:rtl/>
        </w:rPr>
        <w:t>הדרש</w:t>
      </w:r>
      <w:r w:rsidRPr="00FD7E86">
        <w:rPr>
          <w:rFonts w:cs="David"/>
          <w:rtl/>
        </w:rPr>
        <w:t xml:space="preserve"> </w:t>
      </w:r>
      <w:r w:rsidRPr="00FD7E86">
        <w:rPr>
          <w:rFonts w:cs="David" w:hint="cs"/>
          <w:rtl/>
        </w:rPr>
        <w:t>להלכה</w:t>
      </w:r>
      <w:r w:rsidRPr="00FD7E86">
        <w:rPr>
          <w:rFonts w:cs="David"/>
          <w:rtl/>
        </w:rPr>
        <w:t xml:space="preserve">, </w:t>
      </w:r>
      <w:r w:rsidRPr="00FD7E86">
        <w:rPr>
          <w:rFonts w:cs="David" w:hint="cs"/>
          <w:rtl/>
        </w:rPr>
        <w:t>או</w:t>
      </w:r>
      <w:r w:rsidRPr="00FD7E86">
        <w:rPr>
          <w:rFonts w:cs="David"/>
          <w:rtl/>
        </w:rPr>
        <w:t xml:space="preserve"> </w:t>
      </w:r>
      <w:r w:rsidRPr="00FD7E86">
        <w:rPr>
          <w:rFonts w:cs="David" w:hint="cs"/>
          <w:rtl/>
        </w:rPr>
        <w:t>שההלכה</w:t>
      </w:r>
      <w:r w:rsidRPr="00FD7E86">
        <w:rPr>
          <w:rFonts w:cs="David"/>
          <w:rtl/>
        </w:rPr>
        <w:t xml:space="preserve"> </w:t>
      </w:r>
      <w:r w:rsidRPr="00FD7E86">
        <w:rPr>
          <w:rFonts w:cs="David" w:hint="cs"/>
          <w:rtl/>
        </w:rPr>
        <w:t>קדמה</w:t>
      </w:r>
      <w:r w:rsidRPr="00FD7E86">
        <w:rPr>
          <w:rFonts w:cs="David"/>
          <w:rtl/>
        </w:rPr>
        <w:t xml:space="preserve"> </w:t>
      </w:r>
      <w:r w:rsidRPr="00FD7E86">
        <w:rPr>
          <w:rFonts w:cs="David" w:hint="cs"/>
          <w:rtl/>
        </w:rPr>
        <w:t>לדרש</w:t>
      </w:r>
      <w:r w:rsidRPr="00FD7E86">
        <w:rPr>
          <w:rFonts w:cs="David"/>
          <w:rtl/>
        </w:rPr>
        <w:t xml:space="preserve">. </w:t>
      </w:r>
      <w:r w:rsidRPr="00FD7E86">
        <w:rPr>
          <w:rFonts w:cs="David" w:hint="cs"/>
          <w:rtl/>
        </w:rPr>
        <w:t>אך</w:t>
      </w:r>
      <w:r w:rsidRPr="00FD7E86">
        <w:rPr>
          <w:rFonts w:cs="David"/>
          <w:rtl/>
        </w:rPr>
        <w:t xml:space="preserve"> </w:t>
      </w:r>
      <w:r w:rsidRPr="00FD7E86">
        <w:rPr>
          <w:rFonts w:cs="David" w:hint="cs"/>
          <w:rtl/>
        </w:rPr>
        <w:t>יש</w:t>
      </w:r>
      <w:r w:rsidRPr="00FD7E86">
        <w:rPr>
          <w:rFonts w:cs="David"/>
          <w:rtl/>
        </w:rPr>
        <w:t xml:space="preserve"> </w:t>
      </w:r>
      <w:r w:rsidRPr="00FD7E86">
        <w:rPr>
          <w:rFonts w:cs="David" w:hint="cs"/>
          <w:rtl/>
        </w:rPr>
        <w:t>דוגמאות</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מעטות</w:t>
      </w:r>
      <w:r w:rsidRPr="00FD7E86">
        <w:rPr>
          <w:rFonts w:cs="David"/>
          <w:rtl/>
        </w:rPr>
        <w:t xml:space="preserve">, </w:t>
      </w:r>
      <w:r w:rsidRPr="00FD7E86">
        <w:rPr>
          <w:rFonts w:cs="David" w:hint="cs"/>
          <w:rtl/>
        </w:rPr>
        <w:t>שניתן</w:t>
      </w:r>
      <w:r w:rsidRPr="00FD7E86">
        <w:rPr>
          <w:rFonts w:cs="David"/>
          <w:rtl/>
        </w:rPr>
        <w:t xml:space="preserve"> </w:t>
      </w:r>
      <w:r w:rsidRPr="00FD7E86">
        <w:rPr>
          <w:rFonts w:cs="David" w:hint="cs"/>
          <w:rtl/>
        </w:rPr>
        <w:t>לקבוע</w:t>
      </w:r>
      <w:r w:rsidRPr="00FD7E86">
        <w:rPr>
          <w:rFonts w:cs="David"/>
          <w:rtl/>
        </w:rPr>
        <w:t xml:space="preserve"> </w:t>
      </w:r>
      <w:r w:rsidRPr="00FD7E86">
        <w:rPr>
          <w:rFonts w:cs="David" w:hint="cs"/>
          <w:rtl/>
        </w:rPr>
        <w:t>בהן</w:t>
      </w:r>
      <w:r w:rsidRPr="00FD7E86">
        <w:rPr>
          <w:rFonts w:cs="David"/>
          <w:rtl/>
        </w:rPr>
        <w:t xml:space="preserve"> </w:t>
      </w:r>
      <w:r w:rsidRPr="00FD7E86">
        <w:rPr>
          <w:rFonts w:cs="David" w:hint="cs"/>
          <w:rtl/>
        </w:rPr>
        <w:t>שהמדרש</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יצר</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אלא</w:t>
      </w:r>
      <w:r w:rsidRPr="00FD7E86">
        <w:rPr>
          <w:rFonts w:cs="David"/>
          <w:rtl/>
        </w:rPr>
        <w:t xml:space="preserve"> </w:t>
      </w:r>
      <w:r w:rsidRPr="00FD7E86">
        <w:rPr>
          <w:rFonts w:cs="David" w:hint="cs"/>
          <w:rtl/>
        </w:rPr>
        <w:t>רק</w:t>
      </w:r>
      <w:r w:rsidRPr="00FD7E86">
        <w:rPr>
          <w:rFonts w:cs="David"/>
          <w:rtl/>
        </w:rPr>
        <w:t xml:space="preserve"> </w:t>
      </w:r>
      <w:r w:rsidRPr="00FD7E86">
        <w:rPr>
          <w:rFonts w:cs="David" w:hint="cs"/>
          <w:rtl/>
        </w:rPr>
        <w:t>קיים</w:t>
      </w:r>
      <w:r w:rsidRPr="00FD7E86">
        <w:rPr>
          <w:rFonts w:cs="David"/>
          <w:rtl/>
        </w:rPr>
        <w:t xml:space="preserve"> </w:t>
      </w:r>
      <w:r w:rsidRPr="00FD7E86">
        <w:rPr>
          <w:rFonts w:cs="David" w:hint="cs"/>
          <w:rtl/>
        </w:rPr>
        <w:t>אותה</w:t>
      </w:r>
      <w:r w:rsidRPr="00FD7E86">
        <w:rPr>
          <w:rFonts w:cs="David"/>
          <w:rtl/>
        </w:rPr>
        <w:t xml:space="preserve">, </w:t>
      </w:r>
      <w:r w:rsidRPr="00FD7E86">
        <w:rPr>
          <w:rFonts w:cs="David" w:hint="cs"/>
          <w:rtl/>
        </w:rPr>
        <w:t>נעמוד</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שתי</w:t>
      </w:r>
      <w:r w:rsidRPr="00FD7E86">
        <w:rPr>
          <w:rFonts w:cs="David"/>
          <w:rtl/>
        </w:rPr>
        <w:t xml:space="preserve"> </w:t>
      </w:r>
      <w:r w:rsidRPr="00FD7E86">
        <w:rPr>
          <w:rFonts w:cs="David" w:hint="cs"/>
          <w:rtl/>
        </w:rPr>
        <w:t>דוגמאות</w:t>
      </w:r>
      <w:r w:rsidRPr="00FD7E86">
        <w:rPr>
          <w:rFonts w:cs="David"/>
          <w:rtl/>
        </w:rPr>
        <w:t xml:space="preserve"> </w:t>
      </w:r>
      <w:r w:rsidRPr="00FD7E86">
        <w:rPr>
          <w:rFonts w:cs="David" w:hint="cs"/>
          <w:rtl/>
        </w:rPr>
        <w:t>שעניינן</w:t>
      </w:r>
      <w:r w:rsidRPr="00FD7E86">
        <w:rPr>
          <w:rFonts w:cs="David"/>
          <w:rtl/>
        </w:rPr>
        <w:t xml:space="preserve"> </w:t>
      </w:r>
      <w:r w:rsidRPr="00FD7E86">
        <w:rPr>
          <w:rFonts w:cs="David" w:hint="cs"/>
          <w:rtl/>
        </w:rPr>
        <w:t>בהלכות</w:t>
      </w:r>
      <w:r w:rsidRPr="00FD7E86">
        <w:rPr>
          <w:rFonts w:cs="David"/>
          <w:rtl/>
        </w:rPr>
        <w:t xml:space="preserve"> </w:t>
      </w:r>
      <w:r w:rsidRPr="00FD7E86">
        <w:rPr>
          <w:rFonts w:cs="David" w:hint="cs"/>
          <w:rtl/>
        </w:rPr>
        <w:t>משפטיות</w:t>
      </w:r>
      <w:r w:rsidRPr="00FD7E86">
        <w:rPr>
          <w:rFonts w:cs="David"/>
          <w:rtl/>
        </w:rPr>
        <w:t>:</w:t>
      </w:r>
    </w:p>
    <w:p w:rsidR="00682ED3" w:rsidRPr="00FD7E86" w:rsidRDefault="00682ED3" w:rsidP="00550FA7">
      <w:pPr>
        <w:pStyle w:val="ad"/>
        <w:jc w:val="both"/>
        <w:rPr>
          <w:rFonts w:cs="David"/>
          <w:rtl/>
        </w:rPr>
      </w:pPr>
    </w:p>
    <w:p w:rsidR="0006027C" w:rsidRPr="00FD7E86" w:rsidRDefault="00615B48" w:rsidP="00D67B67">
      <w:pPr>
        <w:pStyle w:val="ad"/>
        <w:numPr>
          <w:ilvl w:val="0"/>
          <w:numId w:val="13"/>
        </w:numPr>
        <w:jc w:val="both"/>
        <w:rPr>
          <w:rFonts w:cs="David"/>
          <w:color w:val="0D0D0D" w:themeColor="text1" w:themeTint="F2"/>
        </w:rPr>
      </w:pPr>
      <w:r w:rsidRPr="00FD7E86">
        <w:rPr>
          <w:rFonts w:cs="David" w:hint="cs"/>
          <w:color w:val="0D0D0D" w:themeColor="text1" w:themeTint="F2"/>
          <w:u w:val="single"/>
          <w:rtl/>
        </w:rPr>
        <w:t>קניין</w:t>
      </w:r>
      <w:r w:rsidRPr="00FD7E86">
        <w:rPr>
          <w:rFonts w:cs="David"/>
          <w:color w:val="0D0D0D" w:themeColor="text1" w:themeTint="F2"/>
          <w:u w:val="single"/>
          <w:rtl/>
        </w:rPr>
        <w:t xml:space="preserve"> </w:t>
      </w:r>
      <w:r w:rsidRPr="00FD7E86">
        <w:rPr>
          <w:rFonts w:cs="David" w:hint="cs"/>
          <w:color w:val="0D0D0D" w:themeColor="text1" w:themeTint="F2"/>
          <w:u w:val="single"/>
          <w:rtl/>
        </w:rPr>
        <w:t>משיכה</w:t>
      </w:r>
      <w:r w:rsidRPr="00FD7E86">
        <w:rPr>
          <w:rFonts w:cs="David"/>
          <w:color w:val="0D0D0D" w:themeColor="text1" w:themeTint="F2"/>
          <w:rtl/>
        </w:rPr>
        <w:t xml:space="preserve"> – </w:t>
      </w:r>
      <w:r w:rsidRPr="00FD7E86">
        <w:rPr>
          <w:rFonts w:cs="David" w:hint="cs"/>
          <w:color w:val="0D0D0D" w:themeColor="text1" w:themeTint="F2"/>
          <w:rtl/>
        </w:rPr>
        <w:t>אחד</w:t>
      </w:r>
      <w:r w:rsidRPr="00FD7E86">
        <w:rPr>
          <w:rFonts w:cs="David"/>
          <w:color w:val="0D0D0D" w:themeColor="text1" w:themeTint="F2"/>
          <w:rtl/>
        </w:rPr>
        <w:t xml:space="preserve"> </w:t>
      </w:r>
      <w:r w:rsidRPr="00FD7E86">
        <w:rPr>
          <w:rFonts w:cs="David" w:hint="cs"/>
          <w:color w:val="0D0D0D" w:themeColor="text1" w:themeTint="F2"/>
          <w:rtl/>
        </w:rPr>
        <w:t>מדרכי</w:t>
      </w:r>
      <w:r w:rsidRPr="00FD7E86">
        <w:rPr>
          <w:rFonts w:cs="David"/>
          <w:color w:val="0D0D0D" w:themeColor="text1" w:themeTint="F2"/>
          <w:rtl/>
        </w:rPr>
        <w:t xml:space="preserve"> </w:t>
      </w:r>
      <w:r w:rsidRPr="00FD7E86">
        <w:rPr>
          <w:rFonts w:cs="David" w:hint="cs"/>
          <w:color w:val="0D0D0D" w:themeColor="text1" w:themeTint="F2"/>
          <w:rtl/>
        </w:rPr>
        <w:t>הקניין</w:t>
      </w:r>
      <w:r w:rsidRPr="00FD7E86">
        <w:rPr>
          <w:rFonts w:cs="David"/>
          <w:color w:val="0D0D0D" w:themeColor="text1" w:themeTint="F2"/>
          <w:rtl/>
        </w:rPr>
        <w:t xml:space="preserve"> </w:t>
      </w:r>
      <w:r w:rsidRPr="00FD7E86">
        <w:rPr>
          <w:rFonts w:cs="David" w:hint="cs"/>
          <w:color w:val="0D0D0D" w:themeColor="text1" w:themeTint="F2"/>
          <w:rtl/>
        </w:rPr>
        <w:t>במשפט</w:t>
      </w:r>
      <w:r w:rsidRPr="00FD7E86">
        <w:rPr>
          <w:rFonts w:cs="David"/>
          <w:color w:val="0D0D0D" w:themeColor="text1" w:themeTint="F2"/>
          <w:rtl/>
        </w:rPr>
        <w:t xml:space="preserve"> </w:t>
      </w:r>
      <w:r w:rsidRPr="00FD7E86">
        <w:rPr>
          <w:rFonts w:cs="David" w:hint="cs"/>
          <w:color w:val="0D0D0D" w:themeColor="text1" w:themeTint="F2"/>
          <w:rtl/>
        </w:rPr>
        <w:t>העברי</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קניין</w:t>
      </w:r>
      <w:r w:rsidRPr="00FD7E86">
        <w:rPr>
          <w:rFonts w:cs="David"/>
          <w:color w:val="0D0D0D" w:themeColor="text1" w:themeTint="F2"/>
          <w:rtl/>
        </w:rPr>
        <w:t xml:space="preserve"> </w:t>
      </w:r>
      <w:r w:rsidRPr="00FD7E86">
        <w:rPr>
          <w:rFonts w:cs="David" w:hint="cs"/>
          <w:color w:val="0D0D0D" w:themeColor="text1" w:themeTint="F2"/>
          <w:rtl/>
        </w:rPr>
        <w:t>משיכה</w:t>
      </w:r>
      <w:r w:rsidRPr="00FD7E86">
        <w:rPr>
          <w:rFonts w:cs="David"/>
          <w:color w:val="0D0D0D" w:themeColor="text1" w:themeTint="F2"/>
          <w:rtl/>
        </w:rPr>
        <w:t xml:space="preserve"> (</w:t>
      </w:r>
      <w:r w:rsidRPr="00FD7E86">
        <w:rPr>
          <w:rFonts w:cs="David" w:hint="cs"/>
          <w:color w:val="0D0D0D" w:themeColor="text1" w:themeTint="F2"/>
          <w:rtl/>
        </w:rPr>
        <w:t>קונה</w:t>
      </w:r>
      <w:r w:rsidRPr="00FD7E86">
        <w:rPr>
          <w:rFonts w:cs="David"/>
          <w:color w:val="0D0D0D" w:themeColor="text1" w:themeTint="F2"/>
          <w:rtl/>
        </w:rPr>
        <w:t xml:space="preserve"> </w:t>
      </w:r>
      <w:r w:rsidRPr="00FD7E86">
        <w:rPr>
          <w:rFonts w:cs="David" w:hint="cs"/>
          <w:color w:val="0D0D0D" w:themeColor="text1" w:themeTint="F2"/>
          <w:rtl/>
        </w:rPr>
        <w:t>מושך</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החפץ</w:t>
      </w:r>
      <w:r w:rsidRPr="00FD7E86">
        <w:rPr>
          <w:rFonts w:cs="David"/>
          <w:color w:val="0D0D0D" w:themeColor="text1" w:themeTint="F2"/>
          <w:rtl/>
        </w:rPr>
        <w:t xml:space="preserve"> </w:t>
      </w:r>
      <w:r w:rsidRPr="00FD7E86">
        <w:rPr>
          <w:rFonts w:cs="David" w:hint="cs"/>
          <w:color w:val="0D0D0D" w:themeColor="text1" w:themeTint="F2"/>
          <w:rtl/>
        </w:rPr>
        <w:t>ועל</w:t>
      </w:r>
      <w:r w:rsidRPr="00FD7E86">
        <w:rPr>
          <w:rFonts w:cs="David"/>
          <w:color w:val="0D0D0D" w:themeColor="text1" w:themeTint="F2"/>
          <w:rtl/>
        </w:rPr>
        <w:t xml:space="preserve"> </w:t>
      </w:r>
      <w:r w:rsidRPr="00FD7E86">
        <w:rPr>
          <w:rFonts w:cs="David" w:hint="cs"/>
          <w:color w:val="0D0D0D" w:themeColor="text1" w:themeTint="F2"/>
          <w:rtl/>
        </w:rPr>
        <w:t>ידי</w:t>
      </w:r>
      <w:r w:rsidRPr="00FD7E86">
        <w:rPr>
          <w:rFonts w:cs="David"/>
          <w:color w:val="0D0D0D" w:themeColor="text1" w:themeTint="F2"/>
          <w:rtl/>
        </w:rPr>
        <w:t xml:space="preserve"> </w:t>
      </w:r>
      <w:r w:rsidRPr="00FD7E86">
        <w:rPr>
          <w:rFonts w:cs="David" w:hint="cs"/>
          <w:color w:val="0D0D0D" w:themeColor="text1" w:themeTint="F2"/>
          <w:rtl/>
        </w:rPr>
        <w:t>פעולה</w:t>
      </w:r>
      <w:r w:rsidRPr="00FD7E86">
        <w:rPr>
          <w:rFonts w:cs="David"/>
          <w:color w:val="0D0D0D" w:themeColor="text1" w:themeTint="F2"/>
          <w:rtl/>
        </w:rPr>
        <w:t xml:space="preserve"> </w:t>
      </w:r>
      <w:r w:rsidRPr="00FD7E86">
        <w:rPr>
          <w:rFonts w:cs="David" w:hint="cs"/>
          <w:color w:val="0D0D0D" w:themeColor="text1" w:themeTint="F2"/>
          <w:rtl/>
        </w:rPr>
        <w:t>זה</w:t>
      </w:r>
      <w:r w:rsidRPr="00FD7E86">
        <w:rPr>
          <w:rFonts w:cs="David"/>
          <w:color w:val="0D0D0D" w:themeColor="text1" w:themeTint="F2"/>
          <w:rtl/>
        </w:rPr>
        <w:t xml:space="preserve"> </w:t>
      </w:r>
      <w:r w:rsidRPr="00FD7E86">
        <w:rPr>
          <w:rFonts w:cs="David" w:hint="cs"/>
          <w:color w:val="0D0D0D" w:themeColor="text1" w:themeTint="F2"/>
          <w:rtl/>
        </w:rPr>
        <w:t>קונה</w:t>
      </w:r>
      <w:r w:rsidRPr="00FD7E86">
        <w:rPr>
          <w:rFonts w:cs="David"/>
          <w:color w:val="0D0D0D" w:themeColor="text1" w:themeTint="F2"/>
          <w:rtl/>
        </w:rPr>
        <w:t xml:space="preserve">). </w:t>
      </w:r>
      <w:r w:rsidRPr="00FD7E86">
        <w:rPr>
          <w:rFonts w:cs="David" w:hint="cs"/>
          <w:color w:val="0D0D0D" w:themeColor="text1" w:themeTint="F2"/>
          <w:rtl/>
        </w:rPr>
        <w:t>האמוראים</w:t>
      </w:r>
      <w:r w:rsidRPr="00FD7E86">
        <w:rPr>
          <w:rFonts w:cs="David"/>
          <w:color w:val="0D0D0D" w:themeColor="text1" w:themeTint="F2"/>
          <w:rtl/>
        </w:rPr>
        <w:t xml:space="preserve"> </w:t>
      </w:r>
      <w:r w:rsidRPr="00FD7E86">
        <w:rPr>
          <w:rFonts w:cs="David" w:hint="cs"/>
          <w:color w:val="0D0D0D" w:themeColor="text1" w:themeTint="F2"/>
          <w:rtl/>
        </w:rPr>
        <w:t>רבי</w:t>
      </w:r>
      <w:r w:rsidRPr="00FD7E86">
        <w:rPr>
          <w:rFonts w:cs="David"/>
          <w:color w:val="0D0D0D" w:themeColor="text1" w:themeTint="F2"/>
          <w:rtl/>
        </w:rPr>
        <w:t xml:space="preserve"> </w:t>
      </w:r>
      <w:r w:rsidRPr="00FD7E86">
        <w:rPr>
          <w:rFonts w:cs="David" w:hint="cs"/>
          <w:color w:val="0D0D0D" w:themeColor="text1" w:themeTint="F2"/>
          <w:rtl/>
        </w:rPr>
        <w:t>יונחן</w:t>
      </w:r>
      <w:r w:rsidRPr="00FD7E86">
        <w:rPr>
          <w:rFonts w:cs="David"/>
          <w:color w:val="0D0D0D" w:themeColor="text1" w:themeTint="F2"/>
          <w:rtl/>
        </w:rPr>
        <w:t xml:space="preserve"> </w:t>
      </w:r>
      <w:r w:rsidRPr="00FD7E86">
        <w:rPr>
          <w:rFonts w:cs="David" w:hint="cs"/>
          <w:color w:val="0D0D0D" w:themeColor="text1" w:themeTint="F2"/>
          <w:rtl/>
        </w:rPr>
        <w:t>וריש</w:t>
      </w:r>
      <w:r w:rsidRPr="00FD7E86">
        <w:rPr>
          <w:rFonts w:cs="David"/>
          <w:color w:val="0D0D0D" w:themeColor="text1" w:themeTint="F2"/>
          <w:rtl/>
        </w:rPr>
        <w:t xml:space="preserve"> </w:t>
      </w:r>
      <w:r w:rsidRPr="00FD7E86">
        <w:rPr>
          <w:rFonts w:cs="David" w:hint="cs"/>
          <w:color w:val="0D0D0D" w:themeColor="text1" w:themeTint="F2"/>
          <w:rtl/>
        </w:rPr>
        <w:t>לקיש</w:t>
      </w:r>
      <w:r w:rsidRPr="00FD7E86">
        <w:rPr>
          <w:rFonts w:cs="David"/>
          <w:color w:val="0D0D0D" w:themeColor="text1" w:themeTint="F2"/>
          <w:rtl/>
        </w:rPr>
        <w:t xml:space="preserve"> </w:t>
      </w:r>
      <w:r w:rsidRPr="00FD7E86">
        <w:rPr>
          <w:rFonts w:cs="David" w:hint="cs"/>
          <w:color w:val="0D0D0D" w:themeColor="text1" w:themeTint="F2"/>
          <w:rtl/>
        </w:rPr>
        <w:t>נחלקו</w:t>
      </w:r>
      <w:r w:rsidRPr="00FD7E86">
        <w:rPr>
          <w:rFonts w:cs="David"/>
          <w:color w:val="0D0D0D" w:themeColor="text1" w:themeTint="F2"/>
          <w:rtl/>
        </w:rPr>
        <w:t xml:space="preserve"> </w:t>
      </w:r>
      <w:r w:rsidRPr="00FD7E86">
        <w:rPr>
          <w:rFonts w:cs="David" w:hint="cs"/>
          <w:color w:val="0D0D0D" w:themeColor="text1" w:themeTint="F2"/>
          <w:rtl/>
        </w:rPr>
        <w:t>בדבר</w:t>
      </w:r>
      <w:r w:rsidRPr="00FD7E86">
        <w:rPr>
          <w:rFonts w:cs="David"/>
          <w:color w:val="0D0D0D" w:themeColor="text1" w:themeTint="F2"/>
          <w:rtl/>
        </w:rPr>
        <w:t xml:space="preserve"> </w:t>
      </w:r>
      <w:r w:rsidRPr="00FD7E86">
        <w:rPr>
          <w:rFonts w:cs="David" w:hint="cs"/>
          <w:color w:val="0D0D0D" w:themeColor="text1" w:themeTint="F2"/>
          <w:rtl/>
        </w:rPr>
        <w:t>המשפטי</w:t>
      </w:r>
      <w:r w:rsidRPr="00FD7E86">
        <w:rPr>
          <w:rFonts w:cs="David"/>
          <w:color w:val="0D0D0D" w:themeColor="text1" w:themeTint="F2"/>
          <w:rtl/>
        </w:rPr>
        <w:t xml:space="preserve"> </w:t>
      </w:r>
      <w:r w:rsidRPr="00FD7E86">
        <w:rPr>
          <w:rFonts w:cs="David" w:hint="cs"/>
          <w:color w:val="0D0D0D" w:themeColor="text1" w:themeTint="F2"/>
          <w:rtl/>
        </w:rPr>
        <w:t>הזה</w:t>
      </w:r>
      <w:r w:rsidRPr="00FD7E86">
        <w:rPr>
          <w:rFonts w:cs="David"/>
          <w:color w:val="0D0D0D" w:themeColor="text1" w:themeTint="F2"/>
          <w:rtl/>
        </w:rPr>
        <w:t xml:space="preserve"> </w:t>
      </w:r>
      <w:r w:rsidRPr="00FD7E86">
        <w:rPr>
          <w:rFonts w:cs="David" w:hint="cs"/>
          <w:color w:val="0D0D0D" w:themeColor="text1" w:themeTint="F2"/>
          <w:rtl/>
        </w:rPr>
        <w:t>האם</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מדאורייתא</w:t>
      </w:r>
      <w:r w:rsidRPr="00FD7E86">
        <w:rPr>
          <w:rStyle w:val="af0"/>
          <w:rFonts w:cs="David"/>
          <w:color w:val="0D0D0D" w:themeColor="text1" w:themeTint="F2"/>
          <w:rtl/>
        </w:rPr>
        <w:footnoteReference w:id="9"/>
      </w:r>
      <w:r w:rsidRPr="00FD7E86">
        <w:rPr>
          <w:rFonts w:cs="David"/>
          <w:color w:val="0D0D0D" w:themeColor="text1" w:themeTint="F2"/>
          <w:rtl/>
        </w:rPr>
        <w:t xml:space="preserve"> </w:t>
      </w:r>
      <w:r w:rsidRPr="00FD7E86">
        <w:rPr>
          <w:rFonts w:cs="David" w:hint="cs"/>
          <w:color w:val="0D0D0D" w:themeColor="text1" w:themeTint="F2"/>
          <w:rtl/>
        </w:rPr>
        <w:t>או</w:t>
      </w:r>
      <w:r w:rsidRPr="00FD7E86">
        <w:rPr>
          <w:rFonts w:cs="David"/>
          <w:color w:val="0D0D0D" w:themeColor="text1" w:themeTint="F2"/>
          <w:rtl/>
        </w:rPr>
        <w:t xml:space="preserve"> </w:t>
      </w:r>
      <w:r w:rsidRPr="00FD7E86">
        <w:rPr>
          <w:rFonts w:cs="David" w:hint="cs"/>
          <w:color w:val="0D0D0D" w:themeColor="text1" w:themeTint="F2"/>
          <w:rtl/>
        </w:rPr>
        <w:t>רק</w:t>
      </w:r>
      <w:r w:rsidRPr="00FD7E86">
        <w:rPr>
          <w:rFonts w:cs="David"/>
          <w:color w:val="0D0D0D" w:themeColor="text1" w:themeTint="F2"/>
          <w:rtl/>
        </w:rPr>
        <w:t xml:space="preserve"> </w:t>
      </w:r>
      <w:r w:rsidRPr="00FD7E86">
        <w:rPr>
          <w:rFonts w:cs="David" w:hint="cs"/>
          <w:color w:val="0D0D0D" w:themeColor="text1" w:themeTint="F2"/>
          <w:rtl/>
        </w:rPr>
        <w:t>מדרבנן</w:t>
      </w:r>
      <w:r w:rsidRPr="00FD7E86">
        <w:rPr>
          <w:rFonts w:cs="David"/>
          <w:color w:val="0D0D0D" w:themeColor="text1" w:themeTint="F2"/>
          <w:rtl/>
        </w:rPr>
        <w:t xml:space="preserve">. </w:t>
      </w:r>
    </w:p>
    <w:p w:rsidR="00615B48" w:rsidRPr="00FD7E86" w:rsidRDefault="00381C63" w:rsidP="00D67B67">
      <w:pPr>
        <w:pStyle w:val="ad"/>
        <w:numPr>
          <w:ilvl w:val="1"/>
          <w:numId w:val="13"/>
        </w:numPr>
        <w:jc w:val="both"/>
        <w:rPr>
          <w:rFonts w:cs="David"/>
          <w:color w:val="0D0D0D" w:themeColor="text1" w:themeTint="F2"/>
        </w:rPr>
      </w:pPr>
      <w:r w:rsidRPr="00FD7E86">
        <w:rPr>
          <w:rFonts w:cs="David" w:hint="cs"/>
          <w:b/>
          <w:bCs/>
          <w:color w:val="0D0D0D" w:themeColor="text1" w:themeTint="F2"/>
          <w:rtl/>
        </w:rPr>
        <w:t>רבי</w:t>
      </w:r>
      <w:r w:rsidRPr="00FD7E86">
        <w:rPr>
          <w:rFonts w:cs="David"/>
          <w:b/>
          <w:bCs/>
          <w:color w:val="0D0D0D" w:themeColor="text1" w:themeTint="F2"/>
          <w:rtl/>
        </w:rPr>
        <w:t xml:space="preserve"> </w:t>
      </w:r>
      <w:r w:rsidRPr="00FD7E86">
        <w:rPr>
          <w:rFonts w:cs="David" w:hint="cs"/>
          <w:b/>
          <w:bCs/>
          <w:color w:val="0D0D0D" w:themeColor="text1" w:themeTint="F2"/>
          <w:rtl/>
        </w:rPr>
        <w:t>יוחנן</w:t>
      </w:r>
      <w:r w:rsidR="000A74E4">
        <w:rPr>
          <w:rFonts w:cs="David"/>
          <w:color w:val="0D0D0D" w:themeColor="text1" w:themeTint="F2"/>
          <w:rtl/>
        </w:rPr>
        <w:fldChar w:fldCharType="begin"/>
      </w:r>
      <w:r w:rsidR="000A74E4">
        <w:instrText xml:space="preserve"> XE "</w:instrText>
      </w:r>
      <w:r w:rsidR="000A74E4" w:rsidRPr="00BC383C">
        <w:rPr>
          <w:rFonts w:cs="David" w:hint="cs"/>
          <w:b/>
          <w:bCs/>
          <w:color w:val="0D0D0D" w:themeColor="text1" w:themeTint="F2"/>
          <w:rtl/>
        </w:rPr>
        <w:instrText>רבי</w:instrText>
      </w:r>
      <w:r w:rsidR="000A74E4" w:rsidRPr="00BC383C">
        <w:rPr>
          <w:rFonts w:cs="David"/>
          <w:b/>
          <w:bCs/>
          <w:color w:val="0D0D0D" w:themeColor="text1" w:themeTint="F2"/>
          <w:rtl/>
        </w:rPr>
        <w:instrText xml:space="preserve"> </w:instrText>
      </w:r>
      <w:r w:rsidR="000A74E4" w:rsidRPr="00BC383C">
        <w:rPr>
          <w:rFonts w:cs="David" w:hint="cs"/>
          <w:b/>
          <w:bCs/>
          <w:color w:val="0D0D0D" w:themeColor="text1" w:themeTint="F2"/>
          <w:rtl/>
        </w:rPr>
        <w:instrText>יוחנן</w:instrText>
      </w:r>
      <w:r w:rsidR="000A74E4">
        <w:instrText xml:space="preserve">" </w:instrText>
      </w:r>
      <w:r w:rsidR="000A74E4">
        <w:rPr>
          <w:rFonts w:cs="David"/>
          <w:color w:val="0D0D0D" w:themeColor="text1" w:themeTint="F2"/>
          <w:rtl/>
        </w:rPr>
        <w:fldChar w:fldCharType="end"/>
      </w:r>
      <w:r w:rsidRPr="00FD7E86">
        <w:rPr>
          <w:rFonts w:cs="David"/>
          <w:color w:val="0D0D0D" w:themeColor="text1" w:themeTint="F2"/>
          <w:rtl/>
        </w:rPr>
        <w:t xml:space="preserve"> – </w:t>
      </w:r>
      <w:r w:rsidRPr="00FD7E86">
        <w:rPr>
          <w:rFonts w:cs="David" w:hint="cs"/>
          <w:color w:val="0D0D0D" w:themeColor="text1" w:themeTint="F2"/>
          <w:rtl/>
        </w:rPr>
        <w:t>רק</w:t>
      </w:r>
      <w:r w:rsidRPr="00FD7E86">
        <w:rPr>
          <w:rFonts w:cs="David"/>
          <w:color w:val="0D0D0D" w:themeColor="text1" w:themeTint="F2"/>
          <w:rtl/>
        </w:rPr>
        <w:t xml:space="preserve"> </w:t>
      </w:r>
      <w:r w:rsidRPr="00FD7E86">
        <w:rPr>
          <w:rFonts w:cs="David" w:hint="cs"/>
          <w:color w:val="0D0D0D" w:themeColor="text1" w:themeTint="F2"/>
          <w:rtl/>
        </w:rPr>
        <w:t>כ</w:t>
      </w:r>
      <w:r w:rsidR="00DE6D0B" w:rsidRPr="00FD7E86">
        <w:rPr>
          <w:rFonts w:cs="David" w:hint="cs"/>
          <w:color w:val="0D0D0D" w:themeColor="text1" w:themeTint="F2"/>
          <w:rtl/>
        </w:rPr>
        <w:t>סף</w:t>
      </w:r>
      <w:r w:rsidR="00DE6D0B" w:rsidRPr="00FD7E86">
        <w:rPr>
          <w:rFonts w:cs="David"/>
          <w:color w:val="0D0D0D" w:themeColor="text1" w:themeTint="F2"/>
          <w:rtl/>
        </w:rPr>
        <w:t xml:space="preserve"> '</w:t>
      </w:r>
      <w:r w:rsidR="00DE6D0B" w:rsidRPr="00FD7E86">
        <w:rPr>
          <w:rFonts w:cs="David" w:hint="cs"/>
          <w:color w:val="0D0D0D" w:themeColor="text1" w:themeTint="F2"/>
          <w:rtl/>
        </w:rPr>
        <w:t>קונה</w:t>
      </w:r>
      <w:r w:rsidR="00DE6D0B" w:rsidRPr="00FD7E86">
        <w:rPr>
          <w:rFonts w:cs="David"/>
          <w:color w:val="0D0D0D" w:themeColor="text1" w:themeTint="F2"/>
          <w:rtl/>
        </w:rPr>
        <w:t xml:space="preserve">', </w:t>
      </w:r>
      <w:r w:rsidR="00DE6D0B" w:rsidRPr="00FD7E86">
        <w:rPr>
          <w:rFonts w:cs="David" w:hint="cs"/>
          <w:color w:val="0D0D0D" w:themeColor="text1" w:themeTint="F2"/>
          <w:rtl/>
        </w:rPr>
        <w:t>משיכה</w:t>
      </w:r>
      <w:r w:rsidR="00DE6D0B" w:rsidRPr="00FD7E86">
        <w:rPr>
          <w:rFonts w:cs="David"/>
          <w:color w:val="0D0D0D" w:themeColor="text1" w:themeTint="F2"/>
          <w:rtl/>
        </w:rPr>
        <w:t xml:space="preserve"> </w:t>
      </w:r>
      <w:r w:rsidR="00DE6D0B" w:rsidRPr="00FD7E86">
        <w:rPr>
          <w:rFonts w:cs="David" w:hint="cs"/>
          <w:color w:val="0D0D0D" w:themeColor="text1" w:themeTint="F2"/>
          <w:rtl/>
        </w:rPr>
        <w:t>לא</w:t>
      </w:r>
      <w:r w:rsidR="00DE6D0B" w:rsidRPr="00FD7E86">
        <w:rPr>
          <w:rFonts w:cs="David"/>
          <w:color w:val="0D0D0D" w:themeColor="text1" w:themeTint="F2"/>
          <w:rtl/>
        </w:rPr>
        <w:t xml:space="preserve"> </w:t>
      </w:r>
      <w:r w:rsidR="00DE6D0B" w:rsidRPr="00FD7E86">
        <w:rPr>
          <w:rFonts w:cs="David" w:hint="cs"/>
          <w:color w:val="0D0D0D" w:themeColor="text1" w:themeTint="F2"/>
          <w:rtl/>
        </w:rPr>
        <w:t>עושה</w:t>
      </w:r>
      <w:r w:rsidR="00DE6D0B" w:rsidRPr="00FD7E86">
        <w:rPr>
          <w:rFonts w:cs="David"/>
          <w:color w:val="0D0D0D" w:themeColor="text1" w:themeTint="F2"/>
          <w:rtl/>
        </w:rPr>
        <w:t xml:space="preserve"> </w:t>
      </w:r>
      <w:r w:rsidR="00DE6D0B" w:rsidRPr="00FD7E86">
        <w:rPr>
          <w:rFonts w:cs="David" w:hint="cs"/>
          <w:color w:val="0D0D0D" w:themeColor="text1" w:themeTint="F2"/>
          <w:rtl/>
        </w:rPr>
        <w:t>קנייה</w:t>
      </w:r>
      <w:r w:rsidR="00DE6D0B" w:rsidRPr="00FD7E86">
        <w:rPr>
          <w:rFonts w:cs="David"/>
          <w:color w:val="0D0D0D" w:themeColor="text1" w:themeTint="F2"/>
          <w:rtl/>
        </w:rPr>
        <w:t xml:space="preserve">, </w:t>
      </w:r>
      <w:r w:rsidR="00DE6D0B" w:rsidRPr="00FD7E86">
        <w:rPr>
          <w:rFonts w:cs="David" w:hint="cs"/>
          <w:color w:val="0D0D0D" w:themeColor="text1" w:themeTint="F2"/>
          <w:rtl/>
        </w:rPr>
        <w:t>את</w:t>
      </w:r>
      <w:r w:rsidR="00DE6D0B" w:rsidRPr="00FD7E86">
        <w:rPr>
          <w:rFonts w:cs="David"/>
          <w:color w:val="0D0D0D" w:themeColor="text1" w:themeTint="F2"/>
          <w:rtl/>
        </w:rPr>
        <w:t xml:space="preserve"> </w:t>
      </w:r>
      <w:r w:rsidR="00DE6D0B" w:rsidRPr="00FD7E86">
        <w:rPr>
          <w:rFonts w:cs="David" w:hint="cs"/>
          <w:color w:val="0D0D0D" w:themeColor="text1" w:themeTint="F2"/>
          <w:rtl/>
        </w:rPr>
        <w:t>זה</w:t>
      </w:r>
      <w:r w:rsidR="00DE6D0B" w:rsidRPr="00FD7E86">
        <w:rPr>
          <w:rFonts w:cs="David"/>
          <w:color w:val="0D0D0D" w:themeColor="text1" w:themeTint="F2"/>
          <w:rtl/>
        </w:rPr>
        <w:t xml:space="preserve"> </w:t>
      </w:r>
      <w:r w:rsidR="00DE6D0B" w:rsidRPr="00FD7E86">
        <w:rPr>
          <w:rFonts w:cs="David" w:hint="cs"/>
          <w:color w:val="0D0D0D" w:themeColor="text1" w:themeTint="F2"/>
          <w:rtl/>
        </w:rPr>
        <w:t>הוא</w:t>
      </w:r>
      <w:r w:rsidR="00DE6D0B" w:rsidRPr="00FD7E86">
        <w:rPr>
          <w:rFonts w:cs="David"/>
          <w:color w:val="0D0D0D" w:themeColor="text1" w:themeTint="F2"/>
          <w:rtl/>
        </w:rPr>
        <w:t xml:space="preserve"> </w:t>
      </w:r>
      <w:r w:rsidR="00DE6D0B" w:rsidRPr="00FD7E86">
        <w:rPr>
          <w:rFonts w:cs="David" w:hint="cs"/>
          <w:color w:val="0D0D0D" w:themeColor="text1" w:themeTint="F2"/>
          <w:rtl/>
        </w:rPr>
        <w:t>לומד</w:t>
      </w:r>
      <w:r w:rsidR="00DE6D0B" w:rsidRPr="00FD7E86">
        <w:rPr>
          <w:rFonts w:cs="David"/>
          <w:color w:val="0D0D0D" w:themeColor="text1" w:themeTint="F2"/>
          <w:rtl/>
        </w:rPr>
        <w:t xml:space="preserve"> </w:t>
      </w:r>
      <w:r w:rsidR="00DE6D0B" w:rsidRPr="00FD7E86">
        <w:rPr>
          <w:rFonts w:cs="David" w:hint="cs"/>
          <w:color w:val="0D0D0D" w:themeColor="text1" w:themeTint="F2"/>
          <w:rtl/>
        </w:rPr>
        <w:t>מהתורה</w:t>
      </w:r>
      <w:r w:rsidR="00DE6D0B" w:rsidRPr="00FD7E86">
        <w:rPr>
          <w:rFonts w:cs="David"/>
          <w:color w:val="0D0D0D" w:themeColor="text1" w:themeTint="F2"/>
          <w:rtl/>
        </w:rPr>
        <w:t xml:space="preserve"> (</w:t>
      </w:r>
      <w:r w:rsidR="00DE6D0B" w:rsidRPr="00FD7E86">
        <w:rPr>
          <w:rFonts w:cs="David" w:hint="cs"/>
          <w:color w:val="0D0D0D" w:themeColor="text1" w:themeTint="F2"/>
          <w:rtl/>
        </w:rPr>
        <w:t>כלומר</w:t>
      </w:r>
      <w:r w:rsidR="00DE6D0B" w:rsidRPr="00FD7E86">
        <w:rPr>
          <w:rFonts w:cs="David"/>
          <w:color w:val="0D0D0D" w:themeColor="text1" w:themeTint="F2"/>
          <w:rtl/>
        </w:rPr>
        <w:t xml:space="preserve"> </w:t>
      </w:r>
      <w:r w:rsidR="00DE6D0B" w:rsidRPr="00FD7E86">
        <w:rPr>
          <w:rFonts w:cs="David" w:hint="cs"/>
          <w:color w:val="0D0D0D" w:themeColor="text1" w:themeTint="F2"/>
          <w:rtl/>
        </w:rPr>
        <w:t>זה</w:t>
      </w:r>
      <w:r w:rsidR="00DE6D0B" w:rsidRPr="00FD7E86">
        <w:rPr>
          <w:rFonts w:cs="David"/>
          <w:color w:val="0D0D0D" w:themeColor="text1" w:themeTint="F2"/>
          <w:rtl/>
        </w:rPr>
        <w:t xml:space="preserve"> </w:t>
      </w:r>
      <w:r w:rsidR="00DE6D0B" w:rsidRPr="00FD7E86">
        <w:rPr>
          <w:rFonts w:cs="David" w:hint="cs"/>
          <w:color w:val="0D0D0D" w:themeColor="text1" w:themeTint="F2"/>
          <w:rtl/>
        </w:rPr>
        <w:t>מדאורייתא</w:t>
      </w:r>
      <w:r w:rsidR="00DE6D0B" w:rsidRPr="00FD7E86">
        <w:rPr>
          <w:rFonts w:cs="David"/>
          <w:color w:val="0D0D0D" w:themeColor="text1" w:themeTint="F2"/>
          <w:rtl/>
        </w:rPr>
        <w:t>).</w:t>
      </w:r>
      <w:r w:rsidR="00173BEC" w:rsidRPr="00FD7E86">
        <w:rPr>
          <w:rFonts w:cs="David"/>
          <w:color w:val="0D0D0D" w:themeColor="text1" w:themeTint="F2"/>
          <w:rtl/>
        </w:rPr>
        <w:t xml:space="preserve"> </w:t>
      </w:r>
      <w:r w:rsidR="00173BEC" w:rsidRPr="00FD7E86">
        <w:rPr>
          <w:rFonts w:cs="David" w:hint="cs"/>
          <w:color w:val="0D0D0D" w:themeColor="text1" w:themeTint="F2"/>
          <w:rtl/>
        </w:rPr>
        <w:t>ואילו</w:t>
      </w:r>
      <w:r w:rsidR="00173BEC" w:rsidRPr="00FD7E86">
        <w:rPr>
          <w:rFonts w:cs="David"/>
          <w:color w:val="0D0D0D" w:themeColor="text1" w:themeTint="F2"/>
          <w:rtl/>
        </w:rPr>
        <w:t xml:space="preserve"> </w:t>
      </w:r>
      <w:r w:rsidR="00173BEC" w:rsidRPr="00FD7E86">
        <w:rPr>
          <w:rFonts w:cs="David" w:hint="cs"/>
          <w:color w:val="0D0D0D" w:themeColor="text1" w:themeTint="F2"/>
          <w:rtl/>
        </w:rPr>
        <w:t>הפעולה</w:t>
      </w:r>
      <w:r w:rsidR="00173BEC" w:rsidRPr="00FD7E86">
        <w:rPr>
          <w:rFonts w:cs="David"/>
          <w:color w:val="0D0D0D" w:themeColor="text1" w:themeTint="F2"/>
          <w:rtl/>
        </w:rPr>
        <w:t xml:space="preserve"> '</w:t>
      </w:r>
      <w:r w:rsidR="00173BEC" w:rsidRPr="00FD7E86">
        <w:rPr>
          <w:rFonts w:cs="David" w:hint="cs"/>
          <w:color w:val="0D0D0D" w:themeColor="text1" w:themeTint="F2"/>
          <w:rtl/>
        </w:rPr>
        <w:t>משיכה</w:t>
      </w:r>
      <w:r w:rsidR="00173BEC" w:rsidRPr="00FD7E86">
        <w:rPr>
          <w:rFonts w:cs="David"/>
          <w:color w:val="0D0D0D" w:themeColor="text1" w:themeTint="F2"/>
          <w:rtl/>
        </w:rPr>
        <w:t xml:space="preserve">" </w:t>
      </w:r>
      <w:r w:rsidR="00173BEC" w:rsidRPr="00FD7E86">
        <w:rPr>
          <w:rFonts w:cs="David" w:hint="cs"/>
          <w:color w:val="0D0D0D" w:themeColor="text1" w:themeTint="F2"/>
          <w:rtl/>
        </w:rPr>
        <w:t>נוספה</w:t>
      </w:r>
      <w:r w:rsidR="00173BEC" w:rsidRPr="00FD7E86">
        <w:rPr>
          <w:rFonts w:cs="David"/>
          <w:color w:val="0D0D0D" w:themeColor="text1" w:themeTint="F2"/>
          <w:rtl/>
        </w:rPr>
        <w:t xml:space="preserve"> </w:t>
      </w:r>
      <w:r w:rsidR="00173BEC" w:rsidRPr="00FD7E86">
        <w:rPr>
          <w:rFonts w:cs="David" w:hint="cs"/>
          <w:color w:val="0D0D0D" w:themeColor="text1" w:themeTint="F2"/>
          <w:rtl/>
        </w:rPr>
        <w:t>ע</w:t>
      </w:r>
      <w:r w:rsidR="00173BEC" w:rsidRPr="00FD7E86">
        <w:rPr>
          <w:rFonts w:cs="David"/>
          <w:color w:val="0D0D0D" w:themeColor="text1" w:themeTint="F2"/>
          <w:rtl/>
        </w:rPr>
        <w:t>"</w:t>
      </w:r>
      <w:r w:rsidR="00FE59CA" w:rsidRPr="00FD7E86">
        <w:rPr>
          <w:rFonts w:cs="David" w:hint="cs"/>
          <w:color w:val="0D0D0D" w:themeColor="text1" w:themeTint="F2"/>
          <w:rtl/>
        </w:rPr>
        <w:t>י</w:t>
      </w:r>
      <w:r w:rsidR="00FE59CA" w:rsidRPr="00FD7E86">
        <w:rPr>
          <w:rFonts w:cs="David"/>
          <w:color w:val="0D0D0D" w:themeColor="text1" w:themeTint="F2"/>
          <w:rtl/>
        </w:rPr>
        <w:t xml:space="preserve"> </w:t>
      </w:r>
      <w:r w:rsidR="00FE59CA" w:rsidRPr="00FD7E86">
        <w:rPr>
          <w:rFonts w:cs="David" w:hint="cs"/>
          <w:color w:val="0D0D0D" w:themeColor="text1" w:themeTint="F2"/>
          <w:rtl/>
        </w:rPr>
        <w:t>חכמים</w:t>
      </w:r>
      <w:r w:rsidR="00FE59CA" w:rsidRPr="00FD7E86">
        <w:rPr>
          <w:rFonts w:cs="David"/>
          <w:color w:val="0D0D0D" w:themeColor="text1" w:themeTint="F2"/>
          <w:rtl/>
        </w:rPr>
        <w:t xml:space="preserve"> </w:t>
      </w:r>
      <w:r w:rsidR="00FE59CA" w:rsidRPr="00FD7E86">
        <w:rPr>
          <w:rFonts w:cs="David" w:hint="cs"/>
          <w:color w:val="0D0D0D" w:themeColor="text1" w:themeTint="F2"/>
          <w:rtl/>
        </w:rPr>
        <w:t>בעניין</w:t>
      </w:r>
      <w:r w:rsidR="00FE59CA" w:rsidRPr="00FD7E86">
        <w:rPr>
          <w:rFonts w:cs="David"/>
          <w:color w:val="0D0D0D" w:themeColor="text1" w:themeTint="F2"/>
          <w:rtl/>
        </w:rPr>
        <w:t xml:space="preserve"> </w:t>
      </w:r>
      <w:r w:rsidR="00FE59CA" w:rsidRPr="00FD7E86">
        <w:rPr>
          <w:rFonts w:cs="David" w:hint="cs"/>
          <w:color w:val="0D0D0D" w:themeColor="text1" w:themeTint="F2"/>
          <w:rtl/>
        </w:rPr>
        <w:t>חלוקת</w:t>
      </w:r>
      <w:r w:rsidR="00FE59CA" w:rsidRPr="00FD7E86">
        <w:rPr>
          <w:rFonts w:cs="David"/>
          <w:color w:val="0D0D0D" w:themeColor="text1" w:themeTint="F2"/>
          <w:rtl/>
        </w:rPr>
        <w:t xml:space="preserve"> </w:t>
      </w:r>
      <w:r w:rsidR="00FE59CA" w:rsidRPr="00FD7E86">
        <w:rPr>
          <w:rFonts w:cs="David" w:hint="cs"/>
          <w:color w:val="0D0D0D" w:themeColor="text1" w:themeTint="F2"/>
          <w:rtl/>
        </w:rPr>
        <w:t>האחריות</w:t>
      </w:r>
      <w:r w:rsidR="00FE59CA" w:rsidRPr="00FD7E86">
        <w:rPr>
          <w:rFonts w:cs="David"/>
          <w:color w:val="0D0D0D" w:themeColor="text1" w:themeTint="F2"/>
          <w:rtl/>
        </w:rPr>
        <w:t xml:space="preserve"> </w:t>
      </w:r>
      <w:r w:rsidR="00FE59CA" w:rsidRPr="00FD7E86">
        <w:rPr>
          <w:rFonts w:cs="David" w:hint="cs"/>
          <w:color w:val="0D0D0D" w:themeColor="text1" w:themeTint="F2"/>
          <w:rtl/>
        </w:rPr>
        <w:t>על</w:t>
      </w:r>
      <w:r w:rsidR="00FE59CA" w:rsidRPr="00FD7E86">
        <w:rPr>
          <w:rFonts w:cs="David"/>
          <w:color w:val="0D0D0D" w:themeColor="text1" w:themeTint="F2"/>
          <w:rtl/>
        </w:rPr>
        <w:t xml:space="preserve"> </w:t>
      </w:r>
      <w:r w:rsidR="00FE59CA" w:rsidRPr="00FD7E86">
        <w:rPr>
          <w:rFonts w:cs="David" w:hint="cs"/>
          <w:color w:val="0D0D0D" w:themeColor="text1" w:themeTint="F2"/>
          <w:rtl/>
        </w:rPr>
        <w:t>שמירת</w:t>
      </w:r>
      <w:r w:rsidR="00FE59CA" w:rsidRPr="00FD7E86">
        <w:rPr>
          <w:rFonts w:cs="David"/>
          <w:color w:val="0D0D0D" w:themeColor="text1" w:themeTint="F2"/>
          <w:rtl/>
        </w:rPr>
        <w:t xml:space="preserve"> </w:t>
      </w:r>
      <w:r w:rsidR="00FE59CA" w:rsidRPr="00FD7E86">
        <w:rPr>
          <w:rFonts w:cs="David" w:hint="cs"/>
          <w:color w:val="0D0D0D" w:themeColor="text1" w:themeTint="F2"/>
          <w:rtl/>
        </w:rPr>
        <w:t>הממכר</w:t>
      </w:r>
      <w:r w:rsidR="00FE59CA" w:rsidRPr="00FD7E86">
        <w:rPr>
          <w:rFonts w:cs="David"/>
          <w:color w:val="0D0D0D" w:themeColor="text1" w:themeTint="F2"/>
          <w:rtl/>
        </w:rPr>
        <w:t xml:space="preserve"> </w:t>
      </w:r>
      <w:r w:rsidR="00FE59CA" w:rsidRPr="00FD7E86">
        <w:rPr>
          <w:rFonts w:cs="David" w:hint="cs"/>
          <w:color w:val="0D0D0D" w:themeColor="text1" w:themeTint="F2"/>
          <w:rtl/>
        </w:rPr>
        <w:t>בעת</w:t>
      </w:r>
      <w:r w:rsidR="00FE59CA" w:rsidRPr="00FD7E86">
        <w:rPr>
          <w:rFonts w:cs="David"/>
          <w:color w:val="0D0D0D" w:themeColor="text1" w:themeTint="F2"/>
          <w:rtl/>
        </w:rPr>
        <w:t xml:space="preserve"> </w:t>
      </w:r>
      <w:r w:rsidR="00FE59CA" w:rsidRPr="00FD7E86">
        <w:rPr>
          <w:rFonts w:cs="David" w:hint="cs"/>
          <w:color w:val="0D0D0D" w:themeColor="text1" w:themeTint="F2"/>
          <w:rtl/>
        </w:rPr>
        <w:t>המכירה</w:t>
      </w:r>
      <w:r w:rsidR="00FE59CA" w:rsidRPr="00FD7E86">
        <w:rPr>
          <w:rFonts w:cs="David"/>
          <w:color w:val="0D0D0D" w:themeColor="text1" w:themeTint="F2"/>
          <w:rtl/>
        </w:rPr>
        <w:t xml:space="preserve">. </w:t>
      </w:r>
    </w:p>
    <w:p w:rsidR="00FE59CA" w:rsidRPr="00FD7E86" w:rsidRDefault="00FE59CA" w:rsidP="00D67B67">
      <w:pPr>
        <w:pStyle w:val="ad"/>
        <w:numPr>
          <w:ilvl w:val="1"/>
          <w:numId w:val="13"/>
        </w:numPr>
        <w:jc w:val="both"/>
        <w:rPr>
          <w:rFonts w:cs="David"/>
          <w:color w:val="0D0D0D" w:themeColor="text1" w:themeTint="F2"/>
        </w:rPr>
      </w:pPr>
      <w:r w:rsidRPr="00FD7E86">
        <w:rPr>
          <w:rFonts w:cs="David" w:hint="cs"/>
          <w:b/>
          <w:bCs/>
          <w:color w:val="0D0D0D" w:themeColor="text1" w:themeTint="F2"/>
          <w:rtl/>
        </w:rPr>
        <w:t>ריש</w:t>
      </w:r>
      <w:r w:rsidRPr="00FD7E86">
        <w:rPr>
          <w:rFonts w:cs="David"/>
          <w:b/>
          <w:bCs/>
          <w:color w:val="0D0D0D" w:themeColor="text1" w:themeTint="F2"/>
          <w:rtl/>
        </w:rPr>
        <w:t xml:space="preserve"> </w:t>
      </w:r>
      <w:r w:rsidRPr="00FD7E86">
        <w:rPr>
          <w:rFonts w:cs="David" w:hint="cs"/>
          <w:b/>
          <w:bCs/>
          <w:color w:val="0D0D0D" w:themeColor="text1" w:themeTint="F2"/>
          <w:rtl/>
        </w:rPr>
        <w:t>לקיש</w:t>
      </w:r>
      <w:r w:rsidR="000A74E4">
        <w:rPr>
          <w:rFonts w:cs="David"/>
          <w:b/>
          <w:bCs/>
          <w:color w:val="0D0D0D" w:themeColor="text1" w:themeTint="F2"/>
          <w:rtl/>
        </w:rPr>
        <w:fldChar w:fldCharType="begin"/>
      </w:r>
      <w:r w:rsidR="000A74E4">
        <w:instrText xml:space="preserve"> XE "</w:instrText>
      </w:r>
      <w:r w:rsidR="000A74E4" w:rsidRPr="00420E15">
        <w:rPr>
          <w:rFonts w:cs="David" w:hint="cs"/>
          <w:b/>
          <w:bCs/>
          <w:color w:val="0D0D0D" w:themeColor="text1" w:themeTint="F2"/>
          <w:rtl/>
        </w:rPr>
        <w:instrText>ריש</w:instrText>
      </w:r>
      <w:r w:rsidR="000A74E4" w:rsidRPr="00420E15">
        <w:rPr>
          <w:rFonts w:cs="David"/>
          <w:b/>
          <w:bCs/>
          <w:color w:val="0D0D0D" w:themeColor="text1" w:themeTint="F2"/>
          <w:rtl/>
        </w:rPr>
        <w:instrText xml:space="preserve"> </w:instrText>
      </w:r>
      <w:r w:rsidR="000A74E4" w:rsidRPr="00420E15">
        <w:rPr>
          <w:rFonts w:cs="David" w:hint="cs"/>
          <w:b/>
          <w:bCs/>
          <w:color w:val="0D0D0D" w:themeColor="text1" w:themeTint="F2"/>
          <w:rtl/>
        </w:rPr>
        <w:instrText>לקיש</w:instrText>
      </w:r>
      <w:r w:rsidR="000A74E4">
        <w:instrText xml:space="preserve">" </w:instrText>
      </w:r>
      <w:r w:rsidR="000A74E4">
        <w:rPr>
          <w:rFonts w:cs="David"/>
          <w:b/>
          <w:bCs/>
          <w:color w:val="0D0D0D" w:themeColor="text1" w:themeTint="F2"/>
          <w:rtl/>
        </w:rPr>
        <w:fldChar w:fldCharType="end"/>
      </w:r>
      <w:r w:rsidRPr="00FD7E86">
        <w:rPr>
          <w:rFonts w:cs="David"/>
          <w:b/>
          <w:bCs/>
          <w:color w:val="0D0D0D" w:themeColor="text1" w:themeTint="F2"/>
          <w:rtl/>
        </w:rPr>
        <w:t xml:space="preserve"> </w:t>
      </w:r>
      <w:r w:rsidR="00FB04D3" w:rsidRPr="00FD7E86">
        <w:rPr>
          <w:rFonts w:cs="David"/>
          <w:color w:val="0D0D0D" w:themeColor="text1" w:themeTint="F2"/>
          <w:rtl/>
        </w:rPr>
        <w:t>–</w:t>
      </w:r>
      <w:r w:rsidRPr="00FD7E86">
        <w:rPr>
          <w:rFonts w:cs="David"/>
          <w:color w:val="0D0D0D" w:themeColor="text1" w:themeTint="F2"/>
          <w:rtl/>
        </w:rPr>
        <w:t xml:space="preserve"> </w:t>
      </w:r>
      <w:r w:rsidR="00FB04D3" w:rsidRPr="00FD7E86">
        <w:rPr>
          <w:rFonts w:cs="David" w:hint="cs"/>
          <w:color w:val="0D0D0D" w:themeColor="text1" w:themeTint="F2"/>
          <w:rtl/>
        </w:rPr>
        <w:t>משיכה</w:t>
      </w:r>
      <w:r w:rsidR="00FB04D3" w:rsidRPr="00FD7E86">
        <w:rPr>
          <w:rFonts w:cs="David"/>
          <w:color w:val="0D0D0D" w:themeColor="text1" w:themeTint="F2"/>
          <w:rtl/>
        </w:rPr>
        <w:t xml:space="preserve"> </w:t>
      </w:r>
      <w:r w:rsidR="00FB04D3" w:rsidRPr="00FD7E86">
        <w:rPr>
          <w:rFonts w:cs="David" w:hint="cs"/>
          <w:color w:val="0D0D0D" w:themeColor="text1" w:themeTint="F2"/>
          <w:rtl/>
        </w:rPr>
        <w:t>מפורשת</w:t>
      </w:r>
      <w:r w:rsidR="00FB04D3" w:rsidRPr="00FD7E86">
        <w:rPr>
          <w:rFonts w:cs="David"/>
          <w:color w:val="0D0D0D" w:themeColor="text1" w:themeTint="F2"/>
          <w:rtl/>
        </w:rPr>
        <w:t xml:space="preserve"> </w:t>
      </w:r>
      <w:r w:rsidR="00FB04D3" w:rsidRPr="00FD7E86">
        <w:rPr>
          <w:rFonts w:cs="David" w:hint="cs"/>
          <w:color w:val="0D0D0D" w:themeColor="text1" w:themeTint="F2"/>
          <w:rtl/>
        </w:rPr>
        <w:t>מהתורה</w:t>
      </w:r>
      <w:r w:rsidR="00FB04D3" w:rsidRPr="00FD7E86">
        <w:rPr>
          <w:rFonts w:cs="David"/>
          <w:color w:val="0D0D0D" w:themeColor="text1" w:themeTint="F2"/>
          <w:rtl/>
        </w:rPr>
        <w:t xml:space="preserve">, </w:t>
      </w:r>
      <w:r w:rsidR="00FB04D3" w:rsidRPr="00FD7E86">
        <w:rPr>
          <w:rFonts w:cs="David" w:hint="cs"/>
          <w:color w:val="0D0D0D" w:themeColor="text1" w:themeTint="F2"/>
          <w:rtl/>
        </w:rPr>
        <w:t>הוא</w:t>
      </w:r>
      <w:r w:rsidR="00FB04D3" w:rsidRPr="00FD7E86">
        <w:rPr>
          <w:rFonts w:cs="David"/>
          <w:color w:val="0D0D0D" w:themeColor="text1" w:themeTint="F2"/>
          <w:rtl/>
        </w:rPr>
        <w:t xml:space="preserve"> </w:t>
      </w:r>
      <w:r w:rsidR="00FB04D3" w:rsidRPr="00FD7E86">
        <w:rPr>
          <w:rFonts w:cs="David" w:hint="cs"/>
          <w:color w:val="0D0D0D" w:themeColor="text1" w:themeTint="F2"/>
          <w:rtl/>
        </w:rPr>
        <w:t>לומד</w:t>
      </w:r>
      <w:r w:rsidR="00FB04D3" w:rsidRPr="00FD7E86">
        <w:rPr>
          <w:rFonts w:cs="David"/>
          <w:color w:val="0D0D0D" w:themeColor="text1" w:themeTint="F2"/>
          <w:rtl/>
        </w:rPr>
        <w:t xml:space="preserve"> </w:t>
      </w:r>
      <w:r w:rsidR="00FB04D3" w:rsidRPr="00FD7E86">
        <w:rPr>
          <w:rFonts w:cs="David" w:hint="cs"/>
          <w:color w:val="0D0D0D" w:themeColor="text1" w:themeTint="F2"/>
          <w:rtl/>
        </w:rPr>
        <w:t>זאת</w:t>
      </w:r>
      <w:r w:rsidR="00FB04D3" w:rsidRPr="00FD7E86">
        <w:rPr>
          <w:rFonts w:cs="David"/>
          <w:color w:val="0D0D0D" w:themeColor="text1" w:themeTint="F2"/>
          <w:rtl/>
        </w:rPr>
        <w:t xml:space="preserve"> </w:t>
      </w:r>
      <w:r w:rsidR="00FB04D3" w:rsidRPr="00FD7E86">
        <w:rPr>
          <w:rFonts w:cs="David" w:hint="cs"/>
          <w:color w:val="0D0D0D" w:themeColor="text1" w:themeTint="F2"/>
          <w:rtl/>
        </w:rPr>
        <w:t>מפרשה</w:t>
      </w:r>
      <w:r w:rsidR="00FB04D3" w:rsidRPr="00FD7E86">
        <w:rPr>
          <w:rFonts w:cs="David"/>
          <w:color w:val="0D0D0D" w:themeColor="text1" w:themeTint="F2"/>
          <w:rtl/>
        </w:rPr>
        <w:t xml:space="preserve"> </w:t>
      </w:r>
      <w:r w:rsidR="00FB04D3" w:rsidRPr="00FD7E86">
        <w:rPr>
          <w:rFonts w:cs="David" w:hint="cs"/>
          <w:color w:val="0D0D0D" w:themeColor="text1" w:themeTint="F2"/>
          <w:rtl/>
        </w:rPr>
        <w:t>אחרת</w:t>
      </w:r>
      <w:r w:rsidR="00FB04D3" w:rsidRPr="00FD7E86">
        <w:rPr>
          <w:rFonts w:cs="David"/>
          <w:color w:val="0D0D0D" w:themeColor="text1" w:themeTint="F2"/>
          <w:rtl/>
        </w:rPr>
        <w:t xml:space="preserve"> "</w:t>
      </w:r>
      <w:r w:rsidR="00FB04D3" w:rsidRPr="00FD7E86">
        <w:rPr>
          <w:rFonts w:cs="David" w:hint="cs"/>
          <w:color w:val="0D0D0D" w:themeColor="text1" w:themeTint="F2"/>
          <w:rtl/>
        </w:rPr>
        <w:t>וכי</w:t>
      </w:r>
      <w:r w:rsidR="00FB04D3" w:rsidRPr="00FD7E86">
        <w:rPr>
          <w:rFonts w:cs="David"/>
          <w:color w:val="0D0D0D" w:themeColor="text1" w:themeTint="F2"/>
          <w:rtl/>
        </w:rPr>
        <w:t xml:space="preserve"> </w:t>
      </w:r>
      <w:r w:rsidR="00FB04D3" w:rsidRPr="00FD7E86">
        <w:rPr>
          <w:rFonts w:cs="David" w:hint="cs"/>
          <w:color w:val="0D0D0D" w:themeColor="text1" w:themeTint="F2"/>
          <w:rtl/>
        </w:rPr>
        <w:t>תמכרו</w:t>
      </w:r>
      <w:r w:rsidR="00FB04D3" w:rsidRPr="00FD7E86">
        <w:rPr>
          <w:rFonts w:cs="David"/>
          <w:color w:val="0D0D0D" w:themeColor="text1" w:themeTint="F2"/>
          <w:rtl/>
        </w:rPr>
        <w:t xml:space="preserve"> </w:t>
      </w:r>
      <w:r w:rsidR="00FB04D3" w:rsidRPr="00FD7E86">
        <w:rPr>
          <w:rFonts w:cs="David" w:hint="cs"/>
          <w:color w:val="0D0D0D" w:themeColor="text1" w:themeTint="F2"/>
          <w:rtl/>
        </w:rPr>
        <w:t>ממכר</w:t>
      </w:r>
      <w:r w:rsidR="00FB04D3" w:rsidRPr="00FD7E86">
        <w:rPr>
          <w:rFonts w:cs="David"/>
          <w:color w:val="0D0D0D" w:themeColor="text1" w:themeTint="F2"/>
          <w:rtl/>
        </w:rPr>
        <w:t xml:space="preserve"> </w:t>
      </w:r>
      <w:r w:rsidR="00FB04D3" w:rsidRPr="00FD7E86">
        <w:rPr>
          <w:rFonts w:cs="David" w:hint="cs"/>
          <w:color w:val="0D0D0D" w:themeColor="text1" w:themeTint="F2"/>
          <w:rtl/>
        </w:rPr>
        <w:t>לעמיתך</w:t>
      </w:r>
      <w:r w:rsidR="00FB04D3" w:rsidRPr="00FD7E86">
        <w:rPr>
          <w:rFonts w:cs="David"/>
          <w:color w:val="0D0D0D" w:themeColor="text1" w:themeTint="F2"/>
          <w:rtl/>
        </w:rPr>
        <w:t xml:space="preserve"> </w:t>
      </w:r>
      <w:r w:rsidR="00FB04D3" w:rsidRPr="00FD7E86">
        <w:rPr>
          <w:rFonts w:cs="David" w:hint="cs"/>
          <w:color w:val="0D0D0D" w:themeColor="text1" w:themeTint="F2"/>
          <w:rtl/>
        </w:rPr>
        <w:t>או</w:t>
      </w:r>
      <w:r w:rsidR="00FB04D3" w:rsidRPr="00FD7E86">
        <w:rPr>
          <w:rFonts w:cs="David"/>
          <w:color w:val="0D0D0D" w:themeColor="text1" w:themeTint="F2"/>
          <w:rtl/>
        </w:rPr>
        <w:t xml:space="preserve"> </w:t>
      </w:r>
      <w:r w:rsidR="00FB04D3" w:rsidRPr="00FD7E86">
        <w:rPr>
          <w:rFonts w:cs="David" w:hint="cs"/>
          <w:color w:val="0D0D0D" w:themeColor="text1" w:themeTint="F2"/>
          <w:rtl/>
        </w:rPr>
        <w:t>קנה</w:t>
      </w:r>
      <w:r w:rsidR="00FB04D3" w:rsidRPr="00FD7E86">
        <w:rPr>
          <w:rFonts w:cs="David"/>
          <w:color w:val="0D0D0D" w:themeColor="text1" w:themeTint="F2"/>
          <w:rtl/>
        </w:rPr>
        <w:t xml:space="preserve"> </w:t>
      </w:r>
      <w:r w:rsidR="00FB04D3" w:rsidRPr="00FD7E86">
        <w:rPr>
          <w:rFonts w:cs="David" w:hint="cs"/>
          <w:color w:val="0D0D0D" w:themeColor="text1" w:themeTint="F2"/>
          <w:u w:val="single"/>
          <w:rtl/>
        </w:rPr>
        <w:t>מיד</w:t>
      </w:r>
      <w:r w:rsidR="00FB04D3" w:rsidRPr="00FD7E86">
        <w:rPr>
          <w:rFonts w:cs="David"/>
          <w:color w:val="0D0D0D" w:themeColor="text1" w:themeTint="F2"/>
          <w:u w:val="single"/>
          <w:rtl/>
        </w:rPr>
        <w:t xml:space="preserve"> </w:t>
      </w:r>
      <w:r w:rsidR="00FB04D3" w:rsidRPr="00FD7E86">
        <w:rPr>
          <w:rFonts w:cs="David" w:hint="cs"/>
          <w:color w:val="0D0D0D" w:themeColor="text1" w:themeTint="F2"/>
          <w:u w:val="single"/>
          <w:rtl/>
        </w:rPr>
        <w:t>עמיתך</w:t>
      </w:r>
      <w:r w:rsidR="00FB04D3" w:rsidRPr="00FD7E86">
        <w:rPr>
          <w:rFonts w:cs="David"/>
          <w:color w:val="0D0D0D" w:themeColor="text1" w:themeTint="F2"/>
          <w:rtl/>
        </w:rPr>
        <w:t xml:space="preserve">", </w:t>
      </w:r>
      <w:r w:rsidR="00FB04D3" w:rsidRPr="00FD7E86">
        <w:rPr>
          <w:rFonts w:cs="David" w:hint="cs"/>
          <w:color w:val="0D0D0D" w:themeColor="text1" w:themeTint="F2"/>
          <w:rtl/>
        </w:rPr>
        <w:t>לטעמו</w:t>
      </w:r>
      <w:r w:rsidR="00FB04D3" w:rsidRPr="00FD7E86">
        <w:rPr>
          <w:rFonts w:cs="David"/>
          <w:color w:val="0D0D0D" w:themeColor="text1" w:themeTint="F2"/>
          <w:rtl/>
        </w:rPr>
        <w:t xml:space="preserve"> </w:t>
      </w:r>
      <w:r w:rsidR="00FB04D3" w:rsidRPr="00FD7E86">
        <w:rPr>
          <w:rFonts w:cs="David" w:hint="cs"/>
          <w:color w:val="0D0D0D" w:themeColor="text1" w:themeTint="F2"/>
          <w:rtl/>
        </w:rPr>
        <w:t>הביטוי</w:t>
      </w:r>
      <w:r w:rsidR="00FB04D3" w:rsidRPr="00FD7E86">
        <w:rPr>
          <w:rFonts w:cs="David"/>
          <w:color w:val="0D0D0D" w:themeColor="text1" w:themeTint="F2"/>
          <w:rtl/>
        </w:rPr>
        <w:t xml:space="preserve"> '</w:t>
      </w:r>
      <w:r w:rsidR="00FB04D3" w:rsidRPr="00FD7E86">
        <w:rPr>
          <w:rFonts w:cs="David" w:hint="cs"/>
          <w:color w:val="0D0D0D" w:themeColor="text1" w:themeTint="F2"/>
          <w:rtl/>
        </w:rPr>
        <w:t>מיד</w:t>
      </w:r>
      <w:r w:rsidR="00FB04D3" w:rsidRPr="00FD7E86">
        <w:rPr>
          <w:rFonts w:cs="David"/>
          <w:color w:val="0D0D0D" w:themeColor="text1" w:themeTint="F2"/>
          <w:rtl/>
        </w:rPr>
        <w:t xml:space="preserve"> </w:t>
      </w:r>
      <w:r w:rsidR="00FB04D3" w:rsidRPr="00FD7E86">
        <w:rPr>
          <w:rFonts w:cs="David" w:hint="cs"/>
          <w:color w:val="0D0D0D" w:themeColor="text1" w:themeTint="F2"/>
          <w:rtl/>
        </w:rPr>
        <w:t>עמיתך</w:t>
      </w:r>
      <w:r w:rsidR="00FB04D3" w:rsidRPr="00FD7E86">
        <w:rPr>
          <w:rFonts w:cs="David"/>
          <w:color w:val="0D0D0D" w:themeColor="text1" w:themeTint="F2"/>
          <w:rtl/>
        </w:rPr>
        <w:t xml:space="preserve">' </w:t>
      </w:r>
      <w:r w:rsidR="00FB04D3" w:rsidRPr="00FD7E86">
        <w:rPr>
          <w:rFonts w:cs="David" w:hint="cs"/>
          <w:color w:val="0D0D0D" w:themeColor="text1" w:themeTint="F2"/>
          <w:rtl/>
        </w:rPr>
        <w:t>משמעות</w:t>
      </w:r>
      <w:r w:rsidR="00FB04D3" w:rsidRPr="00FD7E86">
        <w:rPr>
          <w:rFonts w:cs="David"/>
          <w:color w:val="0D0D0D" w:themeColor="text1" w:themeTint="F2"/>
          <w:rtl/>
        </w:rPr>
        <w:t xml:space="preserve">: </w:t>
      </w:r>
      <w:r w:rsidR="00FB04D3" w:rsidRPr="00FD7E86">
        <w:rPr>
          <w:rFonts w:cs="David" w:hint="cs"/>
          <w:color w:val="0D0D0D" w:themeColor="text1" w:themeTint="F2"/>
          <w:rtl/>
        </w:rPr>
        <w:t>במסרו</w:t>
      </w:r>
      <w:r w:rsidR="00FB04D3" w:rsidRPr="00FD7E86">
        <w:rPr>
          <w:rFonts w:cs="David"/>
          <w:color w:val="0D0D0D" w:themeColor="text1" w:themeTint="F2"/>
          <w:rtl/>
        </w:rPr>
        <w:t xml:space="preserve"> </w:t>
      </w:r>
      <w:r w:rsidR="00FB04D3" w:rsidRPr="00FD7E86">
        <w:rPr>
          <w:rFonts w:cs="David" w:hint="cs"/>
          <w:color w:val="0D0D0D" w:themeColor="text1" w:themeTint="F2"/>
          <w:rtl/>
        </w:rPr>
        <w:t>את</w:t>
      </w:r>
      <w:r w:rsidR="00FB04D3" w:rsidRPr="00FD7E86">
        <w:rPr>
          <w:rFonts w:cs="David"/>
          <w:color w:val="0D0D0D" w:themeColor="text1" w:themeTint="F2"/>
          <w:rtl/>
        </w:rPr>
        <w:t xml:space="preserve"> </w:t>
      </w:r>
      <w:r w:rsidR="00FB04D3" w:rsidRPr="00FD7E86">
        <w:rPr>
          <w:rFonts w:cs="David" w:hint="cs"/>
          <w:color w:val="0D0D0D" w:themeColor="text1" w:themeTint="F2"/>
          <w:rtl/>
        </w:rPr>
        <w:t>החפץ</w:t>
      </w:r>
      <w:r w:rsidR="00FB04D3" w:rsidRPr="00FD7E86">
        <w:rPr>
          <w:rFonts w:cs="David"/>
          <w:color w:val="0D0D0D" w:themeColor="text1" w:themeTint="F2"/>
          <w:rtl/>
        </w:rPr>
        <w:t xml:space="preserve"> </w:t>
      </w:r>
      <w:r w:rsidR="00FB04D3" w:rsidRPr="00FD7E86">
        <w:rPr>
          <w:rFonts w:cs="David" w:hint="cs"/>
          <w:color w:val="0D0D0D" w:themeColor="text1" w:themeTint="F2"/>
          <w:rtl/>
        </w:rPr>
        <w:t>ליד</w:t>
      </w:r>
      <w:r w:rsidR="00FB04D3" w:rsidRPr="00FD7E86">
        <w:rPr>
          <w:rFonts w:cs="David"/>
          <w:color w:val="0D0D0D" w:themeColor="text1" w:themeTint="F2"/>
          <w:rtl/>
        </w:rPr>
        <w:t xml:space="preserve"> </w:t>
      </w:r>
      <w:r w:rsidR="00FB04D3" w:rsidRPr="00FD7E86">
        <w:rPr>
          <w:rFonts w:cs="David" w:hint="cs"/>
          <w:color w:val="0D0D0D" w:themeColor="text1" w:themeTint="F2"/>
          <w:rtl/>
        </w:rPr>
        <w:t>הקונה</w:t>
      </w:r>
      <w:r w:rsidR="00FB04D3" w:rsidRPr="00FD7E86">
        <w:rPr>
          <w:rFonts w:cs="David"/>
          <w:color w:val="0D0D0D" w:themeColor="text1" w:themeTint="F2"/>
          <w:rtl/>
        </w:rPr>
        <w:t xml:space="preserve"> – </w:t>
      </w:r>
      <w:r w:rsidR="00FB04D3" w:rsidRPr="00FD7E86">
        <w:rPr>
          <w:rFonts w:cs="David" w:hint="cs"/>
          <w:color w:val="0D0D0D" w:themeColor="text1" w:themeTint="F2"/>
          <w:rtl/>
        </w:rPr>
        <w:t>כלומר</w:t>
      </w:r>
      <w:r w:rsidR="00FB04D3" w:rsidRPr="00FD7E86">
        <w:rPr>
          <w:rFonts w:cs="David"/>
          <w:color w:val="0D0D0D" w:themeColor="text1" w:themeTint="F2"/>
          <w:rtl/>
        </w:rPr>
        <w:t xml:space="preserve"> </w:t>
      </w:r>
      <w:r w:rsidR="00FB04D3" w:rsidRPr="00FD7E86">
        <w:rPr>
          <w:rFonts w:cs="David" w:hint="cs"/>
          <w:color w:val="0D0D0D" w:themeColor="text1" w:themeTint="F2"/>
          <w:rtl/>
        </w:rPr>
        <w:t>פעולת</w:t>
      </w:r>
      <w:r w:rsidR="00FB04D3" w:rsidRPr="00FD7E86">
        <w:rPr>
          <w:rFonts w:cs="David"/>
          <w:color w:val="0D0D0D" w:themeColor="text1" w:themeTint="F2"/>
          <w:rtl/>
        </w:rPr>
        <w:t xml:space="preserve"> </w:t>
      </w:r>
      <w:r w:rsidR="00FB04D3" w:rsidRPr="00FD7E86">
        <w:rPr>
          <w:rFonts w:cs="David" w:hint="cs"/>
          <w:color w:val="0D0D0D" w:themeColor="text1" w:themeTint="F2"/>
          <w:rtl/>
        </w:rPr>
        <w:t>המשיכה</w:t>
      </w:r>
      <w:r w:rsidR="00FB04D3" w:rsidRPr="00FD7E86">
        <w:rPr>
          <w:rFonts w:cs="David"/>
          <w:color w:val="0D0D0D" w:themeColor="text1" w:themeTint="F2"/>
          <w:rtl/>
        </w:rPr>
        <w:t xml:space="preserve">. </w:t>
      </w:r>
    </w:p>
    <w:p w:rsidR="00432A2A" w:rsidRPr="00FD7E86" w:rsidRDefault="00432A2A" w:rsidP="00550FA7">
      <w:pPr>
        <w:pStyle w:val="ad"/>
        <w:ind w:left="1800"/>
        <w:jc w:val="both"/>
        <w:rPr>
          <w:rFonts w:cs="David"/>
          <w:color w:val="0D0D0D" w:themeColor="text1" w:themeTint="F2"/>
        </w:rPr>
      </w:pPr>
    </w:p>
    <w:p w:rsidR="00432A2A" w:rsidRPr="00FD7E86" w:rsidRDefault="00432A2A" w:rsidP="00D67B67">
      <w:pPr>
        <w:pStyle w:val="ad"/>
        <w:numPr>
          <w:ilvl w:val="0"/>
          <w:numId w:val="13"/>
        </w:numPr>
        <w:jc w:val="both"/>
        <w:rPr>
          <w:rFonts w:cs="David"/>
          <w:color w:val="0D0D0D" w:themeColor="text1" w:themeTint="F2"/>
          <w:u w:val="single"/>
        </w:rPr>
      </w:pPr>
      <w:r w:rsidRPr="00FD7E86">
        <w:rPr>
          <w:rFonts w:cs="David" w:hint="cs"/>
          <w:color w:val="0D0D0D" w:themeColor="text1" w:themeTint="F2"/>
          <w:u w:val="single"/>
          <w:rtl/>
        </w:rPr>
        <w:t>דיני</w:t>
      </w:r>
      <w:r w:rsidRPr="00FD7E86">
        <w:rPr>
          <w:rFonts w:cs="David"/>
          <w:color w:val="0D0D0D" w:themeColor="text1" w:themeTint="F2"/>
          <w:u w:val="single"/>
          <w:rtl/>
        </w:rPr>
        <w:t xml:space="preserve"> </w:t>
      </w:r>
      <w:r w:rsidR="00CA7603" w:rsidRPr="00FD7E86">
        <w:rPr>
          <w:rFonts w:cs="David" w:hint="cs"/>
          <w:color w:val="0D0D0D" w:themeColor="text1" w:themeTint="F2"/>
          <w:u w:val="single"/>
          <w:rtl/>
        </w:rPr>
        <w:t>אבדה</w:t>
      </w:r>
      <w:r w:rsidR="000A74E4">
        <w:rPr>
          <w:rFonts w:cs="David"/>
          <w:color w:val="0D0D0D" w:themeColor="text1" w:themeTint="F2"/>
          <w:u w:val="single"/>
          <w:rtl/>
        </w:rPr>
        <w:fldChar w:fldCharType="begin"/>
      </w:r>
      <w:r w:rsidR="000A74E4">
        <w:instrText xml:space="preserve"> XE "</w:instrText>
      </w:r>
      <w:r w:rsidR="000A74E4" w:rsidRPr="00C05FB3">
        <w:rPr>
          <w:rFonts w:cs="David" w:hint="cs"/>
          <w:color w:val="0D0D0D" w:themeColor="text1" w:themeTint="F2"/>
          <w:u w:val="single"/>
          <w:rtl/>
        </w:rPr>
        <w:instrText>דיני</w:instrText>
      </w:r>
      <w:r w:rsidR="000A74E4" w:rsidRPr="00C05FB3">
        <w:rPr>
          <w:rFonts w:cs="David"/>
          <w:color w:val="0D0D0D" w:themeColor="text1" w:themeTint="F2"/>
          <w:u w:val="single"/>
          <w:rtl/>
        </w:rPr>
        <w:instrText xml:space="preserve"> </w:instrText>
      </w:r>
      <w:r w:rsidR="000A74E4" w:rsidRPr="00C05FB3">
        <w:rPr>
          <w:rFonts w:cs="David" w:hint="cs"/>
          <w:color w:val="0D0D0D" w:themeColor="text1" w:themeTint="F2"/>
          <w:u w:val="single"/>
          <w:rtl/>
        </w:rPr>
        <w:instrText>אבדה</w:instrText>
      </w:r>
      <w:r w:rsidR="000A74E4">
        <w:instrText xml:space="preserve">" </w:instrText>
      </w:r>
      <w:r w:rsidR="000A74E4">
        <w:rPr>
          <w:rFonts w:cs="David"/>
          <w:color w:val="0D0D0D" w:themeColor="text1" w:themeTint="F2"/>
          <w:u w:val="single"/>
          <w:rtl/>
        </w:rPr>
        <w:fldChar w:fldCharType="end"/>
      </w:r>
      <w:r w:rsidRPr="00FD7E86">
        <w:rPr>
          <w:rFonts w:cs="David"/>
          <w:color w:val="0D0D0D" w:themeColor="text1" w:themeTint="F2"/>
          <w:rtl/>
        </w:rPr>
        <w:t xml:space="preserve"> </w:t>
      </w:r>
      <w:r w:rsidR="00714486" w:rsidRPr="00FD7E86">
        <w:rPr>
          <w:rFonts w:cs="David"/>
          <w:color w:val="0D0D0D" w:themeColor="text1" w:themeTint="F2"/>
          <w:rtl/>
        </w:rPr>
        <w:t>–</w:t>
      </w:r>
      <w:r w:rsidRPr="00FD7E86">
        <w:rPr>
          <w:rFonts w:cs="David"/>
          <w:color w:val="0D0D0D" w:themeColor="text1" w:themeTint="F2"/>
          <w:rtl/>
        </w:rPr>
        <w:t xml:space="preserve"> </w:t>
      </w:r>
      <w:r w:rsidR="00714486" w:rsidRPr="00FD7E86">
        <w:rPr>
          <w:rFonts w:cs="David" w:hint="cs"/>
          <w:color w:val="0D0D0D" w:themeColor="text1" w:themeTint="F2"/>
          <w:rtl/>
        </w:rPr>
        <w:t>מציאה</w:t>
      </w:r>
      <w:r w:rsidR="00714486" w:rsidRPr="00FD7E86">
        <w:rPr>
          <w:rFonts w:cs="David"/>
          <w:color w:val="0D0D0D" w:themeColor="text1" w:themeTint="F2"/>
          <w:rtl/>
        </w:rPr>
        <w:t xml:space="preserve"> </w:t>
      </w:r>
      <w:r w:rsidR="00714486" w:rsidRPr="00FD7E86">
        <w:rPr>
          <w:rFonts w:cs="David" w:hint="cs"/>
          <w:color w:val="0D0D0D" w:themeColor="text1" w:themeTint="F2"/>
          <w:rtl/>
        </w:rPr>
        <w:t>שנמצאה</w:t>
      </w:r>
      <w:r w:rsidR="00714486" w:rsidRPr="00FD7E86">
        <w:rPr>
          <w:rFonts w:cs="David"/>
          <w:color w:val="0D0D0D" w:themeColor="text1" w:themeTint="F2"/>
          <w:rtl/>
        </w:rPr>
        <w:t xml:space="preserve"> </w:t>
      </w:r>
      <w:r w:rsidR="00CA7603" w:rsidRPr="00FD7E86">
        <w:rPr>
          <w:rFonts w:cs="David" w:hint="cs"/>
          <w:color w:val="0D0D0D" w:themeColor="text1" w:themeTint="F2"/>
          <w:rtl/>
        </w:rPr>
        <w:t>חייבת</w:t>
      </w:r>
      <w:r w:rsidR="00714486" w:rsidRPr="00FD7E86">
        <w:rPr>
          <w:rFonts w:cs="David"/>
          <w:color w:val="0D0D0D" w:themeColor="text1" w:themeTint="F2"/>
          <w:rtl/>
        </w:rPr>
        <w:t xml:space="preserve"> </w:t>
      </w:r>
      <w:r w:rsidR="00714486" w:rsidRPr="00FD7E86">
        <w:rPr>
          <w:rFonts w:cs="David" w:hint="cs"/>
          <w:color w:val="0D0D0D" w:themeColor="text1" w:themeTint="F2"/>
          <w:rtl/>
        </w:rPr>
        <w:t>להיות</w:t>
      </w:r>
      <w:r w:rsidR="00714486" w:rsidRPr="00FD7E86">
        <w:rPr>
          <w:rFonts w:cs="David"/>
          <w:color w:val="0D0D0D" w:themeColor="text1" w:themeTint="F2"/>
          <w:rtl/>
        </w:rPr>
        <w:t xml:space="preserve"> </w:t>
      </w:r>
      <w:r w:rsidR="00714486" w:rsidRPr="00FD7E86">
        <w:rPr>
          <w:rFonts w:cs="David" w:hint="cs"/>
          <w:color w:val="0D0D0D" w:themeColor="text1" w:themeTint="F2"/>
          <w:rtl/>
        </w:rPr>
        <w:t>מוחזרת</w:t>
      </w:r>
      <w:r w:rsidR="00C740E0" w:rsidRPr="00FD7E86">
        <w:rPr>
          <w:rFonts w:cs="David"/>
          <w:color w:val="0D0D0D" w:themeColor="text1" w:themeTint="F2"/>
          <w:rtl/>
        </w:rPr>
        <w:t xml:space="preserve"> </w:t>
      </w:r>
      <w:r w:rsidR="00C740E0" w:rsidRPr="00FD7E86">
        <w:rPr>
          <w:rFonts w:cs="David" w:hint="cs"/>
          <w:color w:val="0D0D0D" w:themeColor="text1" w:themeTint="F2"/>
          <w:rtl/>
        </w:rPr>
        <w:t>לבעליה</w:t>
      </w:r>
      <w:r w:rsidR="00C740E0" w:rsidRPr="00FD7E86">
        <w:rPr>
          <w:rFonts w:cs="David"/>
          <w:color w:val="0D0D0D" w:themeColor="text1" w:themeTint="F2"/>
          <w:rtl/>
        </w:rPr>
        <w:t xml:space="preserve"> </w:t>
      </w:r>
      <w:r w:rsidR="00C740E0" w:rsidRPr="00FD7E86">
        <w:rPr>
          <w:rFonts w:cs="David" w:hint="cs"/>
          <w:color w:val="0D0D0D" w:themeColor="text1" w:themeTint="F2"/>
          <w:rtl/>
        </w:rPr>
        <w:t>לפי</w:t>
      </w:r>
      <w:r w:rsidR="00C740E0" w:rsidRPr="00FD7E86">
        <w:rPr>
          <w:rFonts w:cs="David"/>
          <w:color w:val="0D0D0D" w:themeColor="text1" w:themeTint="F2"/>
          <w:rtl/>
        </w:rPr>
        <w:t xml:space="preserve"> </w:t>
      </w:r>
      <w:r w:rsidR="00C740E0" w:rsidRPr="00FD7E86">
        <w:rPr>
          <w:rFonts w:cs="David" w:hint="cs"/>
          <w:color w:val="0D0D0D" w:themeColor="text1" w:themeTint="F2"/>
          <w:rtl/>
        </w:rPr>
        <w:t>סימנים</w:t>
      </w:r>
      <w:r w:rsidR="00C740E0" w:rsidRPr="00FD7E86">
        <w:rPr>
          <w:rFonts w:cs="David"/>
          <w:color w:val="0D0D0D" w:themeColor="text1" w:themeTint="F2"/>
          <w:rtl/>
        </w:rPr>
        <w:t xml:space="preserve"> </w:t>
      </w:r>
      <w:r w:rsidR="00C740E0" w:rsidRPr="00FD7E86">
        <w:rPr>
          <w:rFonts w:cs="David" w:hint="cs"/>
          <w:color w:val="0D0D0D" w:themeColor="text1" w:themeTint="F2"/>
          <w:rtl/>
        </w:rPr>
        <w:t>ולא</w:t>
      </w:r>
      <w:r w:rsidR="00C740E0" w:rsidRPr="00FD7E86">
        <w:rPr>
          <w:rFonts w:cs="David"/>
          <w:color w:val="0D0D0D" w:themeColor="text1" w:themeTint="F2"/>
          <w:rtl/>
        </w:rPr>
        <w:t xml:space="preserve"> </w:t>
      </w:r>
      <w:r w:rsidR="00C740E0" w:rsidRPr="00FD7E86">
        <w:rPr>
          <w:rFonts w:cs="David" w:hint="cs"/>
          <w:color w:val="0D0D0D" w:themeColor="text1" w:themeTint="F2"/>
          <w:rtl/>
        </w:rPr>
        <w:t>לפי</w:t>
      </w:r>
      <w:r w:rsidR="00C740E0" w:rsidRPr="00FD7E86">
        <w:rPr>
          <w:rFonts w:cs="David"/>
          <w:color w:val="0D0D0D" w:themeColor="text1" w:themeTint="F2"/>
          <w:rtl/>
        </w:rPr>
        <w:t xml:space="preserve"> </w:t>
      </w:r>
      <w:r w:rsidR="00C740E0" w:rsidRPr="00FD7E86">
        <w:rPr>
          <w:rFonts w:cs="David" w:hint="cs"/>
          <w:color w:val="0D0D0D" w:themeColor="text1" w:themeTint="F2"/>
          <w:rtl/>
        </w:rPr>
        <w:t>עדים</w:t>
      </w:r>
      <w:r w:rsidR="00C740E0" w:rsidRPr="00FD7E86">
        <w:rPr>
          <w:rFonts w:cs="David"/>
          <w:color w:val="0D0D0D" w:themeColor="text1" w:themeTint="F2"/>
          <w:rtl/>
        </w:rPr>
        <w:t xml:space="preserve">. </w:t>
      </w:r>
      <w:r w:rsidR="00C740E0" w:rsidRPr="00FD7E86">
        <w:rPr>
          <w:rFonts w:cs="David" w:hint="cs"/>
          <w:color w:val="0D0D0D" w:themeColor="text1" w:themeTint="F2"/>
          <w:rtl/>
        </w:rPr>
        <w:t>הדיון</w:t>
      </w:r>
      <w:r w:rsidR="00C740E0" w:rsidRPr="00FD7E86">
        <w:rPr>
          <w:rFonts w:cs="David"/>
          <w:color w:val="0D0D0D" w:themeColor="text1" w:themeTint="F2"/>
          <w:rtl/>
        </w:rPr>
        <w:t xml:space="preserve"> </w:t>
      </w:r>
      <w:r w:rsidR="00C740E0" w:rsidRPr="00FD7E86">
        <w:rPr>
          <w:rFonts w:cs="David" w:hint="cs"/>
          <w:color w:val="0D0D0D" w:themeColor="text1" w:themeTint="F2"/>
          <w:rtl/>
        </w:rPr>
        <w:t>נסוב</w:t>
      </w:r>
      <w:r w:rsidR="00C740E0" w:rsidRPr="00FD7E86">
        <w:rPr>
          <w:rFonts w:cs="David"/>
          <w:color w:val="0D0D0D" w:themeColor="text1" w:themeTint="F2"/>
          <w:rtl/>
        </w:rPr>
        <w:t xml:space="preserve">, </w:t>
      </w:r>
      <w:r w:rsidR="00C740E0" w:rsidRPr="00FD7E86">
        <w:rPr>
          <w:rFonts w:cs="David" w:hint="cs"/>
          <w:color w:val="0D0D0D" w:themeColor="text1" w:themeTint="F2"/>
          <w:rtl/>
        </w:rPr>
        <w:t>סביב</w:t>
      </w:r>
      <w:r w:rsidR="00C740E0" w:rsidRPr="00FD7E86">
        <w:rPr>
          <w:rFonts w:cs="David"/>
          <w:color w:val="0D0D0D" w:themeColor="text1" w:themeTint="F2"/>
          <w:rtl/>
        </w:rPr>
        <w:t xml:space="preserve"> </w:t>
      </w:r>
      <w:r w:rsidR="00C740E0" w:rsidRPr="00FD7E86">
        <w:rPr>
          <w:rFonts w:cs="David" w:hint="cs"/>
          <w:color w:val="0D0D0D" w:themeColor="text1" w:themeTint="F2"/>
          <w:rtl/>
        </w:rPr>
        <w:t>השאלה</w:t>
      </w:r>
      <w:r w:rsidR="00C740E0" w:rsidRPr="00FD7E86">
        <w:rPr>
          <w:rFonts w:cs="David"/>
          <w:color w:val="0D0D0D" w:themeColor="text1" w:themeTint="F2"/>
          <w:rtl/>
        </w:rPr>
        <w:t xml:space="preserve"> </w:t>
      </w:r>
      <w:r w:rsidR="00C740E0" w:rsidRPr="00FD7E86">
        <w:rPr>
          <w:rFonts w:cs="David" w:hint="cs"/>
          <w:color w:val="0D0D0D" w:themeColor="text1" w:themeTint="F2"/>
          <w:rtl/>
        </w:rPr>
        <w:t>האם</w:t>
      </w:r>
      <w:r w:rsidR="00215587" w:rsidRPr="00FD7E86">
        <w:rPr>
          <w:rFonts w:cs="David"/>
          <w:color w:val="0D0D0D" w:themeColor="text1" w:themeTint="F2"/>
          <w:rtl/>
        </w:rPr>
        <w:t xml:space="preserve"> </w:t>
      </w:r>
      <w:r w:rsidR="00215587" w:rsidRPr="00FD7E86">
        <w:rPr>
          <w:rFonts w:cs="David" w:hint="cs"/>
          <w:color w:val="0D0D0D" w:themeColor="text1" w:themeTint="F2"/>
          <w:rtl/>
        </w:rPr>
        <w:t>מותר</w:t>
      </w:r>
      <w:r w:rsidR="00215587" w:rsidRPr="00FD7E86">
        <w:rPr>
          <w:rFonts w:cs="David"/>
          <w:color w:val="0D0D0D" w:themeColor="text1" w:themeTint="F2"/>
          <w:rtl/>
        </w:rPr>
        <w:t xml:space="preserve"> </w:t>
      </w:r>
      <w:r w:rsidR="00215587" w:rsidRPr="00FD7E86">
        <w:rPr>
          <w:rFonts w:cs="David" w:hint="cs"/>
          <w:color w:val="0D0D0D" w:themeColor="text1" w:themeTint="F2"/>
          <w:rtl/>
        </w:rPr>
        <w:t>להשיב</w:t>
      </w:r>
      <w:r w:rsidR="00215587" w:rsidRPr="00FD7E86">
        <w:rPr>
          <w:rFonts w:cs="David"/>
          <w:color w:val="0D0D0D" w:themeColor="text1" w:themeTint="F2"/>
          <w:rtl/>
        </w:rPr>
        <w:t xml:space="preserve"> </w:t>
      </w:r>
      <w:r w:rsidR="00215587" w:rsidRPr="00FD7E86">
        <w:rPr>
          <w:rFonts w:cs="David" w:hint="cs"/>
          <w:color w:val="0D0D0D" w:themeColor="text1" w:themeTint="F2"/>
          <w:rtl/>
        </w:rPr>
        <w:t>גט</w:t>
      </w:r>
      <w:r w:rsidR="00215587" w:rsidRPr="00FD7E86">
        <w:rPr>
          <w:rFonts w:cs="David"/>
          <w:color w:val="0D0D0D" w:themeColor="text1" w:themeTint="F2"/>
          <w:rtl/>
        </w:rPr>
        <w:t xml:space="preserve"> </w:t>
      </w:r>
      <w:r w:rsidR="00215587" w:rsidRPr="00FD7E86">
        <w:rPr>
          <w:rFonts w:cs="David" w:hint="cs"/>
          <w:color w:val="0D0D0D" w:themeColor="text1" w:themeTint="F2"/>
          <w:rtl/>
        </w:rPr>
        <w:t>אישה</w:t>
      </w:r>
      <w:r w:rsidR="00215587" w:rsidRPr="00FD7E86">
        <w:rPr>
          <w:rFonts w:cs="David"/>
          <w:color w:val="0D0D0D" w:themeColor="text1" w:themeTint="F2"/>
          <w:rtl/>
        </w:rPr>
        <w:t xml:space="preserve"> </w:t>
      </w:r>
      <w:r w:rsidR="00215587" w:rsidRPr="00FD7E86">
        <w:rPr>
          <w:rFonts w:cs="David" w:hint="cs"/>
          <w:color w:val="0D0D0D" w:themeColor="text1" w:themeTint="F2"/>
          <w:rtl/>
        </w:rPr>
        <w:t>לפי</w:t>
      </w:r>
      <w:r w:rsidR="00215587" w:rsidRPr="00FD7E86">
        <w:rPr>
          <w:rFonts w:cs="David"/>
          <w:color w:val="0D0D0D" w:themeColor="text1" w:themeTint="F2"/>
          <w:rtl/>
        </w:rPr>
        <w:t xml:space="preserve"> </w:t>
      </w:r>
      <w:r w:rsidR="00215587" w:rsidRPr="00FD7E86">
        <w:rPr>
          <w:rFonts w:cs="David" w:hint="cs"/>
          <w:color w:val="0D0D0D" w:themeColor="text1" w:themeTint="F2"/>
          <w:rtl/>
        </w:rPr>
        <w:t>סימנים</w:t>
      </w:r>
      <w:r w:rsidR="00215587" w:rsidRPr="00FD7E86">
        <w:rPr>
          <w:rFonts w:cs="David"/>
          <w:color w:val="0D0D0D" w:themeColor="text1" w:themeTint="F2"/>
          <w:rtl/>
        </w:rPr>
        <w:t xml:space="preserve">. </w:t>
      </w:r>
      <w:r w:rsidR="00215587" w:rsidRPr="00FD7E86">
        <w:rPr>
          <w:rFonts w:cs="David" w:hint="cs"/>
          <w:color w:val="0D0D0D" w:themeColor="text1" w:themeTint="F2"/>
          <w:rtl/>
        </w:rPr>
        <w:t>יש</w:t>
      </w:r>
      <w:r w:rsidR="00215587" w:rsidRPr="00FD7E86">
        <w:rPr>
          <w:rFonts w:cs="David"/>
          <w:color w:val="0D0D0D" w:themeColor="text1" w:themeTint="F2"/>
          <w:rtl/>
        </w:rPr>
        <w:t xml:space="preserve"> </w:t>
      </w:r>
      <w:r w:rsidR="00215587" w:rsidRPr="00FD7E86">
        <w:rPr>
          <w:rFonts w:cs="David" w:hint="cs"/>
          <w:color w:val="0D0D0D" w:themeColor="text1" w:themeTint="F2"/>
          <w:rtl/>
        </w:rPr>
        <w:t>הסבר</w:t>
      </w:r>
      <w:r w:rsidR="00215587" w:rsidRPr="00FD7E86">
        <w:rPr>
          <w:rFonts w:cs="David"/>
          <w:color w:val="0D0D0D" w:themeColor="text1" w:themeTint="F2"/>
          <w:rtl/>
        </w:rPr>
        <w:t xml:space="preserve"> </w:t>
      </w:r>
      <w:r w:rsidR="00215587" w:rsidRPr="00FD7E86">
        <w:rPr>
          <w:rFonts w:cs="David" w:hint="cs"/>
          <w:color w:val="0D0D0D" w:themeColor="text1" w:themeTint="F2"/>
          <w:rtl/>
        </w:rPr>
        <w:t>כי</w:t>
      </w:r>
      <w:r w:rsidR="00215587" w:rsidRPr="00FD7E86">
        <w:rPr>
          <w:rFonts w:cs="David"/>
          <w:color w:val="0D0D0D" w:themeColor="text1" w:themeTint="F2"/>
          <w:rtl/>
        </w:rPr>
        <w:t xml:space="preserve"> </w:t>
      </w:r>
      <w:r w:rsidR="00215587" w:rsidRPr="00FD7E86">
        <w:rPr>
          <w:rFonts w:cs="David" w:hint="cs"/>
          <w:color w:val="0D0D0D" w:themeColor="text1" w:themeTint="F2"/>
          <w:rtl/>
        </w:rPr>
        <w:t>בתקופה</w:t>
      </w:r>
      <w:r w:rsidR="00215587" w:rsidRPr="00FD7E86">
        <w:rPr>
          <w:rFonts w:cs="David"/>
          <w:color w:val="0D0D0D" w:themeColor="text1" w:themeTint="F2"/>
          <w:rtl/>
        </w:rPr>
        <w:t xml:space="preserve"> </w:t>
      </w:r>
      <w:r w:rsidR="00215587" w:rsidRPr="00FD7E86">
        <w:rPr>
          <w:rFonts w:cs="David" w:hint="cs"/>
          <w:color w:val="0D0D0D" w:themeColor="text1" w:themeTint="F2"/>
          <w:rtl/>
        </w:rPr>
        <w:t>שקדמה</w:t>
      </w:r>
      <w:r w:rsidR="00215587" w:rsidRPr="00FD7E86">
        <w:rPr>
          <w:rFonts w:cs="David"/>
          <w:color w:val="0D0D0D" w:themeColor="text1" w:themeTint="F2"/>
          <w:rtl/>
        </w:rPr>
        <w:t xml:space="preserve"> </w:t>
      </w:r>
      <w:r w:rsidR="00215587" w:rsidRPr="00FD7E86">
        <w:rPr>
          <w:rFonts w:cs="David" w:hint="cs"/>
          <w:color w:val="0D0D0D" w:themeColor="text1" w:themeTint="F2"/>
          <w:rtl/>
        </w:rPr>
        <w:t>לרבי</w:t>
      </w:r>
      <w:r w:rsidR="00215587" w:rsidRPr="00FD7E86">
        <w:rPr>
          <w:rFonts w:cs="David"/>
          <w:rtl/>
        </w:rPr>
        <w:t xml:space="preserve"> </w:t>
      </w:r>
      <w:r w:rsidR="00215587" w:rsidRPr="00FD7E86">
        <w:rPr>
          <w:rFonts w:cs="David" w:hint="cs"/>
          <w:rtl/>
        </w:rPr>
        <w:t>יוחנן</w:t>
      </w:r>
      <w:r w:rsidR="00215587" w:rsidRPr="00FD7E86">
        <w:rPr>
          <w:rFonts w:cs="David"/>
          <w:rtl/>
        </w:rPr>
        <w:t xml:space="preserve">, </w:t>
      </w:r>
      <w:r w:rsidR="00215587" w:rsidRPr="00FD7E86">
        <w:rPr>
          <w:rFonts w:cs="David" w:hint="cs"/>
          <w:rtl/>
        </w:rPr>
        <w:t>ריש</w:t>
      </w:r>
      <w:r w:rsidR="00215587" w:rsidRPr="00FD7E86">
        <w:rPr>
          <w:rFonts w:cs="David"/>
          <w:rtl/>
        </w:rPr>
        <w:t xml:space="preserve"> </w:t>
      </w:r>
      <w:r w:rsidR="00215587" w:rsidRPr="00FD7E86">
        <w:rPr>
          <w:rFonts w:cs="David" w:hint="cs"/>
          <w:rtl/>
        </w:rPr>
        <w:t>לקיש</w:t>
      </w:r>
      <w:r w:rsidR="000A74E4">
        <w:rPr>
          <w:rFonts w:cs="David"/>
          <w:rtl/>
        </w:rPr>
        <w:fldChar w:fldCharType="begin"/>
      </w:r>
      <w:r w:rsidR="000A74E4">
        <w:instrText xml:space="preserve"> XE "</w:instrText>
      </w:r>
      <w:r w:rsidR="000A74E4" w:rsidRPr="00420E15">
        <w:rPr>
          <w:rFonts w:cs="David" w:hint="cs"/>
          <w:b/>
          <w:bCs/>
          <w:color w:val="0D0D0D" w:themeColor="text1" w:themeTint="F2"/>
          <w:rtl/>
        </w:rPr>
        <w:instrText>ריש</w:instrText>
      </w:r>
      <w:r w:rsidR="000A74E4" w:rsidRPr="00420E15">
        <w:rPr>
          <w:rFonts w:cs="David"/>
          <w:b/>
          <w:bCs/>
          <w:color w:val="0D0D0D" w:themeColor="text1" w:themeTint="F2"/>
          <w:rtl/>
        </w:rPr>
        <w:instrText xml:space="preserve"> </w:instrText>
      </w:r>
      <w:r w:rsidR="000A74E4" w:rsidRPr="00420E15">
        <w:rPr>
          <w:rFonts w:cs="David" w:hint="cs"/>
          <w:b/>
          <w:bCs/>
          <w:color w:val="0D0D0D" w:themeColor="text1" w:themeTint="F2"/>
          <w:rtl/>
        </w:rPr>
        <w:instrText>לקיש</w:instrText>
      </w:r>
      <w:r w:rsidR="000A74E4">
        <w:instrText xml:space="preserve">" </w:instrText>
      </w:r>
      <w:r w:rsidR="000A74E4">
        <w:rPr>
          <w:rFonts w:cs="David"/>
          <w:rtl/>
        </w:rPr>
        <w:fldChar w:fldCharType="end"/>
      </w:r>
      <w:r w:rsidR="00215587" w:rsidRPr="00FD7E86">
        <w:rPr>
          <w:rFonts w:cs="David"/>
          <w:rtl/>
        </w:rPr>
        <w:t xml:space="preserve"> </w:t>
      </w:r>
      <w:r w:rsidR="00215587" w:rsidRPr="00FD7E86">
        <w:rPr>
          <w:rFonts w:cs="David" w:hint="cs"/>
          <w:rtl/>
        </w:rPr>
        <w:t>ורבא</w:t>
      </w:r>
      <w:r w:rsidR="00215587" w:rsidRPr="00FD7E86">
        <w:rPr>
          <w:rFonts w:cs="David"/>
          <w:color w:val="0D0D0D" w:themeColor="text1" w:themeTint="F2"/>
          <w:rtl/>
        </w:rPr>
        <w:t xml:space="preserve">. </w:t>
      </w:r>
      <w:r w:rsidR="00215587" w:rsidRPr="00FD7E86">
        <w:rPr>
          <w:rFonts w:cs="David" w:hint="cs"/>
          <w:color w:val="0D0D0D" w:themeColor="text1" w:themeTint="F2"/>
          <w:rtl/>
        </w:rPr>
        <w:t>נוצרו</w:t>
      </w:r>
      <w:r w:rsidR="00215587" w:rsidRPr="00FD7E86">
        <w:rPr>
          <w:rFonts w:cs="David"/>
          <w:color w:val="0D0D0D" w:themeColor="text1" w:themeTint="F2"/>
          <w:rtl/>
        </w:rPr>
        <w:t xml:space="preserve"> </w:t>
      </w:r>
      <w:r w:rsidR="00215587" w:rsidRPr="00FD7E86">
        <w:rPr>
          <w:rFonts w:cs="David" w:hint="cs"/>
          <w:color w:val="0D0D0D" w:themeColor="text1" w:themeTint="F2"/>
          <w:rtl/>
        </w:rPr>
        <w:t>ההלכות</w:t>
      </w:r>
      <w:r w:rsidR="00215587" w:rsidRPr="00FD7E86">
        <w:rPr>
          <w:rFonts w:cs="David"/>
          <w:color w:val="0D0D0D" w:themeColor="text1" w:themeTint="F2"/>
          <w:rtl/>
        </w:rPr>
        <w:t xml:space="preserve"> </w:t>
      </w:r>
      <w:r w:rsidR="00215587" w:rsidRPr="00FD7E86">
        <w:rPr>
          <w:rFonts w:cs="David" w:hint="cs"/>
          <w:color w:val="0D0D0D" w:themeColor="text1" w:themeTint="F2"/>
          <w:rtl/>
        </w:rPr>
        <w:t>ע</w:t>
      </w:r>
      <w:r w:rsidR="00215587" w:rsidRPr="00FD7E86">
        <w:rPr>
          <w:rFonts w:cs="David"/>
          <w:color w:val="0D0D0D" w:themeColor="text1" w:themeTint="F2"/>
          <w:rtl/>
        </w:rPr>
        <w:t>"</w:t>
      </w:r>
      <w:r w:rsidR="00215587" w:rsidRPr="00FD7E86">
        <w:rPr>
          <w:rFonts w:cs="David" w:hint="cs"/>
          <w:color w:val="0D0D0D" w:themeColor="text1" w:themeTint="F2"/>
          <w:rtl/>
        </w:rPr>
        <w:t>פ</w:t>
      </w:r>
      <w:r w:rsidR="00215587" w:rsidRPr="00FD7E86">
        <w:rPr>
          <w:rFonts w:cs="David"/>
          <w:color w:val="0D0D0D" w:themeColor="text1" w:themeTint="F2"/>
          <w:rtl/>
        </w:rPr>
        <w:t xml:space="preserve"> </w:t>
      </w:r>
      <w:r w:rsidR="00215587" w:rsidRPr="00FD7E86">
        <w:rPr>
          <w:rFonts w:cs="David" w:hint="cs"/>
          <w:color w:val="0D0D0D" w:themeColor="text1" w:themeTint="F2"/>
          <w:rtl/>
        </w:rPr>
        <w:t>הכתוב</w:t>
      </w:r>
      <w:r w:rsidR="00215587" w:rsidRPr="00FD7E86">
        <w:rPr>
          <w:rFonts w:cs="David"/>
          <w:color w:val="0D0D0D" w:themeColor="text1" w:themeTint="F2"/>
          <w:rtl/>
        </w:rPr>
        <w:t xml:space="preserve"> </w:t>
      </w:r>
      <w:r w:rsidR="00215587" w:rsidRPr="00FD7E86">
        <w:rPr>
          <w:rFonts w:cs="David" w:hint="cs"/>
          <w:color w:val="0D0D0D" w:themeColor="text1" w:themeTint="F2"/>
          <w:rtl/>
        </w:rPr>
        <w:t>כשם</w:t>
      </w:r>
      <w:r w:rsidR="00215587" w:rsidRPr="00FD7E86">
        <w:rPr>
          <w:rFonts w:cs="David"/>
          <w:color w:val="0D0D0D" w:themeColor="text1" w:themeTint="F2"/>
          <w:rtl/>
        </w:rPr>
        <w:t xml:space="preserve"> </w:t>
      </w:r>
      <w:r w:rsidR="00215587" w:rsidRPr="00FD7E86">
        <w:rPr>
          <w:rFonts w:cs="David" w:hint="cs"/>
          <w:color w:val="0D0D0D" w:themeColor="text1" w:themeTint="F2"/>
          <w:rtl/>
        </w:rPr>
        <w:t>שייתכן</w:t>
      </w:r>
      <w:r w:rsidR="00215587" w:rsidRPr="00FD7E86">
        <w:rPr>
          <w:rFonts w:cs="David"/>
          <w:color w:val="0D0D0D" w:themeColor="text1" w:themeTint="F2"/>
          <w:rtl/>
        </w:rPr>
        <w:t xml:space="preserve"> </w:t>
      </w:r>
      <w:r w:rsidR="00215587" w:rsidRPr="00FD7E86">
        <w:rPr>
          <w:rFonts w:cs="David" w:hint="cs"/>
          <w:color w:val="0D0D0D" w:themeColor="text1" w:themeTint="F2"/>
          <w:rtl/>
        </w:rPr>
        <w:t>שמקורן</w:t>
      </w:r>
      <w:r w:rsidR="00215587" w:rsidRPr="00FD7E86">
        <w:rPr>
          <w:rFonts w:cs="David"/>
          <w:color w:val="0D0D0D" w:themeColor="text1" w:themeTint="F2"/>
          <w:rtl/>
        </w:rPr>
        <w:t xml:space="preserve"> </w:t>
      </w:r>
      <w:r w:rsidR="00215587" w:rsidRPr="00FD7E86">
        <w:rPr>
          <w:rFonts w:cs="David" w:hint="cs"/>
          <w:color w:val="0D0D0D" w:themeColor="text1" w:themeTint="F2"/>
          <w:rtl/>
        </w:rPr>
        <w:t>בחקיקה</w:t>
      </w:r>
      <w:r w:rsidR="00215587" w:rsidRPr="00FD7E86">
        <w:rPr>
          <w:rFonts w:cs="David"/>
          <w:color w:val="0D0D0D" w:themeColor="text1" w:themeTint="F2"/>
          <w:rtl/>
        </w:rPr>
        <w:t xml:space="preserve"> </w:t>
      </w:r>
      <w:r w:rsidR="00215587" w:rsidRPr="00FD7E86">
        <w:rPr>
          <w:rFonts w:cs="David" w:hint="cs"/>
          <w:color w:val="0D0D0D" w:themeColor="text1" w:themeTint="F2"/>
          <w:rtl/>
        </w:rPr>
        <w:t>או</w:t>
      </w:r>
      <w:r w:rsidR="00215587" w:rsidRPr="00FD7E86">
        <w:rPr>
          <w:rFonts w:cs="David"/>
          <w:color w:val="0D0D0D" w:themeColor="text1" w:themeTint="F2"/>
          <w:rtl/>
        </w:rPr>
        <w:t xml:space="preserve"> </w:t>
      </w:r>
      <w:r w:rsidR="00215587" w:rsidRPr="00FD7E86">
        <w:rPr>
          <w:rFonts w:cs="David" w:hint="cs"/>
          <w:color w:val="0D0D0D" w:themeColor="text1" w:themeTint="F2"/>
          <w:rtl/>
        </w:rPr>
        <w:t>מנהג</w:t>
      </w:r>
      <w:r w:rsidR="00215587" w:rsidRPr="00FD7E86">
        <w:rPr>
          <w:rFonts w:cs="David"/>
          <w:color w:val="0D0D0D" w:themeColor="text1" w:themeTint="F2"/>
          <w:rtl/>
        </w:rPr>
        <w:t xml:space="preserve">. </w:t>
      </w:r>
      <w:r w:rsidR="00215587" w:rsidRPr="00FD7E86">
        <w:rPr>
          <w:rFonts w:cs="David" w:hint="cs"/>
          <w:color w:val="0D0D0D" w:themeColor="text1" w:themeTint="F2"/>
          <w:rtl/>
        </w:rPr>
        <w:t>לא</w:t>
      </w:r>
      <w:r w:rsidR="00215587" w:rsidRPr="00FD7E86">
        <w:rPr>
          <w:rFonts w:cs="David"/>
          <w:color w:val="0D0D0D" w:themeColor="text1" w:themeTint="F2"/>
          <w:rtl/>
        </w:rPr>
        <w:t xml:space="preserve"> </w:t>
      </w:r>
      <w:r w:rsidR="00215587" w:rsidRPr="00FD7E86">
        <w:rPr>
          <w:rFonts w:cs="David" w:hint="cs"/>
          <w:color w:val="0D0D0D" w:themeColor="text1" w:themeTint="F2"/>
          <w:rtl/>
        </w:rPr>
        <w:t>ניתן</w:t>
      </w:r>
      <w:r w:rsidR="00215587" w:rsidRPr="00FD7E86">
        <w:rPr>
          <w:rFonts w:cs="David"/>
          <w:color w:val="0D0D0D" w:themeColor="text1" w:themeTint="F2"/>
          <w:rtl/>
        </w:rPr>
        <w:t xml:space="preserve"> </w:t>
      </w:r>
      <w:r w:rsidR="00215587" w:rsidRPr="00FD7E86">
        <w:rPr>
          <w:rFonts w:cs="David" w:hint="cs"/>
          <w:color w:val="0D0D0D" w:themeColor="text1" w:themeTint="F2"/>
          <w:rtl/>
        </w:rPr>
        <w:t>להכריע</w:t>
      </w:r>
      <w:r w:rsidR="00215587" w:rsidRPr="00FD7E86">
        <w:rPr>
          <w:rFonts w:cs="David"/>
          <w:color w:val="0D0D0D" w:themeColor="text1" w:themeTint="F2"/>
          <w:rtl/>
        </w:rPr>
        <w:t xml:space="preserve"> </w:t>
      </w:r>
      <w:r w:rsidR="00215587" w:rsidRPr="00FD7E86">
        <w:rPr>
          <w:rFonts w:cs="David" w:hint="cs"/>
          <w:color w:val="0D0D0D" w:themeColor="text1" w:themeTint="F2"/>
          <w:rtl/>
        </w:rPr>
        <w:t>בוודאות</w:t>
      </w:r>
      <w:r w:rsidR="00215587" w:rsidRPr="00FD7E86">
        <w:rPr>
          <w:rFonts w:cs="David"/>
          <w:color w:val="0D0D0D" w:themeColor="text1" w:themeTint="F2"/>
          <w:rtl/>
        </w:rPr>
        <w:t xml:space="preserve"> </w:t>
      </w:r>
      <w:r w:rsidR="00215587" w:rsidRPr="00FD7E86">
        <w:rPr>
          <w:rFonts w:cs="David" w:hint="cs"/>
          <w:color w:val="0D0D0D" w:themeColor="text1" w:themeTint="F2"/>
          <w:rtl/>
        </w:rPr>
        <w:t>כי</w:t>
      </w:r>
      <w:r w:rsidR="00215587" w:rsidRPr="00FD7E86">
        <w:rPr>
          <w:rFonts w:cs="David"/>
          <w:color w:val="0D0D0D" w:themeColor="text1" w:themeTint="F2"/>
          <w:rtl/>
        </w:rPr>
        <w:t xml:space="preserve"> </w:t>
      </w:r>
      <w:r w:rsidR="00215587" w:rsidRPr="00FD7E86">
        <w:rPr>
          <w:rFonts w:cs="David" w:hint="cs"/>
          <w:color w:val="0D0D0D" w:themeColor="text1" w:themeTint="F2"/>
          <w:rtl/>
        </w:rPr>
        <w:t>מדרשם</w:t>
      </w:r>
      <w:r w:rsidR="00215587" w:rsidRPr="00FD7E86">
        <w:rPr>
          <w:rFonts w:cs="David"/>
          <w:color w:val="0D0D0D" w:themeColor="text1" w:themeTint="F2"/>
          <w:rtl/>
        </w:rPr>
        <w:t xml:space="preserve"> </w:t>
      </w:r>
      <w:r w:rsidR="00215587" w:rsidRPr="00FD7E86">
        <w:rPr>
          <w:rFonts w:cs="David" w:hint="cs"/>
          <w:color w:val="0D0D0D" w:themeColor="text1" w:themeTint="F2"/>
          <w:rtl/>
        </w:rPr>
        <w:t>לא</w:t>
      </w:r>
      <w:r w:rsidR="00215587" w:rsidRPr="00FD7E86">
        <w:rPr>
          <w:rFonts w:cs="David"/>
          <w:color w:val="0D0D0D" w:themeColor="text1" w:themeTint="F2"/>
          <w:rtl/>
        </w:rPr>
        <w:t xml:space="preserve"> </w:t>
      </w:r>
      <w:r w:rsidR="00215587" w:rsidRPr="00FD7E86">
        <w:rPr>
          <w:rFonts w:cs="David" w:hint="cs"/>
          <w:color w:val="0D0D0D" w:themeColor="text1" w:themeTint="F2"/>
          <w:rtl/>
        </w:rPr>
        <w:t>בא</w:t>
      </w:r>
      <w:r w:rsidR="00215587" w:rsidRPr="00FD7E86">
        <w:rPr>
          <w:rFonts w:cs="David"/>
          <w:color w:val="0D0D0D" w:themeColor="text1" w:themeTint="F2"/>
          <w:rtl/>
        </w:rPr>
        <w:t xml:space="preserve"> </w:t>
      </w:r>
      <w:r w:rsidR="00215587" w:rsidRPr="00FD7E86">
        <w:rPr>
          <w:rFonts w:cs="David" w:hint="cs"/>
          <w:color w:val="0D0D0D" w:themeColor="text1" w:themeTint="F2"/>
          <w:rtl/>
        </w:rPr>
        <w:t>ליצור</w:t>
      </w:r>
      <w:r w:rsidR="00215587" w:rsidRPr="00FD7E86">
        <w:rPr>
          <w:rFonts w:cs="David"/>
          <w:color w:val="0D0D0D" w:themeColor="text1" w:themeTint="F2"/>
          <w:rtl/>
        </w:rPr>
        <w:t xml:space="preserve"> </w:t>
      </w:r>
      <w:r w:rsidR="00215587" w:rsidRPr="00FD7E86">
        <w:rPr>
          <w:rFonts w:cs="David" w:hint="cs"/>
          <w:color w:val="0D0D0D" w:themeColor="text1" w:themeTint="F2"/>
          <w:rtl/>
        </w:rPr>
        <w:t>הלכה</w:t>
      </w:r>
      <w:r w:rsidR="00215587" w:rsidRPr="00FD7E86">
        <w:rPr>
          <w:rFonts w:cs="David"/>
          <w:color w:val="0D0D0D" w:themeColor="text1" w:themeTint="F2"/>
          <w:rtl/>
        </w:rPr>
        <w:t xml:space="preserve"> </w:t>
      </w:r>
      <w:r w:rsidR="00215587" w:rsidRPr="00FD7E86">
        <w:rPr>
          <w:rFonts w:cs="David" w:hint="cs"/>
          <w:color w:val="0D0D0D" w:themeColor="text1" w:themeTint="F2"/>
          <w:rtl/>
        </w:rPr>
        <w:t>אלא</w:t>
      </w:r>
      <w:r w:rsidR="00215587" w:rsidRPr="00FD7E86">
        <w:rPr>
          <w:rFonts w:cs="David"/>
          <w:color w:val="0D0D0D" w:themeColor="text1" w:themeTint="F2"/>
          <w:rtl/>
        </w:rPr>
        <w:t xml:space="preserve"> </w:t>
      </w:r>
      <w:r w:rsidR="00215587" w:rsidRPr="00FD7E86">
        <w:rPr>
          <w:rFonts w:cs="David" w:hint="cs"/>
          <w:color w:val="0D0D0D" w:themeColor="text1" w:themeTint="F2"/>
          <w:rtl/>
        </w:rPr>
        <w:t>לשלבה</w:t>
      </w:r>
      <w:r w:rsidR="00215587" w:rsidRPr="00FD7E86">
        <w:rPr>
          <w:rFonts w:cs="David"/>
          <w:color w:val="0D0D0D" w:themeColor="text1" w:themeTint="F2"/>
          <w:rtl/>
        </w:rPr>
        <w:t xml:space="preserve"> </w:t>
      </w:r>
      <w:r w:rsidR="00215587" w:rsidRPr="00FD7E86">
        <w:rPr>
          <w:rFonts w:cs="David" w:hint="cs"/>
          <w:color w:val="0D0D0D" w:themeColor="text1" w:themeTint="F2"/>
          <w:rtl/>
        </w:rPr>
        <w:t>בפסוק</w:t>
      </w:r>
      <w:r w:rsidR="00215587" w:rsidRPr="00FD7E86">
        <w:rPr>
          <w:rFonts w:cs="David"/>
          <w:color w:val="0D0D0D" w:themeColor="text1" w:themeTint="F2"/>
          <w:rtl/>
        </w:rPr>
        <w:t>.</w:t>
      </w:r>
    </w:p>
    <w:p w:rsidR="00C949DA" w:rsidRPr="00FD7E86" w:rsidRDefault="00C740E0" w:rsidP="00D67B67">
      <w:pPr>
        <w:pStyle w:val="ad"/>
        <w:numPr>
          <w:ilvl w:val="1"/>
          <w:numId w:val="13"/>
        </w:numPr>
        <w:jc w:val="both"/>
        <w:rPr>
          <w:rFonts w:cs="David"/>
          <w:color w:val="0D0D0D" w:themeColor="text1" w:themeTint="F2"/>
          <w:u w:val="single"/>
        </w:rPr>
      </w:pPr>
      <w:r w:rsidRPr="00FD7E86">
        <w:rPr>
          <w:rFonts w:cs="David" w:hint="cs"/>
          <w:b/>
          <w:bCs/>
          <w:color w:val="0D0D0D" w:themeColor="text1" w:themeTint="F2"/>
          <w:rtl/>
        </w:rPr>
        <w:t>רבא</w:t>
      </w:r>
      <w:r w:rsidRPr="00FD7E86">
        <w:rPr>
          <w:rFonts w:cs="David"/>
          <w:b/>
          <w:bCs/>
          <w:color w:val="0D0D0D" w:themeColor="text1" w:themeTint="F2"/>
          <w:rtl/>
        </w:rPr>
        <w:t xml:space="preserve"> </w:t>
      </w:r>
      <w:r w:rsidR="004250D1" w:rsidRPr="00FD7E86">
        <w:rPr>
          <w:rFonts w:cs="David"/>
          <w:color w:val="0D0D0D" w:themeColor="text1" w:themeTint="F2"/>
          <w:rtl/>
        </w:rPr>
        <w:t>–</w:t>
      </w:r>
      <w:r w:rsidRPr="00FD7E86">
        <w:rPr>
          <w:rFonts w:cs="David"/>
          <w:color w:val="0D0D0D" w:themeColor="text1" w:themeTint="F2"/>
          <w:rtl/>
        </w:rPr>
        <w:t xml:space="preserve"> </w:t>
      </w:r>
      <w:r w:rsidR="004250D1" w:rsidRPr="00FD7E86">
        <w:rPr>
          <w:rFonts w:cs="David" w:hint="cs"/>
          <w:color w:val="0D0D0D" w:themeColor="text1" w:themeTint="F2"/>
          <w:rtl/>
        </w:rPr>
        <w:t>לעמדתו</w:t>
      </w:r>
      <w:r w:rsidR="004250D1" w:rsidRPr="00FD7E86">
        <w:rPr>
          <w:rFonts w:cs="David"/>
          <w:color w:val="0D0D0D" w:themeColor="text1" w:themeTint="F2"/>
          <w:rtl/>
        </w:rPr>
        <w:t xml:space="preserve"> </w:t>
      </w:r>
      <w:r w:rsidR="004250D1" w:rsidRPr="00FD7E86">
        <w:rPr>
          <w:rFonts w:cs="David" w:hint="cs"/>
          <w:color w:val="0D0D0D" w:themeColor="text1" w:themeTint="F2"/>
          <w:rtl/>
        </w:rPr>
        <w:t>מקור</w:t>
      </w:r>
      <w:r w:rsidR="004250D1" w:rsidRPr="00FD7E86">
        <w:rPr>
          <w:rFonts w:cs="David"/>
          <w:color w:val="0D0D0D" w:themeColor="text1" w:themeTint="F2"/>
          <w:rtl/>
        </w:rPr>
        <w:t xml:space="preserve"> </w:t>
      </w:r>
      <w:r w:rsidR="004250D1" w:rsidRPr="00FD7E86">
        <w:rPr>
          <w:rFonts w:cs="David" w:hint="cs"/>
          <w:color w:val="0D0D0D" w:themeColor="text1" w:themeTint="F2"/>
          <w:rtl/>
        </w:rPr>
        <w:t>ההלכה</w:t>
      </w:r>
      <w:r w:rsidR="004250D1" w:rsidRPr="00FD7E86">
        <w:rPr>
          <w:rFonts w:cs="David"/>
          <w:color w:val="0D0D0D" w:themeColor="text1" w:themeTint="F2"/>
          <w:rtl/>
        </w:rPr>
        <w:t xml:space="preserve"> </w:t>
      </w:r>
      <w:r w:rsidR="004250D1" w:rsidRPr="00FD7E86">
        <w:rPr>
          <w:rFonts w:cs="David" w:hint="cs"/>
          <w:color w:val="0D0D0D" w:themeColor="text1" w:themeTint="F2"/>
          <w:rtl/>
        </w:rPr>
        <w:t>הוא</w:t>
      </w:r>
      <w:r w:rsidR="004250D1" w:rsidRPr="00FD7E86">
        <w:rPr>
          <w:rFonts w:cs="David"/>
          <w:color w:val="0D0D0D" w:themeColor="text1" w:themeTint="F2"/>
          <w:rtl/>
        </w:rPr>
        <w:t xml:space="preserve"> </w:t>
      </w:r>
      <w:r w:rsidR="004250D1" w:rsidRPr="00FD7E86">
        <w:rPr>
          <w:rFonts w:cs="David" w:hint="cs"/>
          <w:color w:val="0D0D0D" w:themeColor="text1" w:themeTint="F2"/>
          <w:rtl/>
        </w:rPr>
        <w:t>בפסוק</w:t>
      </w:r>
      <w:r w:rsidR="004250D1" w:rsidRPr="00FD7E86">
        <w:rPr>
          <w:rFonts w:cs="David"/>
          <w:color w:val="0D0D0D" w:themeColor="text1" w:themeTint="F2"/>
          <w:rtl/>
        </w:rPr>
        <w:t xml:space="preserve"> </w:t>
      </w:r>
      <w:r w:rsidR="004250D1" w:rsidRPr="00FD7E86">
        <w:rPr>
          <w:rFonts w:cs="David" w:hint="cs"/>
          <w:color w:val="0D0D0D" w:themeColor="text1" w:themeTint="F2"/>
          <w:rtl/>
        </w:rPr>
        <w:t>בתורה</w:t>
      </w:r>
      <w:r w:rsidR="004250D1" w:rsidRPr="00FD7E86">
        <w:rPr>
          <w:rFonts w:cs="David"/>
          <w:color w:val="0D0D0D" w:themeColor="text1" w:themeTint="F2"/>
          <w:rtl/>
        </w:rPr>
        <w:t xml:space="preserve">, </w:t>
      </w:r>
      <w:r w:rsidR="004250D1" w:rsidRPr="00FD7E86">
        <w:rPr>
          <w:rFonts w:cs="David" w:hint="cs"/>
          <w:color w:val="0D0D0D" w:themeColor="text1" w:themeTint="F2"/>
          <w:rtl/>
        </w:rPr>
        <w:t>לפיכך</w:t>
      </w:r>
      <w:r w:rsidR="004250D1" w:rsidRPr="00FD7E86">
        <w:rPr>
          <w:rFonts w:cs="David"/>
          <w:color w:val="0D0D0D" w:themeColor="text1" w:themeTint="F2"/>
          <w:rtl/>
        </w:rPr>
        <w:t xml:space="preserve"> </w:t>
      </w:r>
      <w:r w:rsidR="004250D1" w:rsidRPr="00FD7E86">
        <w:rPr>
          <w:rFonts w:cs="David" w:hint="cs"/>
          <w:color w:val="0D0D0D" w:themeColor="text1" w:themeTint="F2"/>
          <w:rtl/>
        </w:rPr>
        <w:t>המדרש</w:t>
      </w:r>
      <w:r w:rsidR="004250D1" w:rsidRPr="00FD7E86">
        <w:rPr>
          <w:rFonts w:cs="David"/>
          <w:color w:val="0D0D0D" w:themeColor="text1" w:themeTint="F2"/>
          <w:rtl/>
        </w:rPr>
        <w:t xml:space="preserve"> </w:t>
      </w:r>
      <w:r w:rsidR="004250D1" w:rsidRPr="00FD7E86">
        <w:rPr>
          <w:rFonts w:cs="David" w:hint="cs"/>
          <w:color w:val="0D0D0D" w:themeColor="text1" w:themeTint="F2"/>
          <w:rtl/>
        </w:rPr>
        <w:t>לא</w:t>
      </w:r>
      <w:r w:rsidR="004250D1" w:rsidRPr="00FD7E86">
        <w:rPr>
          <w:rFonts w:cs="David"/>
          <w:color w:val="0D0D0D" w:themeColor="text1" w:themeTint="F2"/>
          <w:rtl/>
        </w:rPr>
        <w:t xml:space="preserve"> </w:t>
      </w:r>
      <w:r w:rsidR="004250D1" w:rsidRPr="00FD7E86">
        <w:rPr>
          <w:rFonts w:cs="David" w:hint="cs"/>
          <w:color w:val="0D0D0D" w:themeColor="text1" w:themeTint="F2"/>
          <w:rtl/>
        </w:rPr>
        <w:t>יצר</w:t>
      </w:r>
      <w:r w:rsidR="004250D1" w:rsidRPr="00FD7E86">
        <w:rPr>
          <w:rFonts w:cs="David"/>
          <w:color w:val="0D0D0D" w:themeColor="text1" w:themeTint="F2"/>
          <w:rtl/>
        </w:rPr>
        <w:t xml:space="preserve"> </w:t>
      </w:r>
      <w:r w:rsidR="004250D1" w:rsidRPr="00FD7E86">
        <w:rPr>
          <w:rFonts w:cs="David" w:hint="cs"/>
          <w:color w:val="0D0D0D" w:themeColor="text1" w:themeTint="F2"/>
          <w:rtl/>
        </w:rPr>
        <w:t>את</w:t>
      </w:r>
      <w:r w:rsidR="004250D1" w:rsidRPr="00FD7E86">
        <w:rPr>
          <w:rFonts w:cs="David"/>
          <w:color w:val="0D0D0D" w:themeColor="text1" w:themeTint="F2"/>
          <w:rtl/>
        </w:rPr>
        <w:t xml:space="preserve"> </w:t>
      </w:r>
      <w:r w:rsidR="004250D1" w:rsidRPr="00FD7E86">
        <w:rPr>
          <w:rFonts w:cs="David" w:hint="cs"/>
          <w:color w:val="0D0D0D" w:themeColor="text1" w:themeTint="F2"/>
          <w:rtl/>
        </w:rPr>
        <w:t>ההלכה</w:t>
      </w:r>
      <w:r w:rsidR="004250D1" w:rsidRPr="00FD7E86">
        <w:rPr>
          <w:rFonts w:cs="David"/>
          <w:color w:val="0D0D0D" w:themeColor="text1" w:themeTint="F2"/>
          <w:rtl/>
        </w:rPr>
        <w:t xml:space="preserve"> </w:t>
      </w:r>
      <w:r w:rsidR="004250D1" w:rsidRPr="00FD7E86">
        <w:rPr>
          <w:rFonts w:cs="David" w:hint="cs"/>
          <w:color w:val="0D0D0D" w:themeColor="text1" w:themeTint="F2"/>
          <w:rtl/>
        </w:rPr>
        <w:t>אלא</w:t>
      </w:r>
      <w:r w:rsidR="004250D1" w:rsidRPr="00FD7E86">
        <w:rPr>
          <w:rFonts w:cs="David"/>
          <w:color w:val="0D0D0D" w:themeColor="text1" w:themeTint="F2"/>
          <w:rtl/>
        </w:rPr>
        <w:t xml:space="preserve"> </w:t>
      </w:r>
      <w:r w:rsidR="004250D1" w:rsidRPr="00FD7E86">
        <w:rPr>
          <w:rFonts w:cs="David" w:hint="cs"/>
          <w:color w:val="0D0D0D" w:themeColor="text1" w:themeTint="F2"/>
          <w:rtl/>
        </w:rPr>
        <w:t>הסתמך</w:t>
      </w:r>
      <w:r w:rsidR="004250D1" w:rsidRPr="00FD7E86">
        <w:rPr>
          <w:rFonts w:cs="David"/>
          <w:color w:val="0D0D0D" w:themeColor="text1" w:themeTint="F2"/>
          <w:rtl/>
        </w:rPr>
        <w:t xml:space="preserve"> </w:t>
      </w:r>
      <w:r w:rsidR="004250D1" w:rsidRPr="00FD7E86">
        <w:rPr>
          <w:rFonts w:cs="David" w:hint="cs"/>
          <w:color w:val="0D0D0D" w:themeColor="text1" w:themeTint="F2"/>
          <w:rtl/>
        </w:rPr>
        <w:t>על</w:t>
      </w:r>
      <w:r w:rsidR="004250D1" w:rsidRPr="00FD7E86">
        <w:rPr>
          <w:rFonts w:cs="David"/>
          <w:color w:val="0D0D0D" w:themeColor="text1" w:themeTint="F2"/>
          <w:rtl/>
        </w:rPr>
        <w:t xml:space="preserve"> </w:t>
      </w:r>
      <w:r w:rsidR="004250D1" w:rsidRPr="00FD7E86">
        <w:rPr>
          <w:rFonts w:cs="David" w:hint="cs"/>
          <w:color w:val="0D0D0D" w:themeColor="text1" w:themeTint="F2"/>
          <w:rtl/>
        </w:rPr>
        <w:t>הפסוק</w:t>
      </w:r>
      <w:r w:rsidR="004250D1" w:rsidRPr="00FD7E86">
        <w:rPr>
          <w:rFonts w:cs="David"/>
          <w:color w:val="0D0D0D" w:themeColor="text1" w:themeTint="F2"/>
          <w:rtl/>
        </w:rPr>
        <w:t xml:space="preserve"> </w:t>
      </w:r>
      <w:r w:rsidR="004250D1" w:rsidRPr="00FD7E86">
        <w:rPr>
          <w:rFonts w:cs="David" w:hint="cs"/>
          <w:color w:val="0D0D0D" w:themeColor="text1" w:themeTint="F2"/>
          <w:rtl/>
        </w:rPr>
        <w:t>שמן</w:t>
      </w:r>
      <w:r w:rsidR="004250D1" w:rsidRPr="00FD7E86">
        <w:rPr>
          <w:rFonts w:cs="David"/>
          <w:color w:val="0D0D0D" w:themeColor="text1" w:themeTint="F2"/>
          <w:rtl/>
        </w:rPr>
        <w:t xml:space="preserve"> </w:t>
      </w:r>
      <w:r w:rsidR="004250D1" w:rsidRPr="00FD7E86">
        <w:rPr>
          <w:rFonts w:cs="David" w:hint="cs"/>
          <w:color w:val="0D0D0D" w:themeColor="text1" w:themeTint="F2"/>
          <w:rtl/>
        </w:rPr>
        <w:t>התורה</w:t>
      </w:r>
      <w:r w:rsidR="004250D1" w:rsidRPr="00FD7E86">
        <w:rPr>
          <w:rFonts w:cs="David"/>
          <w:color w:val="0D0D0D" w:themeColor="text1" w:themeTint="F2"/>
          <w:rtl/>
        </w:rPr>
        <w:t>.</w:t>
      </w:r>
    </w:p>
    <w:p w:rsidR="0010253C" w:rsidRPr="00FD7E86" w:rsidRDefault="0010253C">
      <w:pPr>
        <w:bidi w:val="0"/>
        <w:rPr>
          <w:rFonts w:cs="David"/>
          <w:color w:val="0D0D0D" w:themeColor="text1" w:themeTint="F2"/>
          <w:sz w:val="24"/>
          <w:szCs w:val="24"/>
        </w:rPr>
      </w:pPr>
      <w:r w:rsidRPr="00FD7E86">
        <w:rPr>
          <w:rFonts w:cs="David"/>
          <w:b/>
          <w:bCs/>
          <w:i/>
          <w:iCs/>
          <w:color w:val="0D0D0D" w:themeColor="text1" w:themeTint="F2"/>
          <w:sz w:val="24"/>
          <w:szCs w:val="24"/>
          <w:rtl/>
        </w:rPr>
        <w:br w:type="page"/>
      </w:r>
    </w:p>
    <w:p w:rsidR="00C949DA" w:rsidRPr="00FD7E86" w:rsidRDefault="00C949DA" w:rsidP="00C949DA">
      <w:pPr>
        <w:pStyle w:val="4"/>
        <w:jc w:val="center"/>
        <w:rPr>
          <w:rFonts w:cs="David"/>
          <w:i w:val="0"/>
          <w:iCs w:val="0"/>
          <w:color w:val="0D0D0D" w:themeColor="text1" w:themeTint="F2"/>
          <w:sz w:val="32"/>
          <w:szCs w:val="32"/>
          <w:rtl/>
        </w:rPr>
      </w:pPr>
      <w:bookmarkStart w:id="63" w:name="_Toc350073853"/>
      <w:bookmarkStart w:id="64" w:name="_Toc350074068"/>
      <w:bookmarkStart w:id="65" w:name="_Toc350773022"/>
      <w:r w:rsidRPr="00FD7E86">
        <w:rPr>
          <w:rFonts w:cs="David" w:hint="eastAsia"/>
          <w:i w:val="0"/>
          <w:iCs w:val="0"/>
          <w:color w:val="0D0D0D" w:themeColor="text1" w:themeTint="F2"/>
          <w:sz w:val="32"/>
          <w:szCs w:val="32"/>
          <w:rtl/>
        </w:rPr>
        <w:lastRenderedPageBreak/>
        <w:t>ה</w:t>
      </w:r>
      <w:r w:rsidRPr="00FD7E86">
        <w:rPr>
          <w:rFonts w:cs="David"/>
          <w:i w:val="0"/>
          <w:iCs w:val="0"/>
          <w:color w:val="0D0D0D" w:themeColor="text1" w:themeTint="F2"/>
          <w:sz w:val="32"/>
          <w:szCs w:val="32"/>
          <w:rtl/>
        </w:rPr>
        <w:t>"</w:t>
      </w:r>
      <w:r w:rsidRPr="00FD7E86">
        <w:rPr>
          <w:rFonts w:cs="David" w:hint="eastAsia"/>
          <w:i w:val="0"/>
          <w:iCs w:val="0"/>
          <w:color w:val="0D0D0D" w:themeColor="text1" w:themeTint="F2"/>
          <w:sz w:val="32"/>
          <w:szCs w:val="32"/>
          <w:rtl/>
        </w:rPr>
        <w:t>האסמכתא</w:t>
      </w:r>
      <w:r w:rsidR="000A74E4">
        <w:rPr>
          <w:rFonts w:cs="David"/>
          <w:i w:val="0"/>
          <w:iCs w:val="0"/>
          <w:color w:val="0D0D0D" w:themeColor="text1" w:themeTint="F2"/>
          <w:sz w:val="32"/>
          <w:szCs w:val="32"/>
          <w:rtl/>
        </w:rPr>
        <w:fldChar w:fldCharType="begin"/>
      </w:r>
      <w:r w:rsidR="000A74E4">
        <w:instrText xml:space="preserve"> XE "</w:instrText>
      </w:r>
      <w:r w:rsidR="000A74E4" w:rsidRPr="009D493E">
        <w:rPr>
          <w:rFonts w:cs="David" w:hint="eastAsia"/>
          <w:i w:val="0"/>
          <w:iCs w:val="0"/>
          <w:color w:val="0D0D0D" w:themeColor="text1" w:themeTint="F2"/>
          <w:sz w:val="32"/>
          <w:szCs w:val="32"/>
          <w:rtl/>
        </w:rPr>
        <w:instrText>האסמכתא</w:instrText>
      </w:r>
      <w:r w:rsidR="000A74E4">
        <w:instrText xml:space="preserve">" </w:instrText>
      </w:r>
      <w:r w:rsidR="000A74E4">
        <w:rPr>
          <w:rFonts w:cs="David"/>
          <w:i w:val="0"/>
          <w:iCs w:val="0"/>
          <w:color w:val="0D0D0D" w:themeColor="text1" w:themeTint="F2"/>
          <w:sz w:val="32"/>
          <w:szCs w:val="32"/>
          <w:rtl/>
        </w:rPr>
        <w:fldChar w:fldCharType="end"/>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במדרש</w:t>
      </w:r>
      <w:bookmarkEnd w:id="63"/>
      <w:bookmarkEnd w:id="64"/>
      <w:bookmarkEnd w:id="65"/>
      <w:r w:rsidR="003C7D3C" w:rsidRPr="00FD7E86">
        <w:rPr>
          <w:rFonts w:cs="David"/>
          <w:i w:val="0"/>
          <w:iCs w:val="0"/>
          <w:color w:val="0D0D0D" w:themeColor="text1" w:themeTint="F2"/>
          <w:sz w:val="32"/>
          <w:szCs w:val="32"/>
          <w:rtl/>
        </w:rPr>
        <w:br/>
      </w:r>
    </w:p>
    <w:p w:rsidR="00C740E0" w:rsidRPr="00FD7E86" w:rsidRDefault="005755E6" w:rsidP="005755E6">
      <w:pPr>
        <w:jc w:val="both"/>
        <w:rPr>
          <w:rFonts w:cs="David"/>
          <w:color w:val="0D0D0D" w:themeColor="text1" w:themeTint="F2"/>
          <w:rtl/>
        </w:rPr>
      </w:pPr>
      <w:r w:rsidRPr="00FD7E86">
        <w:rPr>
          <w:rFonts w:cs="David" w:hint="cs"/>
          <w:color w:val="0D0D0D" w:themeColor="text1" w:themeTint="F2"/>
          <w:rtl/>
        </w:rPr>
        <w:t>כאמור</w:t>
      </w:r>
      <w:r w:rsidRPr="00FD7E86">
        <w:rPr>
          <w:rFonts w:cs="David"/>
          <w:color w:val="0D0D0D" w:themeColor="text1" w:themeTint="F2"/>
          <w:rtl/>
        </w:rPr>
        <w:t xml:space="preserve">, </w:t>
      </w:r>
      <w:r w:rsidRPr="00FD7E86">
        <w:rPr>
          <w:rFonts w:cs="David" w:hint="cs"/>
          <w:color w:val="0D0D0D" w:themeColor="text1" w:themeTint="F2"/>
          <w:rtl/>
        </w:rPr>
        <w:t>לא</w:t>
      </w:r>
      <w:r w:rsidRPr="00FD7E86">
        <w:rPr>
          <w:rFonts w:cs="David"/>
          <w:color w:val="0D0D0D" w:themeColor="text1" w:themeTint="F2"/>
          <w:rtl/>
        </w:rPr>
        <w:t xml:space="preserve"> </w:t>
      </w:r>
      <w:r w:rsidRPr="00FD7E86">
        <w:rPr>
          <w:rFonts w:cs="David" w:hint="cs"/>
          <w:color w:val="0D0D0D" w:themeColor="text1" w:themeTint="F2"/>
          <w:rtl/>
        </w:rPr>
        <w:t>תמיד</w:t>
      </w:r>
      <w:r w:rsidRPr="00FD7E86">
        <w:rPr>
          <w:rFonts w:cs="David"/>
          <w:color w:val="0D0D0D" w:themeColor="text1" w:themeTint="F2"/>
          <w:rtl/>
        </w:rPr>
        <w:t xml:space="preserve"> </w:t>
      </w:r>
      <w:r w:rsidRPr="00FD7E86">
        <w:rPr>
          <w:rFonts w:cs="David" w:hint="cs"/>
          <w:color w:val="0D0D0D" w:themeColor="text1" w:themeTint="F2"/>
          <w:rtl/>
        </w:rPr>
        <w:t>יש</w:t>
      </w:r>
      <w:r w:rsidRPr="00FD7E86">
        <w:rPr>
          <w:rFonts w:cs="David"/>
          <w:color w:val="0D0D0D" w:themeColor="text1" w:themeTint="F2"/>
          <w:rtl/>
        </w:rPr>
        <w:t xml:space="preserve"> </w:t>
      </w:r>
      <w:r w:rsidRPr="00FD7E86">
        <w:rPr>
          <w:rFonts w:cs="David" w:hint="cs"/>
          <w:color w:val="0D0D0D" w:themeColor="text1" w:themeTint="F2"/>
          <w:rtl/>
        </w:rPr>
        <w:t>באפשרותנו</w:t>
      </w:r>
      <w:r w:rsidRPr="00FD7E86">
        <w:rPr>
          <w:rFonts w:cs="David"/>
          <w:color w:val="0D0D0D" w:themeColor="text1" w:themeTint="F2"/>
          <w:rtl/>
        </w:rPr>
        <w:t xml:space="preserve"> </w:t>
      </w:r>
      <w:r w:rsidRPr="00FD7E86">
        <w:rPr>
          <w:rFonts w:cs="David" w:hint="cs"/>
          <w:color w:val="0D0D0D" w:themeColor="text1" w:themeTint="F2"/>
          <w:rtl/>
        </w:rPr>
        <w:t>להגיע</w:t>
      </w:r>
      <w:r w:rsidRPr="00FD7E86">
        <w:rPr>
          <w:rFonts w:cs="David"/>
          <w:color w:val="0D0D0D" w:themeColor="text1" w:themeTint="F2"/>
          <w:rtl/>
        </w:rPr>
        <w:t xml:space="preserve"> </w:t>
      </w:r>
      <w:r w:rsidRPr="00FD7E86">
        <w:rPr>
          <w:rFonts w:cs="David" w:hint="cs"/>
          <w:color w:val="0D0D0D" w:themeColor="text1" w:themeTint="F2"/>
          <w:rtl/>
        </w:rPr>
        <w:t>לידי</w:t>
      </w:r>
      <w:r w:rsidRPr="00FD7E86">
        <w:rPr>
          <w:rFonts w:cs="David"/>
          <w:color w:val="0D0D0D" w:themeColor="text1" w:themeTint="F2"/>
          <w:rtl/>
        </w:rPr>
        <w:t xml:space="preserve"> </w:t>
      </w:r>
      <w:r w:rsidRPr="00FD7E86">
        <w:rPr>
          <w:rFonts w:cs="David" w:hint="cs"/>
          <w:color w:val="0D0D0D" w:themeColor="text1" w:themeTint="F2"/>
          <w:rtl/>
        </w:rPr>
        <w:t>מסקנה</w:t>
      </w:r>
      <w:r w:rsidRPr="00FD7E86">
        <w:rPr>
          <w:rFonts w:cs="David"/>
          <w:color w:val="0D0D0D" w:themeColor="text1" w:themeTint="F2"/>
          <w:rtl/>
        </w:rPr>
        <w:t xml:space="preserve"> </w:t>
      </w:r>
      <w:r w:rsidRPr="00FD7E86">
        <w:rPr>
          <w:rFonts w:cs="David" w:hint="cs"/>
          <w:color w:val="0D0D0D" w:themeColor="text1" w:themeTint="F2"/>
          <w:rtl/>
        </w:rPr>
        <w:t>ברורה</w:t>
      </w:r>
      <w:r w:rsidRPr="00FD7E86">
        <w:rPr>
          <w:rFonts w:cs="David"/>
          <w:color w:val="0D0D0D" w:themeColor="text1" w:themeTint="F2"/>
          <w:rtl/>
        </w:rPr>
        <w:t xml:space="preserve">, </w:t>
      </w:r>
      <w:r w:rsidRPr="00FD7E86">
        <w:rPr>
          <w:rFonts w:cs="David" w:hint="cs"/>
          <w:color w:val="0D0D0D" w:themeColor="text1" w:themeTint="F2"/>
          <w:rtl/>
        </w:rPr>
        <w:t>מהו</w:t>
      </w:r>
      <w:r w:rsidRPr="00FD7E86">
        <w:rPr>
          <w:rFonts w:cs="David"/>
          <w:color w:val="0D0D0D" w:themeColor="text1" w:themeTint="F2"/>
          <w:rtl/>
        </w:rPr>
        <w:t xml:space="preserve"> – </w:t>
      </w:r>
      <w:r w:rsidRPr="00FD7E86">
        <w:rPr>
          <w:rFonts w:cs="David" w:hint="cs"/>
          <w:color w:val="0D0D0D" w:themeColor="text1" w:themeTint="F2"/>
          <w:rtl/>
        </w:rPr>
        <w:t>בתוך</w:t>
      </w:r>
      <w:r w:rsidRPr="00FD7E86">
        <w:rPr>
          <w:rFonts w:cs="David"/>
          <w:color w:val="0D0D0D" w:themeColor="text1" w:themeTint="F2"/>
          <w:rtl/>
        </w:rPr>
        <w:t xml:space="preserve"> </w:t>
      </w:r>
      <w:r w:rsidRPr="00FD7E86">
        <w:rPr>
          <w:rFonts w:cs="David" w:hint="cs"/>
          <w:color w:val="0D0D0D" w:themeColor="text1" w:themeTint="F2"/>
          <w:rtl/>
        </w:rPr>
        <w:t>כלל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המדרשית</w:t>
      </w:r>
      <w:r w:rsidRPr="00FD7E86">
        <w:rPr>
          <w:rFonts w:cs="David"/>
          <w:color w:val="0D0D0D" w:themeColor="text1" w:themeTint="F2"/>
          <w:rtl/>
        </w:rPr>
        <w:t xml:space="preserve"> – </w:t>
      </w:r>
      <w:r w:rsidRPr="00FD7E86">
        <w:rPr>
          <w:rFonts w:cs="David" w:hint="cs"/>
          <w:color w:val="0D0D0D" w:themeColor="text1" w:themeTint="F2"/>
          <w:rtl/>
        </w:rPr>
        <w:t>חלקה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שנוצרה</w:t>
      </w:r>
      <w:r w:rsidRPr="00FD7E86">
        <w:rPr>
          <w:rFonts w:cs="David"/>
          <w:color w:val="0D0D0D" w:themeColor="text1" w:themeTint="F2"/>
          <w:rtl/>
        </w:rPr>
        <w:t xml:space="preserve"> </w:t>
      </w:r>
      <w:r w:rsidRPr="00FD7E86">
        <w:rPr>
          <w:rFonts w:cs="David" w:hint="cs"/>
          <w:color w:val="0D0D0D" w:themeColor="text1" w:themeTint="F2"/>
          <w:rtl/>
        </w:rPr>
        <w:t>ע</w:t>
      </w:r>
      <w:r w:rsidRPr="00FD7E86">
        <w:rPr>
          <w:rFonts w:cs="David"/>
          <w:color w:val="0D0D0D" w:themeColor="text1" w:themeTint="F2"/>
          <w:rtl/>
        </w:rPr>
        <w:t>"</w:t>
      </w:r>
      <w:r w:rsidRPr="00FD7E86">
        <w:rPr>
          <w:rFonts w:cs="David" w:hint="cs"/>
          <w:color w:val="0D0D0D" w:themeColor="text1" w:themeTint="F2"/>
          <w:rtl/>
        </w:rPr>
        <w:t>י</w:t>
      </w:r>
      <w:r w:rsidRPr="00FD7E86">
        <w:rPr>
          <w:rFonts w:cs="David"/>
          <w:color w:val="0D0D0D" w:themeColor="text1" w:themeTint="F2"/>
          <w:rtl/>
        </w:rPr>
        <w:t xml:space="preserve"> </w:t>
      </w: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ומהו</w:t>
      </w:r>
      <w:r w:rsidRPr="00FD7E86">
        <w:rPr>
          <w:rFonts w:cs="David"/>
          <w:color w:val="0D0D0D" w:themeColor="text1" w:themeTint="F2"/>
          <w:rtl/>
        </w:rPr>
        <w:t xml:space="preserve"> </w:t>
      </w:r>
      <w:r w:rsidRPr="00FD7E86">
        <w:rPr>
          <w:rFonts w:cs="David" w:hint="cs"/>
          <w:color w:val="0D0D0D" w:themeColor="text1" w:themeTint="F2"/>
          <w:rtl/>
        </w:rPr>
        <w:t>חלקה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שרק</w:t>
      </w:r>
      <w:r w:rsidRPr="00FD7E86">
        <w:rPr>
          <w:rFonts w:cs="David"/>
          <w:color w:val="0D0D0D" w:themeColor="text1" w:themeTint="F2"/>
          <w:rtl/>
        </w:rPr>
        <w:t xml:space="preserve"> </w:t>
      </w:r>
      <w:r w:rsidRPr="00FD7E86">
        <w:rPr>
          <w:rFonts w:cs="David" w:hint="cs"/>
          <w:color w:val="0D0D0D" w:themeColor="text1" w:themeTint="F2"/>
          <w:rtl/>
        </w:rPr>
        <w:t>שולבה</w:t>
      </w:r>
      <w:r w:rsidRPr="00FD7E86">
        <w:rPr>
          <w:rFonts w:cs="David"/>
          <w:color w:val="0D0D0D" w:themeColor="text1" w:themeTint="F2"/>
          <w:rtl/>
        </w:rPr>
        <w:t xml:space="preserve"> </w:t>
      </w:r>
      <w:r w:rsidRPr="00FD7E86">
        <w:rPr>
          <w:rFonts w:cs="David" w:hint="cs"/>
          <w:color w:val="0D0D0D" w:themeColor="text1" w:themeTint="F2"/>
          <w:rtl/>
        </w:rPr>
        <w:t>במדרש</w:t>
      </w:r>
      <w:r w:rsidRPr="00FD7E86">
        <w:rPr>
          <w:rFonts w:cs="David"/>
          <w:color w:val="0D0D0D" w:themeColor="text1" w:themeTint="F2"/>
          <w:rtl/>
        </w:rPr>
        <w:t xml:space="preserve">. </w:t>
      </w:r>
      <w:r w:rsidRPr="00FD7E86">
        <w:rPr>
          <w:rFonts w:cs="David" w:hint="cs"/>
          <w:color w:val="0D0D0D" w:themeColor="text1" w:themeTint="F2"/>
          <w:rtl/>
        </w:rPr>
        <w:t>אך</w:t>
      </w:r>
      <w:r w:rsidRPr="00FD7E86">
        <w:rPr>
          <w:rFonts w:cs="David"/>
          <w:color w:val="0D0D0D" w:themeColor="text1" w:themeTint="F2"/>
          <w:rtl/>
        </w:rPr>
        <w:t xml:space="preserve"> </w:t>
      </w:r>
      <w:r w:rsidRPr="00FD7E86">
        <w:rPr>
          <w:rFonts w:cs="David" w:hint="cs"/>
          <w:color w:val="0D0D0D" w:themeColor="text1" w:themeTint="F2"/>
          <w:rtl/>
        </w:rPr>
        <w:t>לגבי</w:t>
      </w:r>
      <w:r w:rsidRPr="00FD7E86">
        <w:rPr>
          <w:rFonts w:cs="David"/>
          <w:color w:val="0D0D0D" w:themeColor="text1" w:themeTint="F2"/>
          <w:rtl/>
        </w:rPr>
        <w:t xml:space="preserve"> </w:t>
      </w:r>
      <w:r w:rsidRPr="00FD7E86">
        <w:rPr>
          <w:rFonts w:cs="David" w:hint="cs"/>
          <w:color w:val="0D0D0D" w:themeColor="text1" w:themeTint="F2"/>
          <w:rtl/>
        </w:rPr>
        <w:t>חלק</w:t>
      </w:r>
      <w:r w:rsidRPr="00FD7E86">
        <w:rPr>
          <w:rFonts w:cs="David"/>
          <w:color w:val="0D0D0D" w:themeColor="text1" w:themeTint="F2"/>
          <w:rtl/>
        </w:rPr>
        <w:t xml:space="preserve"> </w:t>
      </w:r>
      <w:r w:rsidRPr="00FD7E86">
        <w:rPr>
          <w:rFonts w:cs="David" w:hint="cs"/>
          <w:color w:val="0D0D0D" w:themeColor="text1" w:themeTint="F2"/>
          <w:rtl/>
        </w:rPr>
        <w:t>מסוים</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שנשנו</w:t>
      </w:r>
      <w:r w:rsidRPr="00FD7E86">
        <w:rPr>
          <w:rFonts w:cs="David"/>
          <w:color w:val="0D0D0D" w:themeColor="text1" w:themeTint="F2"/>
          <w:rtl/>
        </w:rPr>
        <w:t xml:space="preserve"> </w:t>
      </w:r>
      <w:r w:rsidRPr="00FD7E86">
        <w:rPr>
          <w:rFonts w:cs="David" w:hint="cs"/>
          <w:color w:val="0D0D0D" w:themeColor="text1" w:themeTint="F2"/>
          <w:rtl/>
        </w:rPr>
        <w:t>בדרך</w:t>
      </w:r>
      <w:r w:rsidRPr="00FD7E86">
        <w:rPr>
          <w:rFonts w:cs="David"/>
          <w:color w:val="0D0D0D" w:themeColor="text1" w:themeTint="F2"/>
          <w:rtl/>
        </w:rPr>
        <w:t xml:space="preserve"> </w:t>
      </w: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קבעו</w:t>
      </w:r>
      <w:r w:rsidRPr="00FD7E86">
        <w:rPr>
          <w:rFonts w:cs="David"/>
          <w:color w:val="0D0D0D" w:themeColor="text1" w:themeTint="F2"/>
          <w:rtl/>
        </w:rPr>
        <w:t xml:space="preserve"> </w:t>
      </w:r>
      <w:r w:rsidRPr="00FD7E86">
        <w:rPr>
          <w:rFonts w:cs="David" w:hint="cs"/>
          <w:color w:val="0D0D0D" w:themeColor="text1" w:themeTint="F2"/>
          <w:rtl/>
        </w:rPr>
        <w:t>חכמים</w:t>
      </w:r>
      <w:r w:rsidRPr="00FD7E86">
        <w:rPr>
          <w:rFonts w:cs="David"/>
          <w:color w:val="0D0D0D" w:themeColor="text1" w:themeTint="F2"/>
          <w:rtl/>
        </w:rPr>
        <w:t xml:space="preserve"> </w:t>
      </w:r>
      <w:r w:rsidRPr="00FD7E86">
        <w:rPr>
          <w:rFonts w:cs="David" w:hint="cs"/>
          <w:color w:val="0D0D0D" w:themeColor="text1" w:themeTint="F2"/>
          <w:rtl/>
        </w:rPr>
        <w:t>במפורש</w:t>
      </w:r>
      <w:r w:rsidRPr="00FD7E86">
        <w:rPr>
          <w:rFonts w:cs="David"/>
          <w:color w:val="0D0D0D" w:themeColor="text1" w:themeTint="F2"/>
          <w:rtl/>
        </w:rPr>
        <w:t xml:space="preserve">, </w:t>
      </w:r>
      <w:r w:rsidRPr="00FD7E86">
        <w:rPr>
          <w:rFonts w:cs="David" w:hint="cs"/>
          <w:color w:val="0D0D0D" w:themeColor="text1" w:themeTint="F2"/>
          <w:rtl/>
        </w:rPr>
        <w:t>שלא</w:t>
      </w:r>
      <w:r w:rsidRPr="00FD7E86">
        <w:rPr>
          <w:rFonts w:cs="David"/>
          <w:color w:val="0D0D0D" w:themeColor="text1" w:themeTint="F2"/>
          <w:rtl/>
        </w:rPr>
        <w:t xml:space="preserve"> </w:t>
      </w: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יצר</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אלא</w:t>
      </w:r>
      <w:r w:rsidRPr="00FD7E86">
        <w:rPr>
          <w:rFonts w:cs="David"/>
          <w:color w:val="0D0D0D" w:themeColor="text1" w:themeTint="F2"/>
          <w:rtl/>
        </w:rPr>
        <w:t xml:space="preserve"> </w:t>
      </w:r>
      <w:r w:rsidRPr="00FD7E86">
        <w:rPr>
          <w:rFonts w:cs="David" w:hint="cs"/>
          <w:color w:val="0D0D0D" w:themeColor="text1" w:themeTint="F2"/>
          <w:rtl/>
        </w:rPr>
        <w:t>שאותה</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שכבר</w:t>
      </w:r>
      <w:r w:rsidRPr="00FD7E86">
        <w:rPr>
          <w:rFonts w:cs="David"/>
          <w:color w:val="0D0D0D" w:themeColor="text1" w:themeTint="F2"/>
          <w:rtl/>
        </w:rPr>
        <w:t xml:space="preserve"> </w:t>
      </w:r>
      <w:r w:rsidRPr="00FD7E86">
        <w:rPr>
          <w:rFonts w:cs="David" w:hint="cs"/>
          <w:color w:val="0D0D0D" w:themeColor="text1" w:themeTint="F2"/>
          <w:rtl/>
        </w:rPr>
        <w:t>הייתה</w:t>
      </w:r>
      <w:r w:rsidRPr="00FD7E86">
        <w:rPr>
          <w:rFonts w:cs="David"/>
          <w:color w:val="0D0D0D" w:themeColor="text1" w:themeTint="F2"/>
          <w:rtl/>
        </w:rPr>
        <w:t xml:space="preserve"> </w:t>
      </w:r>
      <w:r w:rsidRPr="00FD7E86">
        <w:rPr>
          <w:rFonts w:cs="David" w:hint="cs"/>
          <w:color w:val="0D0D0D" w:themeColor="text1" w:themeTint="F2"/>
          <w:rtl/>
        </w:rPr>
        <w:t>קיימת</w:t>
      </w:r>
      <w:r w:rsidRPr="00FD7E86">
        <w:rPr>
          <w:rFonts w:cs="David"/>
          <w:color w:val="0D0D0D" w:themeColor="text1" w:themeTint="F2"/>
          <w:rtl/>
        </w:rPr>
        <w:t xml:space="preserve">, </w:t>
      </w:r>
      <w:r w:rsidRPr="00FD7E86">
        <w:rPr>
          <w:rFonts w:cs="David" w:hint="cs"/>
          <w:color w:val="0D0D0D" w:themeColor="text1" w:themeTint="F2"/>
          <w:rtl/>
        </w:rPr>
        <w:t>נסמכה</w:t>
      </w:r>
      <w:r w:rsidRPr="00FD7E86">
        <w:rPr>
          <w:rFonts w:cs="David"/>
          <w:color w:val="0D0D0D" w:themeColor="text1" w:themeTint="F2"/>
          <w:rtl/>
        </w:rPr>
        <w:t xml:space="preserve"> </w:t>
      </w:r>
      <w:r w:rsidRPr="00FD7E86">
        <w:rPr>
          <w:rFonts w:cs="David" w:hint="cs"/>
          <w:color w:val="0D0D0D" w:themeColor="text1" w:themeTint="F2"/>
          <w:rtl/>
        </w:rPr>
        <w:t>אל</w:t>
      </w:r>
      <w:r w:rsidRPr="00FD7E86">
        <w:rPr>
          <w:rFonts w:cs="David"/>
          <w:color w:val="0D0D0D" w:themeColor="text1" w:themeTint="F2"/>
          <w:rtl/>
        </w:rPr>
        <w:t xml:space="preserve"> </w:t>
      </w:r>
      <w:r w:rsidRPr="00FD7E86">
        <w:rPr>
          <w:rFonts w:cs="David" w:hint="cs"/>
          <w:color w:val="0D0D0D" w:themeColor="text1" w:themeTint="F2"/>
          <w:rtl/>
        </w:rPr>
        <w:t>פסוק</w:t>
      </w:r>
      <w:r w:rsidRPr="00FD7E86">
        <w:rPr>
          <w:rFonts w:cs="David"/>
          <w:color w:val="0D0D0D" w:themeColor="text1" w:themeTint="F2"/>
          <w:rtl/>
        </w:rPr>
        <w:t xml:space="preserve"> </w:t>
      </w:r>
      <w:r w:rsidRPr="00FD7E86">
        <w:rPr>
          <w:rFonts w:cs="David" w:hint="cs"/>
          <w:color w:val="0D0D0D" w:themeColor="text1" w:themeTint="F2"/>
          <w:rtl/>
        </w:rPr>
        <w:t>שבתורה</w:t>
      </w:r>
      <w:r w:rsidRPr="00FD7E86">
        <w:rPr>
          <w:rFonts w:cs="David"/>
          <w:color w:val="0D0D0D" w:themeColor="text1" w:themeTint="F2"/>
          <w:rtl/>
        </w:rPr>
        <w:t xml:space="preserve">. </w:t>
      </w:r>
      <w:r w:rsidRPr="00FD7E86">
        <w:rPr>
          <w:rFonts w:cs="David" w:hint="cs"/>
          <w:color w:val="0D0D0D" w:themeColor="text1" w:themeTint="F2"/>
          <w:rtl/>
        </w:rPr>
        <w:t>מקרים</w:t>
      </w:r>
      <w:r w:rsidRPr="00FD7E86">
        <w:rPr>
          <w:rFonts w:cs="David"/>
          <w:color w:val="0D0D0D" w:themeColor="text1" w:themeTint="F2"/>
          <w:rtl/>
        </w:rPr>
        <w:t xml:space="preserve"> </w:t>
      </w:r>
      <w:r w:rsidRPr="00FD7E86">
        <w:rPr>
          <w:rFonts w:cs="David" w:hint="cs"/>
          <w:color w:val="0D0D0D" w:themeColor="text1" w:themeTint="F2"/>
          <w:rtl/>
        </w:rPr>
        <w:t>אלה</w:t>
      </w:r>
      <w:r w:rsidRPr="00FD7E86">
        <w:rPr>
          <w:rFonts w:cs="David"/>
          <w:color w:val="0D0D0D" w:themeColor="text1" w:themeTint="F2"/>
          <w:rtl/>
        </w:rPr>
        <w:t xml:space="preserve"> </w:t>
      </w:r>
      <w:r w:rsidRPr="00FD7E86">
        <w:rPr>
          <w:rFonts w:cs="David" w:hint="cs"/>
          <w:color w:val="0D0D0D" w:themeColor="text1" w:themeTint="F2"/>
          <w:rtl/>
        </w:rPr>
        <w:t>נקראים</w:t>
      </w:r>
      <w:r w:rsidRPr="00FD7E86">
        <w:rPr>
          <w:rFonts w:cs="David"/>
          <w:color w:val="0D0D0D" w:themeColor="text1" w:themeTint="F2"/>
          <w:rtl/>
        </w:rPr>
        <w:t xml:space="preserve"> "</w:t>
      </w:r>
      <w:r w:rsidRPr="00FD7E86">
        <w:rPr>
          <w:rFonts w:cs="David" w:hint="cs"/>
          <w:color w:val="0D0D0D" w:themeColor="text1" w:themeTint="F2"/>
          <w:rtl/>
        </w:rPr>
        <w:t>אסמכתא</w:t>
      </w:r>
      <w:r w:rsidRPr="00FD7E86">
        <w:rPr>
          <w:rFonts w:cs="David"/>
          <w:color w:val="0D0D0D" w:themeColor="text1" w:themeTint="F2"/>
          <w:rtl/>
        </w:rPr>
        <w:t xml:space="preserve">". </w:t>
      </w:r>
    </w:p>
    <w:p w:rsidR="005755E6" w:rsidRPr="00FD7E86" w:rsidRDefault="002530E8" w:rsidP="005755E6">
      <w:pPr>
        <w:jc w:val="both"/>
        <w:rPr>
          <w:rFonts w:cs="David"/>
          <w:color w:val="0D0D0D" w:themeColor="text1" w:themeTint="F2"/>
          <w:rtl/>
        </w:rPr>
      </w:pPr>
      <w:r w:rsidRPr="00FD7E86">
        <w:rPr>
          <w:rFonts w:cs="David" w:hint="cs"/>
          <w:b/>
          <w:bCs/>
          <w:color w:val="0D0D0D" w:themeColor="text1" w:themeTint="F2"/>
          <w:rtl/>
        </w:rPr>
        <w:t>י</w:t>
      </w:r>
      <w:r w:rsidRPr="00FD7E86">
        <w:rPr>
          <w:rFonts w:cs="David"/>
          <w:b/>
          <w:bCs/>
          <w:color w:val="0D0D0D" w:themeColor="text1" w:themeTint="F2"/>
          <w:rtl/>
        </w:rPr>
        <w:t>"</w:t>
      </w:r>
      <w:r w:rsidRPr="00FD7E86">
        <w:rPr>
          <w:rFonts w:cs="David" w:hint="cs"/>
          <w:b/>
          <w:bCs/>
          <w:color w:val="0D0D0D" w:themeColor="text1" w:themeTint="F2"/>
          <w:rtl/>
        </w:rPr>
        <w:t>מ</w:t>
      </w:r>
      <w:r w:rsidRPr="00FD7E86">
        <w:rPr>
          <w:rFonts w:cs="David"/>
          <w:b/>
          <w:bCs/>
          <w:color w:val="0D0D0D" w:themeColor="text1" w:themeTint="F2"/>
          <w:rtl/>
        </w:rPr>
        <w:t xml:space="preserve"> </w:t>
      </w:r>
      <w:r w:rsidRPr="00FD7E86">
        <w:rPr>
          <w:rFonts w:cs="David" w:hint="cs"/>
          <w:b/>
          <w:bCs/>
          <w:color w:val="0D0D0D" w:themeColor="text1" w:themeTint="F2"/>
          <w:rtl/>
        </w:rPr>
        <w:t>גוטמן</w:t>
      </w:r>
      <w:r w:rsidRPr="00FD7E86">
        <w:rPr>
          <w:rFonts w:cs="David"/>
          <w:color w:val="0D0D0D" w:themeColor="text1" w:themeTint="F2"/>
          <w:rtl/>
        </w:rPr>
        <w:t xml:space="preserve"> </w:t>
      </w:r>
      <w:r w:rsidRPr="00FD7E86">
        <w:rPr>
          <w:rFonts w:cs="David" w:hint="cs"/>
          <w:color w:val="0D0D0D" w:themeColor="text1" w:themeTint="F2"/>
          <w:rtl/>
        </w:rPr>
        <w:t>עוסק</w:t>
      </w:r>
      <w:r w:rsidRPr="00FD7E86">
        <w:rPr>
          <w:rFonts w:cs="David"/>
          <w:color w:val="0D0D0D" w:themeColor="text1" w:themeTint="F2"/>
          <w:rtl/>
        </w:rPr>
        <w:t xml:space="preserve"> </w:t>
      </w:r>
      <w:r w:rsidRPr="00FD7E86">
        <w:rPr>
          <w:rFonts w:cs="David" w:hint="cs"/>
          <w:color w:val="0D0D0D" w:themeColor="text1" w:themeTint="F2"/>
          <w:rtl/>
        </w:rPr>
        <w:t>במחקר</w:t>
      </w:r>
      <w:r w:rsidRPr="00FD7E86">
        <w:rPr>
          <w:rFonts w:cs="David"/>
          <w:color w:val="0D0D0D" w:themeColor="text1" w:themeTint="F2"/>
          <w:rtl/>
        </w:rPr>
        <w:t xml:space="preserve"> </w:t>
      </w:r>
      <w:r w:rsidRPr="00FD7E86">
        <w:rPr>
          <w:rFonts w:cs="David" w:hint="cs"/>
          <w:color w:val="0D0D0D" w:themeColor="text1" w:themeTint="F2"/>
          <w:rtl/>
        </w:rPr>
        <w:t>שלו</w:t>
      </w:r>
      <w:r w:rsidRPr="00FD7E86">
        <w:rPr>
          <w:rFonts w:cs="David"/>
          <w:color w:val="0D0D0D" w:themeColor="text1" w:themeTint="F2"/>
          <w:rtl/>
        </w:rPr>
        <w:t xml:space="preserve"> </w:t>
      </w:r>
      <w:r w:rsidRPr="00FD7E86">
        <w:rPr>
          <w:rFonts w:cs="David" w:hint="cs"/>
          <w:color w:val="0D0D0D" w:themeColor="text1" w:themeTint="F2"/>
          <w:rtl/>
        </w:rPr>
        <w:t>בעניין</w:t>
      </w:r>
      <w:r w:rsidRPr="00FD7E86">
        <w:rPr>
          <w:rFonts w:cs="David"/>
          <w:color w:val="0D0D0D" w:themeColor="text1" w:themeTint="F2"/>
          <w:rtl/>
        </w:rPr>
        <w:t xml:space="preserve"> </w:t>
      </w:r>
      <w:r w:rsidRPr="00FD7E86">
        <w:rPr>
          <w:rFonts w:cs="David" w:hint="cs"/>
          <w:color w:val="0D0D0D" w:themeColor="text1" w:themeTint="F2"/>
          <w:rtl/>
        </w:rPr>
        <w:t>זה</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מוכיח</w:t>
      </w:r>
      <w:r w:rsidRPr="00FD7E86">
        <w:rPr>
          <w:rFonts w:cs="David"/>
          <w:color w:val="0D0D0D" w:themeColor="text1" w:themeTint="F2"/>
          <w:rtl/>
        </w:rPr>
        <w:t xml:space="preserve"> </w:t>
      </w:r>
      <w:r w:rsidRPr="00FD7E86">
        <w:rPr>
          <w:rFonts w:cs="David" w:hint="cs"/>
          <w:color w:val="0D0D0D" w:themeColor="text1" w:themeTint="F2"/>
          <w:rtl/>
        </w:rPr>
        <w:t>במחקר</w:t>
      </w:r>
      <w:r w:rsidRPr="00FD7E86">
        <w:rPr>
          <w:rFonts w:cs="David"/>
          <w:color w:val="0D0D0D" w:themeColor="text1" w:themeTint="F2"/>
          <w:rtl/>
        </w:rPr>
        <w:t xml:space="preserve"> </w:t>
      </w:r>
      <w:r w:rsidRPr="00FD7E86">
        <w:rPr>
          <w:rFonts w:cs="David" w:hint="cs"/>
          <w:color w:val="0D0D0D" w:themeColor="text1" w:themeTint="F2"/>
          <w:rtl/>
        </w:rPr>
        <w:t>מקיף</w:t>
      </w:r>
      <w:r w:rsidRPr="00FD7E86">
        <w:rPr>
          <w:rFonts w:cs="David"/>
          <w:color w:val="0D0D0D" w:themeColor="text1" w:themeTint="F2"/>
          <w:rtl/>
        </w:rPr>
        <w:t xml:space="preserve">, </w:t>
      </w:r>
      <w:r w:rsidRPr="00FD7E86">
        <w:rPr>
          <w:rFonts w:cs="David" w:hint="cs"/>
          <w:color w:val="0D0D0D" w:themeColor="text1" w:themeTint="F2"/>
          <w:rtl/>
        </w:rPr>
        <w:t>שהביטוי</w:t>
      </w:r>
      <w:r w:rsidRPr="00FD7E86">
        <w:rPr>
          <w:rFonts w:cs="David"/>
          <w:color w:val="0D0D0D" w:themeColor="text1" w:themeTint="F2"/>
          <w:rtl/>
        </w:rPr>
        <w:t xml:space="preserve"> "</w:t>
      </w:r>
      <w:r w:rsidRPr="00FD7E86">
        <w:rPr>
          <w:rFonts w:cs="David" w:hint="cs"/>
          <w:color w:val="0D0D0D" w:themeColor="text1" w:themeTint="F2"/>
          <w:rtl/>
        </w:rPr>
        <w:t>אסמכתא</w:t>
      </w:r>
      <w:r w:rsidRPr="00FD7E86">
        <w:rPr>
          <w:rFonts w:cs="David"/>
          <w:color w:val="0D0D0D" w:themeColor="text1" w:themeTint="F2"/>
          <w:rtl/>
        </w:rPr>
        <w:t xml:space="preserve">" </w:t>
      </w:r>
      <w:r w:rsidR="00AB780E" w:rsidRPr="00FD7E86">
        <w:rPr>
          <w:rFonts w:cs="David" w:hint="cs"/>
          <w:color w:val="0D0D0D" w:themeColor="text1" w:themeTint="F2"/>
          <w:rtl/>
        </w:rPr>
        <w:t>לא</w:t>
      </w:r>
      <w:r w:rsidR="00AB780E" w:rsidRPr="00FD7E86">
        <w:rPr>
          <w:rFonts w:cs="David"/>
          <w:color w:val="0D0D0D" w:themeColor="text1" w:themeTint="F2"/>
          <w:rtl/>
        </w:rPr>
        <w:t xml:space="preserve"> </w:t>
      </w:r>
      <w:r w:rsidR="00AB780E" w:rsidRPr="00FD7E86">
        <w:rPr>
          <w:rFonts w:cs="David" w:hint="cs"/>
          <w:color w:val="0D0D0D" w:themeColor="text1" w:themeTint="F2"/>
          <w:rtl/>
        </w:rPr>
        <w:t>בהכרח</w:t>
      </w:r>
      <w:r w:rsidR="00AB780E" w:rsidRPr="00FD7E86">
        <w:rPr>
          <w:rFonts w:cs="David"/>
          <w:color w:val="0D0D0D" w:themeColor="text1" w:themeTint="F2"/>
          <w:rtl/>
        </w:rPr>
        <w:t xml:space="preserve"> </w:t>
      </w:r>
      <w:r w:rsidR="00AB780E" w:rsidRPr="00FD7E86">
        <w:rPr>
          <w:rFonts w:cs="David" w:hint="cs"/>
          <w:color w:val="0D0D0D" w:themeColor="text1" w:themeTint="F2"/>
          <w:rtl/>
        </w:rPr>
        <w:t>מציין</w:t>
      </w:r>
      <w:r w:rsidR="00AB780E" w:rsidRPr="00FD7E86">
        <w:rPr>
          <w:rFonts w:cs="David"/>
          <w:color w:val="0D0D0D" w:themeColor="text1" w:themeTint="F2"/>
          <w:rtl/>
        </w:rPr>
        <w:t xml:space="preserve"> </w:t>
      </w:r>
      <w:r w:rsidR="00AB780E" w:rsidRPr="00FD7E86">
        <w:rPr>
          <w:rFonts w:cs="David" w:hint="cs"/>
          <w:color w:val="0D0D0D" w:themeColor="text1" w:themeTint="F2"/>
          <w:rtl/>
        </w:rPr>
        <w:t>כי</w:t>
      </w:r>
      <w:r w:rsidR="00AB780E" w:rsidRPr="00FD7E86">
        <w:rPr>
          <w:rFonts w:cs="David"/>
          <w:color w:val="0D0D0D" w:themeColor="text1" w:themeTint="F2"/>
          <w:rtl/>
        </w:rPr>
        <w:t xml:space="preserve"> </w:t>
      </w:r>
      <w:r w:rsidR="00AB780E" w:rsidRPr="00FD7E86">
        <w:rPr>
          <w:rFonts w:cs="David" w:hint="cs"/>
          <w:color w:val="0D0D0D" w:themeColor="text1" w:themeTint="F2"/>
          <w:rtl/>
        </w:rPr>
        <w:t>ההלכה</w:t>
      </w:r>
      <w:r w:rsidR="00AB780E" w:rsidRPr="00FD7E86">
        <w:rPr>
          <w:rFonts w:cs="David"/>
          <w:color w:val="0D0D0D" w:themeColor="text1" w:themeTint="F2"/>
          <w:rtl/>
        </w:rPr>
        <w:t xml:space="preserve"> </w:t>
      </w:r>
      <w:r w:rsidR="00AB780E" w:rsidRPr="00FD7E86">
        <w:rPr>
          <w:rFonts w:cs="David" w:hint="cs"/>
          <w:color w:val="0D0D0D" w:themeColor="text1" w:themeTint="F2"/>
          <w:rtl/>
        </w:rPr>
        <w:t>מקורה</w:t>
      </w:r>
      <w:r w:rsidR="00AB780E" w:rsidRPr="00FD7E86">
        <w:rPr>
          <w:rFonts w:cs="David"/>
          <w:color w:val="0D0D0D" w:themeColor="text1" w:themeTint="F2"/>
          <w:rtl/>
        </w:rPr>
        <w:t xml:space="preserve"> </w:t>
      </w:r>
      <w:r w:rsidR="00AB780E" w:rsidRPr="00FD7E86">
        <w:rPr>
          <w:rFonts w:cs="David" w:hint="cs"/>
          <w:color w:val="0D0D0D" w:themeColor="text1" w:themeTint="F2"/>
          <w:rtl/>
        </w:rPr>
        <w:t>בפסוק</w:t>
      </w:r>
      <w:r w:rsidR="00AB780E" w:rsidRPr="00FD7E86">
        <w:rPr>
          <w:rFonts w:cs="David"/>
          <w:color w:val="0D0D0D" w:themeColor="text1" w:themeTint="F2"/>
          <w:rtl/>
        </w:rPr>
        <w:t xml:space="preserve">, </w:t>
      </w:r>
      <w:r w:rsidR="00AB780E" w:rsidRPr="00FD7E86">
        <w:rPr>
          <w:rFonts w:cs="David" w:hint="cs"/>
          <w:color w:val="0D0D0D" w:themeColor="text1" w:themeTint="F2"/>
          <w:rtl/>
        </w:rPr>
        <w:t>אם</w:t>
      </w:r>
      <w:r w:rsidR="00AB780E" w:rsidRPr="00FD7E86">
        <w:rPr>
          <w:rFonts w:cs="David"/>
          <w:color w:val="0D0D0D" w:themeColor="text1" w:themeTint="F2"/>
          <w:rtl/>
        </w:rPr>
        <w:t xml:space="preserve"> </w:t>
      </w:r>
      <w:r w:rsidR="00AB780E" w:rsidRPr="00FD7E86">
        <w:rPr>
          <w:rFonts w:cs="David" w:hint="cs"/>
          <w:color w:val="0D0D0D" w:themeColor="text1" w:themeTint="F2"/>
          <w:rtl/>
        </w:rPr>
        <w:t>כי</w:t>
      </w:r>
      <w:r w:rsidR="00AB780E" w:rsidRPr="00FD7E86">
        <w:rPr>
          <w:rFonts w:cs="David"/>
          <w:color w:val="0D0D0D" w:themeColor="text1" w:themeTint="F2"/>
          <w:rtl/>
        </w:rPr>
        <w:t xml:space="preserve"> </w:t>
      </w:r>
      <w:r w:rsidR="00AB780E" w:rsidRPr="00FD7E86">
        <w:rPr>
          <w:rFonts w:cs="David" w:hint="cs"/>
          <w:color w:val="0D0D0D" w:themeColor="text1" w:themeTint="F2"/>
          <w:rtl/>
        </w:rPr>
        <w:t>יכול</w:t>
      </w:r>
      <w:r w:rsidR="00AB780E" w:rsidRPr="00FD7E86">
        <w:rPr>
          <w:rFonts w:cs="David"/>
          <w:color w:val="0D0D0D" w:themeColor="text1" w:themeTint="F2"/>
          <w:rtl/>
        </w:rPr>
        <w:t xml:space="preserve"> </w:t>
      </w:r>
      <w:r w:rsidR="00AB780E" w:rsidRPr="00FD7E86">
        <w:rPr>
          <w:rFonts w:cs="David" w:hint="cs"/>
          <w:color w:val="0D0D0D" w:themeColor="text1" w:themeTint="F2"/>
          <w:rtl/>
        </w:rPr>
        <w:t>להיות</w:t>
      </w:r>
      <w:r w:rsidR="00AB780E" w:rsidRPr="00FD7E86">
        <w:rPr>
          <w:rFonts w:cs="David"/>
          <w:color w:val="0D0D0D" w:themeColor="text1" w:themeTint="F2"/>
          <w:rtl/>
        </w:rPr>
        <w:t xml:space="preserve"> </w:t>
      </w:r>
      <w:r w:rsidR="00AB780E" w:rsidRPr="00FD7E86">
        <w:rPr>
          <w:rFonts w:cs="David" w:hint="cs"/>
          <w:color w:val="0D0D0D" w:themeColor="text1" w:themeTint="F2"/>
          <w:rtl/>
        </w:rPr>
        <w:t>שמקור</w:t>
      </w:r>
      <w:r w:rsidR="00AB780E" w:rsidRPr="00FD7E86">
        <w:rPr>
          <w:rFonts w:cs="David"/>
          <w:color w:val="0D0D0D" w:themeColor="text1" w:themeTint="F2"/>
          <w:rtl/>
        </w:rPr>
        <w:t xml:space="preserve"> </w:t>
      </w:r>
      <w:r w:rsidR="00AB780E" w:rsidRPr="00FD7E86">
        <w:rPr>
          <w:rFonts w:cs="David" w:hint="cs"/>
          <w:color w:val="0D0D0D" w:themeColor="text1" w:themeTint="F2"/>
          <w:rtl/>
        </w:rPr>
        <w:t>ההיווצרות</w:t>
      </w:r>
      <w:r w:rsidR="00AB780E" w:rsidRPr="00FD7E86">
        <w:rPr>
          <w:rFonts w:cs="David"/>
          <w:color w:val="0D0D0D" w:themeColor="text1" w:themeTint="F2"/>
          <w:rtl/>
        </w:rPr>
        <w:t xml:space="preserve"> </w:t>
      </w:r>
      <w:r w:rsidR="00AB780E" w:rsidRPr="00FD7E86">
        <w:rPr>
          <w:rFonts w:cs="David" w:hint="cs"/>
          <w:color w:val="0D0D0D" w:themeColor="text1" w:themeTint="F2"/>
          <w:rtl/>
        </w:rPr>
        <w:t>גם</w:t>
      </w:r>
      <w:r w:rsidR="00AB780E" w:rsidRPr="00FD7E86">
        <w:rPr>
          <w:rFonts w:cs="David"/>
          <w:color w:val="0D0D0D" w:themeColor="text1" w:themeTint="F2"/>
          <w:rtl/>
        </w:rPr>
        <w:t xml:space="preserve"> </w:t>
      </w:r>
      <w:r w:rsidR="00AB780E" w:rsidRPr="00FD7E86">
        <w:rPr>
          <w:rFonts w:cs="David" w:hint="cs"/>
          <w:color w:val="0D0D0D" w:themeColor="text1" w:themeTint="F2"/>
          <w:rtl/>
        </w:rPr>
        <w:t>בתקנה</w:t>
      </w:r>
      <w:r w:rsidR="00AB780E" w:rsidRPr="00FD7E86">
        <w:rPr>
          <w:rFonts w:cs="David"/>
          <w:color w:val="0D0D0D" w:themeColor="text1" w:themeTint="F2"/>
          <w:rtl/>
        </w:rPr>
        <w:t xml:space="preserve">, </w:t>
      </w:r>
      <w:r w:rsidR="00AB780E" w:rsidRPr="00FD7E86">
        <w:rPr>
          <w:rFonts w:cs="David" w:hint="cs"/>
          <w:color w:val="0D0D0D" w:themeColor="text1" w:themeTint="F2"/>
          <w:rtl/>
        </w:rPr>
        <w:t>מנהג</w:t>
      </w:r>
      <w:r w:rsidR="00AB780E" w:rsidRPr="00FD7E86">
        <w:rPr>
          <w:rFonts w:cs="David"/>
          <w:color w:val="0D0D0D" w:themeColor="text1" w:themeTint="F2"/>
          <w:rtl/>
        </w:rPr>
        <w:t xml:space="preserve"> </w:t>
      </w:r>
      <w:r w:rsidR="00AB780E" w:rsidRPr="00FD7E86">
        <w:rPr>
          <w:rFonts w:cs="David" w:hint="cs"/>
          <w:color w:val="0D0D0D" w:themeColor="text1" w:themeTint="F2"/>
          <w:rtl/>
        </w:rPr>
        <w:t>או</w:t>
      </w:r>
      <w:r w:rsidR="00AB780E" w:rsidRPr="00FD7E86">
        <w:rPr>
          <w:rFonts w:cs="David"/>
          <w:color w:val="0D0D0D" w:themeColor="text1" w:themeTint="F2"/>
          <w:rtl/>
        </w:rPr>
        <w:t xml:space="preserve"> </w:t>
      </w:r>
      <w:r w:rsidR="00AB780E" w:rsidRPr="00FD7E86">
        <w:rPr>
          <w:rFonts w:cs="David" w:hint="cs"/>
          <w:color w:val="0D0D0D" w:themeColor="text1" w:themeTint="F2"/>
          <w:rtl/>
        </w:rPr>
        <w:t>קבלה</w:t>
      </w:r>
      <w:r w:rsidR="00AB780E" w:rsidRPr="00FD7E86">
        <w:rPr>
          <w:rFonts w:cs="David"/>
          <w:color w:val="0D0D0D" w:themeColor="text1" w:themeTint="F2"/>
          <w:rtl/>
        </w:rPr>
        <w:t xml:space="preserve">. </w:t>
      </w:r>
      <w:r w:rsidR="0081285B" w:rsidRPr="00FD7E86">
        <w:rPr>
          <w:rFonts w:cs="David" w:hint="cs"/>
          <w:color w:val="0D0D0D" w:themeColor="text1" w:themeTint="F2"/>
          <w:u w:val="single"/>
          <w:rtl/>
        </w:rPr>
        <w:t>המיוחד</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שבהסברו</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של</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גוטמן</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הוא</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שמושג</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האסמכתא</w:t>
      </w:r>
      <w:r w:rsidR="000A74E4">
        <w:rPr>
          <w:rFonts w:cs="David"/>
          <w:color w:val="0D0D0D" w:themeColor="text1" w:themeTint="F2"/>
          <w:u w:val="single"/>
          <w:rtl/>
        </w:rPr>
        <w:fldChar w:fldCharType="begin"/>
      </w:r>
      <w:r w:rsidR="000A74E4">
        <w:instrText xml:space="preserve"> XE "</w:instrText>
      </w:r>
      <w:r w:rsidR="000A74E4" w:rsidRPr="009D493E">
        <w:rPr>
          <w:rFonts w:cs="David" w:hint="eastAsia"/>
          <w:i/>
          <w:iCs/>
          <w:color w:val="0D0D0D" w:themeColor="text1" w:themeTint="F2"/>
          <w:sz w:val="32"/>
          <w:szCs w:val="32"/>
          <w:rtl/>
        </w:rPr>
        <w:instrText>האסמכתא</w:instrText>
      </w:r>
      <w:r w:rsidR="000A74E4">
        <w:instrText xml:space="preserve">" </w:instrText>
      </w:r>
      <w:r w:rsidR="000A74E4">
        <w:rPr>
          <w:rFonts w:cs="David"/>
          <w:color w:val="0D0D0D" w:themeColor="text1" w:themeTint="F2"/>
          <w:u w:val="single"/>
          <w:rtl/>
        </w:rPr>
        <w:fldChar w:fldCharType="end"/>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נובע</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כל</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כולו</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מהבחנה</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זו</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שבין</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הלכה</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שמקורה</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במדרש</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ובין</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הלכה</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שאין</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מקורה</w:t>
      </w:r>
      <w:r w:rsidR="0081285B" w:rsidRPr="00FD7E86">
        <w:rPr>
          <w:rFonts w:cs="David"/>
          <w:color w:val="0D0D0D" w:themeColor="text1" w:themeTint="F2"/>
          <w:u w:val="single"/>
          <w:rtl/>
        </w:rPr>
        <w:t xml:space="preserve"> </w:t>
      </w:r>
      <w:r w:rsidR="0081285B" w:rsidRPr="00FD7E86">
        <w:rPr>
          <w:rFonts w:cs="David" w:hint="cs"/>
          <w:color w:val="0D0D0D" w:themeColor="text1" w:themeTint="F2"/>
          <w:u w:val="single"/>
          <w:rtl/>
        </w:rPr>
        <w:t>במדרש</w:t>
      </w:r>
      <w:r w:rsidR="0081285B" w:rsidRPr="00FD7E86">
        <w:rPr>
          <w:rFonts w:cs="David"/>
          <w:color w:val="0D0D0D" w:themeColor="text1" w:themeTint="F2"/>
          <w:u w:val="single"/>
          <w:rtl/>
        </w:rPr>
        <w:t>.</w:t>
      </w:r>
      <w:r w:rsidR="0081285B" w:rsidRPr="00FD7E86">
        <w:rPr>
          <w:rFonts w:cs="David"/>
          <w:color w:val="0D0D0D" w:themeColor="text1" w:themeTint="F2"/>
          <w:rtl/>
        </w:rPr>
        <w:t xml:space="preserve"> </w:t>
      </w:r>
      <w:r w:rsidR="0010253C" w:rsidRPr="00FD7E86">
        <w:rPr>
          <w:rFonts w:cs="David" w:hint="cs"/>
          <w:color w:val="0D0D0D" w:themeColor="text1" w:themeTint="F2"/>
          <w:rtl/>
        </w:rPr>
        <w:t>עמדתו</w:t>
      </w:r>
      <w:r w:rsidR="0010253C" w:rsidRPr="00FD7E86">
        <w:rPr>
          <w:rFonts w:cs="David"/>
          <w:color w:val="0D0D0D" w:themeColor="text1" w:themeTint="F2"/>
          <w:rtl/>
        </w:rPr>
        <w:t xml:space="preserve"> </w:t>
      </w:r>
      <w:r w:rsidR="0010253C" w:rsidRPr="00FD7E86">
        <w:rPr>
          <w:rFonts w:cs="David" w:hint="cs"/>
          <w:color w:val="0D0D0D" w:themeColor="text1" w:themeTint="F2"/>
          <w:rtl/>
        </w:rPr>
        <w:t>מגובה</w:t>
      </w:r>
      <w:r w:rsidR="0010253C" w:rsidRPr="00FD7E86">
        <w:rPr>
          <w:rFonts w:cs="David"/>
          <w:color w:val="0D0D0D" w:themeColor="text1" w:themeTint="F2"/>
          <w:rtl/>
        </w:rPr>
        <w:t xml:space="preserve"> </w:t>
      </w:r>
      <w:r w:rsidR="0010253C" w:rsidRPr="00FD7E86">
        <w:rPr>
          <w:rFonts w:cs="David" w:hint="cs"/>
          <w:color w:val="0D0D0D" w:themeColor="text1" w:themeTint="F2"/>
          <w:rtl/>
        </w:rPr>
        <w:t>ע</w:t>
      </w:r>
      <w:r w:rsidR="0010253C" w:rsidRPr="00FD7E86">
        <w:rPr>
          <w:rFonts w:cs="David"/>
          <w:color w:val="0D0D0D" w:themeColor="text1" w:themeTint="F2"/>
          <w:rtl/>
        </w:rPr>
        <w:t>"</w:t>
      </w:r>
      <w:r w:rsidR="0010253C" w:rsidRPr="00FD7E86">
        <w:rPr>
          <w:rFonts w:cs="David" w:hint="cs"/>
          <w:color w:val="0D0D0D" w:themeColor="text1" w:themeTint="F2"/>
          <w:rtl/>
        </w:rPr>
        <w:t>י</w:t>
      </w:r>
      <w:r w:rsidR="0010253C" w:rsidRPr="00FD7E86">
        <w:rPr>
          <w:rFonts w:cs="David"/>
          <w:color w:val="0D0D0D" w:themeColor="text1" w:themeTint="F2"/>
          <w:rtl/>
        </w:rPr>
        <w:t xml:space="preserve"> </w:t>
      </w:r>
      <w:r w:rsidR="0010253C" w:rsidRPr="00FD7E86">
        <w:rPr>
          <w:rFonts w:cs="David" w:hint="cs"/>
          <w:color w:val="0D0D0D" w:themeColor="text1" w:themeTint="F2"/>
          <w:rtl/>
        </w:rPr>
        <w:t>בדיקה</w:t>
      </w:r>
      <w:r w:rsidR="0010253C" w:rsidRPr="00FD7E86">
        <w:rPr>
          <w:rFonts w:cs="David"/>
          <w:color w:val="0D0D0D" w:themeColor="text1" w:themeTint="F2"/>
          <w:rtl/>
        </w:rPr>
        <w:t xml:space="preserve"> </w:t>
      </w:r>
      <w:r w:rsidR="0010253C" w:rsidRPr="00FD7E86">
        <w:rPr>
          <w:rFonts w:cs="David" w:hint="cs"/>
          <w:color w:val="0D0D0D" w:themeColor="text1" w:themeTint="F2"/>
          <w:rtl/>
        </w:rPr>
        <w:t>כפולה</w:t>
      </w:r>
      <w:r w:rsidR="0010253C" w:rsidRPr="00FD7E86">
        <w:rPr>
          <w:rFonts w:cs="David"/>
          <w:color w:val="0D0D0D" w:themeColor="text1" w:themeTint="F2"/>
          <w:rtl/>
        </w:rPr>
        <w:t>:</w:t>
      </w:r>
    </w:p>
    <w:p w:rsidR="0010253C" w:rsidRPr="00FD7E86" w:rsidRDefault="00491B8B" w:rsidP="00D67B67">
      <w:pPr>
        <w:pStyle w:val="ad"/>
        <w:numPr>
          <w:ilvl w:val="0"/>
          <w:numId w:val="14"/>
        </w:numPr>
        <w:jc w:val="both"/>
        <w:rPr>
          <w:rFonts w:cs="David"/>
          <w:color w:val="0D0D0D" w:themeColor="text1" w:themeTint="F2"/>
        </w:rPr>
      </w:pPr>
      <w:r w:rsidRPr="00FD7E86">
        <w:rPr>
          <w:rFonts w:cs="David" w:hint="cs"/>
          <w:color w:val="0D0D0D" w:themeColor="text1" w:themeTint="F2"/>
          <w:rtl/>
        </w:rPr>
        <w:t>במדרש</w:t>
      </w:r>
      <w:r w:rsidRPr="00FD7E86">
        <w:rPr>
          <w:rFonts w:cs="David"/>
          <w:color w:val="0D0D0D" w:themeColor="text1" w:themeTint="F2"/>
          <w:rtl/>
        </w:rPr>
        <w:t xml:space="preserve"> </w:t>
      </w:r>
      <w:r w:rsidRPr="00FD7E86">
        <w:rPr>
          <w:rFonts w:cs="David" w:hint="cs"/>
          <w:color w:val="0D0D0D" w:themeColor="text1" w:themeTint="F2"/>
          <w:rtl/>
        </w:rPr>
        <w:t>קיימות</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שבאופן</w:t>
      </w:r>
      <w:r w:rsidRPr="00FD7E86">
        <w:rPr>
          <w:rFonts w:cs="David"/>
          <w:color w:val="0D0D0D" w:themeColor="text1" w:themeTint="F2"/>
          <w:rtl/>
        </w:rPr>
        <w:t xml:space="preserve"> </w:t>
      </w:r>
      <w:r w:rsidRPr="00FD7E86">
        <w:rPr>
          <w:rFonts w:cs="David" w:hint="cs"/>
          <w:color w:val="0D0D0D" w:themeColor="text1" w:themeTint="F2"/>
          <w:rtl/>
        </w:rPr>
        <w:t>ברור</w:t>
      </w:r>
      <w:r w:rsidRPr="00FD7E86">
        <w:rPr>
          <w:rFonts w:cs="David"/>
          <w:color w:val="0D0D0D" w:themeColor="text1" w:themeTint="F2"/>
          <w:rtl/>
        </w:rPr>
        <w:t xml:space="preserve"> </w:t>
      </w:r>
      <w:r w:rsidRPr="00FD7E86">
        <w:rPr>
          <w:rFonts w:cs="David" w:hint="cs"/>
          <w:color w:val="0D0D0D" w:themeColor="text1" w:themeTint="F2"/>
          <w:rtl/>
        </w:rPr>
        <w:t>למדי</w:t>
      </w:r>
      <w:r w:rsidRPr="00FD7E86">
        <w:rPr>
          <w:rFonts w:cs="David"/>
          <w:color w:val="0D0D0D" w:themeColor="text1" w:themeTint="F2"/>
          <w:rtl/>
        </w:rPr>
        <w:t xml:space="preserve"> </w:t>
      </w:r>
      <w:r w:rsidRPr="00FD7E86">
        <w:rPr>
          <w:rFonts w:cs="David" w:hint="cs"/>
          <w:color w:val="0D0D0D" w:themeColor="text1" w:themeTint="F2"/>
          <w:rtl/>
        </w:rPr>
        <w:t>שהן</w:t>
      </w:r>
      <w:r w:rsidRPr="00FD7E86">
        <w:rPr>
          <w:rFonts w:cs="David"/>
          <w:color w:val="0D0D0D" w:themeColor="text1" w:themeTint="F2"/>
          <w:rtl/>
        </w:rPr>
        <w:t xml:space="preserve"> </w:t>
      </w:r>
      <w:r w:rsidRPr="00FD7E86">
        <w:rPr>
          <w:rFonts w:cs="David" w:hint="cs"/>
          <w:color w:val="0D0D0D" w:themeColor="text1" w:themeTint="F2"/>
          <w:rtl/>
        </w:rPr>
        <w:t>מתוך</w:t>
      </w:r>
      <w:r w:rsidRPr="00FD7E86">
        <w:rPr>
          <w:rFonts w:cs="David"/>
          <w:color w:val="0D0D0D" w:themeColor="text1" w:themeTint="F2"/>
          <w:rtl/>
        </w:rPr>
        <w:t xml:space="preserve"> </w:t>
      </w:r>
      <w:r w:rsidRPr="00FD7E86">
        <w:rPr>
          <w:rFonts w:cs="David" w:hint="cs"/>
          <w:color w:val="0D0D0D" w:themeColor="text1" w:themeTint="F2"/>
          <w:rtl/>
        </w:rPr>
        <w:t>פסוק</w:t>
      </w:r>
      <w:r w:rsidRPr="00FD7E86">
        <w:rPr>
          <w:rFonts w:cs="David"/>
          <w:color w:val="0D0D0D" w:themeColor="text1" w:themeTint="F2"/>
          <w:rtl/>
        </w:rPr>
        <w:t xml:space="preserve"> – </w:t>
      </w:r>
      <w:r w:rsidRPr="00FD7E86">
        <w:rPr>
          <w:rFonts w:cs="David" w:hint="cs"/>
          <w:color w:val="0D0D0D" w:themeColor="text1" w:themeTint="F2"/>
          <w:rtl/>
        </w:rPr>
        <w:t>אם</w:t>
      </w:r>
      <w:r w:rsidRPr="00FD7E86">
        <w:rPr>
          <w:rFonts w:cs="David"/>
          <w:color w:val="0D0D0D" w:themeColor="text1" w:themeTint="F2"/>
          <w:rtl/>
        </w:rPr>
        <w:t xml:space="preserve"> </w:t>
      </w:r>
      <w:r w:rsidRPr="00FD7E86">
        <w:rPr>
          <w:rFonts w:cs="David" w:hint="cs"/>
          <w:color w:val="0D0D0D" w:themeColor="text1" w:themeTint="F2"/>
          <w:rtl/>
        </w:rPr>
        <w:t>זאת</w:t>
      </w:r>
      <w:r w:rsidRPr="00FD7E86">
        <w:rPr>
          <w:rFonts w:cs="David"/>
          <w:color w:val="0D0D0D" w:themeColor="text1" w:themeTint="F2"/>
          <w:rtl/>
        </w:rPr>
        <w:t xml:space="preserve"> </w:t>
      </w:r>
      <w:r w:rsidRPr="00FD7E86">
        <w:rPr>
          <w:rFonts w:cs="David" w:hint="cs"/>
          <w:color w:val="0D0D0D" w:themeColor="text1" w:themeTint="F2"/>
          <w:rtl/>
        </w:rPr>
        <w:t>קבעו</w:t>
      </w:r>
      <w:r w:rsidRPr="00FD7E86">
        <w:rPr>
          <w:rFonts w:cs="David"/>
          <w:color w:val="0D0D0D" w:themeColor="text1" w:themeTint="F2"/>
          <w:rtl/>
        </w:rPr>
        <w:t xml:space="preserve"> </w:t>
      </w:r>
      <w:r w:rsidRPr="00FD7E86">
        <w:rPr>
          <w:rFonts w:cs="David" w:hint="cs"/>
          <w:color w:val="0D0D0D" w:themeColor="text1" w:themeTint="F2"/>
          <w:rtl/>
        </w:rPr>
        <w:t>החכמים</w:t>
      </w:r>
      <w:r w:rsidRPr="00FD7E86">
        <w:rPr>
          <w:rFonts w:cs="David"/>
          <w:color w:val="0D0D0D" w:themeColor="text1" w:themeTint="F2"/>
          <w:rtl/>
        </w:rPr>
        <w:t xml:space="preserve"> </w:t>
      </w:r>
      <w:r w:rsidRPr="00FD7E86">
        <w:rPr>
          <w:rFonts w:cs="David" w:hint="cs"/>
          <w:color w:val="0D0D0D" w:themeColor="text1" w:themeTint="F2"/>
          <w:rtl/>
        </w:rPr>
        <w:t>שמדרש</w:t>
      </w:r>
      <w:r w:rsidRPr="00FD7E86">
        <w:rPr>
          <w:rFonts w:cs="David"/>
          <w:color w:val="0D0D0D" w:themeColor="text1" w:themeTint="F2"/>
          <w:rtl/>
        </w:rPr>
        <w:t xml:space="preserve"> </w:t>
      </w:r>
      <w:r w:rsidRPr="00FD7E86">
        <w:rPr>
          <w:rFonts w:cs="David" w:hint="cs"/>
          <w:color w:val="0D0D0D" w:themeColor="text1" w:themeTint="F2"/>
          <w:rtl/>
        </w:rPr>
        <w:t>הפסוק</w:t>
      </w:r>
      <w:r w:rsidRPr="00FD7E86">
        <w:rPr>
          <w:rFonts w:cs="David"/>
          <w:color w:val="0D0D0D" w:themeColor="text1" w:themeTint="F2"/>
          <w:rtl/>
        </w:rPr>
        <w:t xml:space="preserve"> </w:t>
      </w:r>
      <w:r w:rsidRPr="00FD7E86">
        <w:rPr>
          <w:rFonts w:cs="David" w:hint="cs"/>
          <w:color w:val="0D0D0D" w:themeColor="text1" w:themeTint="F2"/>
          <w:rtl/>
        </w:rPr>
        <w:t>אינו</w:t>
      </w:r>
      <w:r w:rsidRPr="00FD7E86">
        <w:rPr>
          <w:rFonts w:cs="David"/>
          <w:color w:val="0D0D0D" w:themeColor="text1" w:themeTint="F2"/>
          <w:rtl/>
        </w:rPr>
        <w:t xml:space="preserve"> </w:t>
      </w:r>
      <w:r w:rsidRPr="00FD7E86">
        <w:rPr>
          <w:rFonts w:cs="David" w:hint="cs"/>
          <w:color w:val="0D0D0D" w:themeColor="text1" w:themeTint="F2"/>
          <w:rtl/>
        </w:rPr>
        <w:t>אלא</w:t>
      </w:r>
      <w:r w:rsidRPr="00FD7E86">
        <w:rPr>
          <w:rFonts w:cs="David"/>
          <w:color w:val="0D0D0D" w:themeColor="text1" w:themeTint="F2"/>
          <w:rtl/>
        </w:rPr>
        <w:t xml:space="preserve"> </w:t>
      </w:r>
      <w:r w:rsidRPr="00FD7E86">
        <w:rPr>
          <w:rFonts w:cs="David" w:hint="cs"/>
          <w:color w:val="0D0D0D" w:themeColor="text1" w:themeTint="F2"/>
          <w:rtl/>
        </w:rPr>
        <w:t>אסמכתא</w:t>
      </w:r>
      <w:r w:rsidRPr="00FD7E86">
        <w:rPr>
          <w:rFonts w:cs="David"/>
          <w:color w:val="0D0D0D" w:themeColor="text1" w:themeTint="F2"/>
          <w:rtl/>
        </w:rPr>
        <w:t>.</w:t>
      </w:r>
    </w:p>
    <w:p w:rsidR="003C7D3C" w:rsidRPr="00FD7E86" w:rsidRDefault="003C7D3C" w:rsidP="00D67B67">
      <w:pPr>
        <w:pStyle w:val="ad"/>
        <w:numPr>
          <w:ilvl w:val="0"/>
          <w:numId w:val="14"/>
        </w:numPr>
        <w:jc w:val="both"/>
        <w:rPr>
          <w:rFonts w:cs="David"/>
          <w:color w:val="0D0D0D" w:themeColor="text1" w:themeTint="F2"/>
        </w:rPr>
      </w:pPr>
      <w:r w:rsidRPr="00FD7E86">
        <w:rPr>
          <w:rFonts w:cs="David" w:hint="cs"/>
          <w:color w:val="0D0D0D" w:themeColor="text1" w:themeTint="F2"/>
          <w:rtl/>
        </w:rPr>
        <w:t>במדרש</w:t>
      </w:r>
      <w:r w:rsidRPr="00FD7E86">
        <w:rPr>
          <w:rFonts w:cs="David"/>
          <w:color w:val="0D0D0D" w:themeColor="text1" w:themeTint="F2"/>
          <w:rtl/>
        </w:rPr>
        <w:t xml:space="preserve"> </w:t>
      </w:r>
      <w:r w:rsidRPr="00FD7E86">
        <w:rPr>
          <w:rFonts w:cs="David" w:hint="cs"/>
          <w:color w:val="0D0D0D" w:themeColor="text1" w:themeTint="F2"/>
          <w:rtl/>
        </w:rPr>
        <w:t>קיימות</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שבאופן</w:t>
      </w:r>
      <w:r w:rsidRPr="00FD7E86">
        <w:rPr>
          <w:rFonts w:cs="David"/>
          <w:color w:val="0D0D0D" w:themeColor="text1" w:themeTint="F2"/>
          <w:rtl/>
        </w:rPr>
        <w:t xml:space="preserve"> </w:t>
      </w:r>
      <w:r w:rsidRPr="00FD7E86">
        <w:rPr>
          <w:rFonts w:cs="David" w:hint="cs"/>
          <w:color w:val="0D0D0D" w:themeColor="text1" w:themeTint="F2"/>
          <w:rtl/>
        </w:rPr>
        <w:t>ברור</w:t>
      </w:r>
      <w:r w:rsidRPr="00FD7E86">
        <w:rPr>
          <w:rFonts w:cs="David"/>
          <w:color w:val="0D0D0D" w:themeColor="text1" w:themeTint="F2"/>
          <w:rtl/>
        </w:rPr>
        <w:t xml:space="preserve"> </w:t>
      </w:r>
      <w:r w:rsidRPr="00FD7E86">
        <w:rPr>
          <w:rFonts w:cs="David" w:hint="cs"/>
          <w:color w:val="0D0D0D" w:themeColor="text1" w:themeTint="F2"/>
          <w:rtl/>
        </w:rPr>
        <w:t>למדי</w:t>
      </w:r>
      <w:r w:rsidRPr="00FD7E86">
        <w:rPr>
          <w:rFonts w:cs="David"/>
          <w:color w:val="0D0D0D" w:themeColor="text1" w:themeTint="F2"/>
          <w:rtl/>
        </w:rPr>
        <w:t xml:space="preserve"> </w:t>
      </w:r>
      <w:r w:rsidRPr="00FD7E86">
        <w:rPr>
          <w:rFonts w:cs="David" w:hint="cs"/>
          <w:color w:val="0D0D0D" w:themeColor="text1" w:themeTint="F2"/>
          <w:rtl/>
        </w:rPr>
        <w:t>אינן</w:t>
      </w:r>
      <w:r w:rsidRPr="00FD7E86">
        <w:rPr>
          <w:rFonts w:cs="David"/>
          <w:color w:val="0D0D0D" w:themeColor="text1" w:themeTint="F2"/>
          <w:rtl/>
        </w:rPr>
        <w:t xml:space="preserve"> </w:t>
      </w:r>
      <w:r w:rsidRPr="00FD7E86">
        <w:rPr>
          <w:rFonts w:cs="David" w:hint="cs"/>
          <w:color w:val="0D0D0D" w:themeColor="text1" w:themeTint="F2"/>
          <w:rtl/>
        </w:rPr>
        <w:t>משתלבות</w:t>
      </w:r>
      <w:r w:rsidRPr="00FD7E86">
        <w:rPr>
          <w:rFonts w:cs="David"/>
          <w:color w:val="0D0D0D" w:themeColor="text1" w:themeTint="F2"/>
          <w:rtl/>
        </w:rPr>
        <w:t xml:space="preserve"> </w:t>
      </w:r>
      <w:r w:rsidRPr="00FD7E86">
        <w:rPr>
          <w:rFonts w:cs="David" w:hint="cs"/>
          <w:color w:val="0D0D0D" w:themeColor="text1" w:themeTint="F2"/>
          <w:rtl/>
        </w:rPr>
        <w:t>בפסוק</w:t>
      </w:r>
      <w:r w:rsidRPr="00FD7E86">
        <w:rPr>
          <w:rFonts w:cs="David"/>
          <w:color w:val="0D0D0D" w:themeColor="text1" w:themeTint="F2"/>
          <w:rtl/>
        </w:rPr>
        <w:t xml:space="preserve"> </w:t>
      </w:r>
      <w:r w:rsidRPr="00FD7E86">
        <w:rPr>
          <w:rFonts w:cs="David" w:hint="cs"/>
          <w:color w:val="0D0D0D" w:themeColor="text1" w:themeTint="F2"/>
          <w:rtl/>
        </w:rPr>
        <w:t>בדרך</w:t>
      </w:r>
      <w:r w:rsidRPr="00FD7E86">
        <w:rPr>
          <w:rFonts w:cs="David"/>
          <w:color w:val="0D0D0D" w:themeColor="text1" w:themeTint="F2"/>
          <w:rtl/>
        </w:rPr>
        <w:t xml:space="preserve"> </w:t>
      </w:r>
      <w:r w:rsidRPr="00FD7E86">
        <w:rPr>
          <w:rFonts w:cs="David" w:hint="cs"/>
          <w:color w:val="0D0D0D" w:themeColor="text1" w:themeTint="F2"/>
          <w:rtl/>
        </w:rPr>
        <w:t>סבירה</w:t>
      </w:r>
      <w:r w:rsidRPr="00FD7E86">
        <w:rPr>
          <w:rFonts w:cs="David"/>
          <w:color w:val="0D0D0D" w:themeColor="text1" w:themeTint="F2"/>
          <w:rtl/>
        </w:rPr>
        <w:t xml:space="preserve"> – </w:t>
      </w:r>
      <w:r w:rsidRPr="00FD7E86">
        <w:rPr>
          <w:rFonts w:cs="David" w:hint="cs"/>
          <w:color w:val="0D0D0D" w:themeColor="text1" w:themeTint="F2"/>
          <w:rtl/>
        </w:rPr>
        <w:t>אם</w:t>
      </w:r>
      <w:r w:rsidRPr="00FD7E86">
        <w:rPr>
          <w:rFonts w:cs="David"/>
          <w:color w:val="0D0D0D" w:themeColor="text1" w:themeTint="F2"/>
          <w:rtl/>
        </w:rPr>
        <w:t xml:space="preserve"> </w:t>
      </w:r>
      <w:r w:rsidRPr="00FD7E86">
        <w:rPr>
          <w:rFonts w:cs="David" w:hint="cs"/>
          <w:color w:val="0D0D0D" w:themeColor="text1" w:themeTint="F2"/>
          <w:rtl/>
        </w:rPr>
        <w:t>זאת</w:t>
      </w:r>
      <w:r w:rsidRPr="00FD7E86">
        <w:rPr>
          <w:rFonts w:cs="David"/>
          <w:color w:val="0D0D0D" w:themeColor="text1" w:themeTint="F2"/>
          <w:rtl/>
        </w:rPr>
        <w:t xml:space="preserve"> </w:t>
      </w:r>
      <w:r w:rsidRPr="00FD7E86">
        <w:rPr>
          <w:rFonts w:cs="David" w:hint="cs"/>
          <w:color w:val="0D0D0D" w:themeColor="text1" w:themeTint="F2"/>
          <w:rtl/>
        </w:rPr>
        <w:t>קבעו</w:t>
      </w:r>
      <w:r w:rsidRPr="00FD7E86">
        <w:rPr>
          <w:rFonts w:cs="David"/>
          <w:color w:val="0D0D0D" w:themeColor="text1" w:themeTint="F2"/>
          <w:rtl/>
        </w:rPr>
        <w:t xml:space="preserve"> </w:t>
      </w:r>
      <w:r w:rsidRPr="00FD7E86">
        <w:rPr>
          <w:rFonts w:cs="David" w:hint="cs"/>
          <w:color w:val="0D0D0D" w:themeColor="text1" w:themeTint="F2"/>
          <w:rtl/>
        </w:rPr>
        <w:t>החכמים</w:t>
      </w:r>
      <w:r w:rsidRPr="00FD7E86">
        <w:rPr>
          <w:rFonts w:cs="David"/>
          <w:color w:val="0D0D0D" w:themeColor="text1" w:themeTint="F2"/>
          <w:rtl/>
        </w:rPr>
        <w:t xml:space="preserve"> </w:t>
      </w:r>
      <w:r w:rsidRPr="00FD7E86">
        <w:rPr>
          <w:rFonts w:cs="David" w:hint="cs"/>
          <w:color w:val="0D0D0D" w:themeColor="text1" w:themeTint="F2"/>
          <w:rtl/>
        </w:rPr>
        <w:t>לגבי</w:t>
      </w:r>
      <w:r w:rsidRPr="00FD7E86">
        <w:rPr>
          <w:rFonts w:cs="David"/>
          <w:color w:val="0D0D0D" w:themeColor="text1" w:themeTint="F2"/>
          <w:rtl/>
        </w:rPr>
        <w:t xml:space="preserve"> </w:t>
      </w:r>
      <w:r w:rsidRPr="00FD7E86">
        <w:rPr>
          <w:rFonts w:cs="David" w:hint="cs"/>
          <w:color w:val="0D0D0D" w:themeColor="text1" w:themeTint="F2"/>
          <w:rtl/>
        </w:rPr>
        <w:t>אותו</w:t>
      </w:r>
      <w:r w:rsidRPr="00FD7E86">
        <w:rPr>
          <w:rFonts w:cs="David"/>
          <w:color w:val="0D0D0D" w:themeColor="text1" w:themeTint="F2"/>
          <w:rtl/>
        </w:rPr>
        <w:t xml:space="preserve"> </w:t>
      </w:r>
      <w:r w:rsidRPr="00FD7E86">
        <w:rPr>
          <w:rFonts w:cs="David" w:hint="cs"/>
          <w:color w:val="0D0D0D" w:themeColor="text1" w:themeTint="F2"/>
          <w:rtl/>
        </w:rPr>
        <w:t>שאינו</w:t>
      </w:r>
      <w:r w:rsidRPr="00FD7E86">
        <w:rPr>
          <w:rFonts w:cs="David"/>
          <w:color w:val="0D0D0D" w:themeColor="text1" w:themeTint="F2"/>
          <w:rtl/>
        </w:rPr>
        <w:t xml:space="preserve"> </w:t>
      </w:r>
      <w:r w:rsidRPr="00FD7E86">
        <w:rPr>
          <w:rFonts w:cs="David" w:hint="cs"/>
          <w:color w:val="0D0D0D" w:themeColor="text1" w:themeTint="F2"/>
          <w:rtl/>
        </w:rPr>
        <w:t>אסמכתא</w:t>
      </w:r>
      <w:r w:rsidRPr="00FD7E86">
        <w:rPr>
          <w:rFonts w:cs="David"/>
          <w:color w:val="0D0D0D" w:themeColor="text1" w:themeTint="F2"/>
          <w:rtl/>
        </w:rPr>
        <w:t xml:space="preserve"> </w:t>
      </w:r>
      <w:r w:rsidRPr="00FD7E86">
        <w:rPr>
          <w:rFonts w:cs="David" w:hint="cs"/>
          <w:color w:val="0D0D0D" w:themeColor="text1" w:themeTint="F2"/>
          <w:rtl/>
        </w:rPr>
        <w:t>אלא</w:t>
      </w:r>
      <w:r w:rsidRPr="00FD7E86">
        <w:rPr>
          <w:rFonts w:cs="David"/>
          <w:color w:val="0D0D0D" w:themeColor="text1" w:themeTint="F2"/>
          <w:rtl/>
        </w:rPr>
        <w:t xml:space="preserve"> </w:t>
      </w:r>
      <w:r w:rsidRPr="00FD7E86">
        <w:rPr>
          <w:rFonts w:cs="David" w:hint="cs"/>
          <w:color w:val="0D0D0D" w:themeColor="text1" w:themeTint="F2"/>
          <w:rtl/>
        </w:rPr>
        <w:t>מקור</w:t>
      </w:r>
      <w:r w:rsidRPr="00FD7E86">
        <w:rPr>
          <w:rFonts w:cs="David"/>
          <w:color w:val="0D0D0D" w:themeColor="text1" w:themeTint="F2"/>
          <w:rtl/>
        </w:rPr>
        <w:t xml:space="preserve"> </w:t>
      </w:r>
      <w:r w:rsidRPr="00FD7E86">
        <w:rPr>
          <w:rFonts w:cs="David" w:hint="cs"/>
          <w:color w:val="0D0D0D" w:themeColor="text1" w:themeTint="F2"/>
          <w:rtl/>
        </w:rPr>
        <w:t>ליצירתה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אותה</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p>
    <w:p w:rsidR="004B144D" w:rsidRPr="00FD7E86" w:rsidRDefault="007E6755" w:rsidP="001711FC">
      <w:pPr>
        <w:jc w:val="both"/>
        <w:rPr>
          <w:rFonts w:cs="David"/>
          <w:color w:val="0D0D0D" w:themeColor="text1" w:themeTint="F2"/>
          <w:rtl/>
        </w:rPr>
      </w:pPr>
      <w:r w:rsidRPr="00FD7E86">
        <w:rPr>
          <w:rFonts w:cs="David" w:hint="cs"/>
          <w:b/>
          <w:bCs/>
          <w:color w:val="0D0D0D" w:themeColor="text1" w:themeTint="F2"/>
          <w:rtl/>
        </w:rPr>
        <w:t>אסמכתא</w:t>
      </w:r>
      <w:r w:rsidRPr="00FD7E86">
        <w:rPr>
          <w:rFonts w:cs="David"/>
          <w:b/>
          <w:bCs/>
          <w:color w:val="0D0D0D" w:themeColor="text1" w:themeTint="F2"/>
          <w:rtl/>
        </w:rPr>
        <w:t xml:space="preserve"> </w:t>
      </w:r>
      <w:r w:rsidRPr="00FD7E86">
        <w:rPr>
          <w:rFonts w:cs="David" w:hint="cs"/>
          <w:b/>
          <w:bCs/>
          <w:color w:val="0D0D0D" w:themeColor="text1" w:themeTint="F2"/>
          <w:rtl/>
        </w:rPr>
        <w:t>בעלמא</w:t>
      </w:r>
      <w:r w:rsidR="000A74E4">
        <w:rPr>
          <w:rFonts w:cs="David"/>
          <w:color w:val="0D0D0D" w:themeColor="text1" w:themeTint="F2"/>
          <w:rtl/>
        </w:rPr>
        <w:fldChar w:fldCharType="begin"/>
      </w:r>
      <w:r w:rsidR="000A74E4">
        <w:instrText xml:space="preserve"> XE "</w:instrText>
      </w:r>
      <w:r w:rsidR="000A74E4" w:rsidRPr="00B155A3">
        <w:rPr>
          <w:rFonts w:cs="David" w:hint="cs"/>
          <w:b/>
          <w:bCs/>
          <w:color w:val="0D0D0D" w:themeColor="text1" w:themeTint="F2"/>
          <w:rtl/>
        </w:rPr>
        <w:instrText>אסמכתא</w:instrText>
      </w:r>
      <w:r w:rsidR="000A74E4" w:rsidRPr="00B155A3">
        <w:rPr>
          <w:rFonts w:cs="David"/>
          <w:b/>
          <w:bCs/>
          <w:color w:val="0D0D0D" w:themeColor="text1" w:themeTint="F2"/>
          <w:rtl/>
        </w:rPr>
        <w:instrText xml:space="preserve"> </w:instrText>
      </w:r>
      <w:r w:rsidR="000A74E4" w:rsidRPr="00B155A3">
        <w:rPr>
          <w:rFonts w:cs="David" w:hint="cs"/>
          <w:b/>
          <w:bCs/>
          <w:color w:val="0D0D0D" w:themeColor="text1" w:themeTint="F2"/>
          <w:rtl/>
        </w:rPr>
        <w:instrText>בעלמא</w:instrText>
      </w:r>
      <w:r w:rsidR="000A74E4">
        <w:instrText xml:space="preserve">" </w:instrText>
      </w:r>
      <w:r w:rsidR="000A74E4">
        <w:rPr>
          <w:rFonts w:cs="David"/>
          <w:color w:val="0D0D0D" w:themeColor="text1" w:themeTint="F2"/>
          <w:rtl/>
        </w:rPr>
        <w:fldChar w:fldCharType="end"/>
      </w:r>
      <w:r w:rsidRPr="00FD7E86">
        <w:rPr>
          <w:rFonts w:cs="David"/>
          <w:color w:val="0D0D0D" w:themeColor="text1" w:themeTint="F2"/>
          <w:rtl/>
        </w:rPr>
        <w:t xml:space="preserve"> – </w:t>
      </w:r>
      <w:r w:rsidRPr="00FD7E86">
        <w:rPr>
          <w:rFonts w:cs="David" w:hint="cs"/>
          <w:color w:val="0D0D0D" w:themeColor="text1" w:themeTint="F2"/>
          <w:rtl/>
        </w:rPr>
        <w:t>לעיתים</w:t>
      </w:r>
      <w:r w:rsidRPr="00FD7E86">
        <w:rPr>
          <w:rFonts w:cs="David"/>
          <w:color w:val="0D0D0D" w:themeColor="text1" w:themeTint="F2"/>
          <w:rtl/>
        </w:rPr>
        <w:t xml:space="preserve"> </w:t>
      </w:r>
      <w:r w:rsidRPr="00FD7E86">
        <w:rPr>
          <w:rFonts w:cs="David" w:hint="cs"/>
          <w:color w:val="0D0D0D" w:themeColor="text1" w:themeTint="F2"/>
          <w:rtl/>
        </w:rPr>
        <w:t>קיימים</w:t>
      </w:r>
      <w:r w:rsidRPr="00FD7E86">
        <w:rPr>
          <w:rFonts w:cs="David"/>
          <w:color w:val="0D0D0D" w:themeColor="text1" w:themeTint="F2"/>
          <w:rtl/>
        </w:rPr>
        <w:t xml:space="preserve">  </w:t>
      </w:r>
      <w:r w:rsidRPr="00FD7E86">
        <w:rPr>
          <w:rFonts w:cs="David" w:hint="cs"/>
          <w:color w:val="0D0D0D" w:themeColor="text1" w:themeTint="F2"/>
          <w:rtl/>
        </w:rPr>
        <w:t>פערים</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הפירוש</w:t>
      </w:r>
      <w:r w:rsidRPr="00FD7E86">
        <w:rPr>
          <w:rFonts w:cs="David"/>
          <w:color w:val="0D0D0D" w:themeColor="text1" w:themeTint="F2"/>
          <w:rtl/>
        </w:rPr>
        <w:t xml:space="preserve"> </w:t>
      </w:r>
      <w:r w:rsidRPr="00FD7E86">
        <w:rPr>
          <w:rFonts w:cs="David" w:hint="cs"/>
          <w:color w:val="0D0D0D" w:themeColor="text1" w:themeTint="F2"/>
          <w:rtl/>
        </w:rPr>
        <w:t>המקורי</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הפסוק</w:t>
      </w:r>
      <w:r w:rsidRPr="00FD7E86">
        <w:rPr>
          <w:rFonts w:cs="David"/>
          <w:color w:val="0D0D0D" w:themeColor="text1" w:themeTint="F2"/>
          <w:rtl/>
        </w:rPr>
        <w:t xml:space="preserve"> </w:t>
      </w:r>
      <w:r w:rsidRPr="00FD7E86">
        <w:rPr>
          <w:rFonts w:cs="David" w:hint="cs"/>
          <w:color w:val="0D0D0D" w:themeColor="text1" w:themeTint="F2"/>
          <w:rtl/>
        </w:rPr>
        <w:t>לבין</w:t>
      </w:r>
      <w:r w:rsidRPr="00FD7E86">
        <w:rPr>
          <w:rFonts w:cs="David"/>
          <w:color w:val="0D0D0D" w:themeColor="text1" w:themeTint="F2"/>
          <w:rtl/>
        </w:rPr>
        <w:t xml:space="preserve"> </w:t>
      </w:r>
      <w:r w:rsidRPr="00FD7E86">
        <w:rPr>
          <w:rFonts w:cs="David" w:hint="cs"/>
          <w:color w:val="0D0D0D" w:themeColor="text1" w:themeTint="F2"/>
          <w:rtl/>
        </w:rPr>
        <w:t>המטרה</w:t>
      </w:r>
      <w:r w:rsidRPr="00FD7E86">
        <w:rPr>
          <w:rFonts w:cs="David"/>
          <w:color w:val="0D0D0D" w:themeColor="text1" w:themeTint="F2"/>
          <w:rtl/>
        </w:rPr>
        <w:t xml:space="preserve"> </w:t>
      </w:r>
      <w:r w:rsidRPr="00FD7E86">
        <w:rPr>
          <w:rFonts w:cs="David" w:hint="cs"/>
          <w:color w:val="0D0D0D" w:themeColor="text1" w:themeTint="F2"/>
          <w:rtl/>
        </w:rPr>
        <w:t>לשמה</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נועד</w:t>
      </w:r>
      <w:r w:rsidRPr="00FD7E86">
        <w:rPr>
          <w:rFonts w:cs="David"/>
          <w:color w:val="0D0D0D" w:themeColor="text1" w:themeTint="F2"/>
          <w:rtl/>
        </w:rPr>
        <w:t xml:space="preserve"> </w:t>
      </w:r>
      <w:r w:rsidRPr="00FD7E86">
        <w:rPr>
          <w:rFonts w:cs="David" w:hint="cs"/>
          <w:color w:val="0D0D0D" w:themeColor="text1" w:themeTint="F2"/>
          <w:rtl/>
        </w:rPr>
        <w:t>בעבור</w:t>
      </w:r>
      <w:r w:rsidRPr="00FD7E86">
        <w:rPr>
          <w:rFonts w:cs="David"/>
          <w:color w:val="0D0D0D" w:themeColor="text1" w:themeTint="F2"/>
          <w:rtl/>
        </w:rPr>
        <w:t xml:space="preserve"> </w:t>
      </w:r>
      <w:r w:rsidRPr="00FD7E86">
        <w:rPr>
          <w:rFonts w:cs="David" w:hint="cs"/>
          <w:color w:val="0D0D0D" w:themeColor="text1" w:themeTint="F2"/>
          <w:rtl/>
        </w:rPr>
        <w:t>החכמים</w:t>
      </w:r>
      <w:r w:rsidRPr="00FD7E86">
        <w:rPr>
          <w:rFonts w:cs="David"/>
          <w:color w:val="0D0D0D" w:themeColor="text1" w:themeTint="F2"/>
          <w:rtl/>
        </w:rPr>
        <w:t xml:space="preserve">. </w:t>
      </w:r>
      <w:r w:rsidR="001711FC" w:rsidRPr="00FD7E86">
        <w:rPr>
          <w:rFonts w:cs="David" w:hint="cs"/>
          <w:color w:val="0D0D0D" w:themeColor="text1" w:themeTint="F2"/>
          <w:rtl/>
        </w:rPr>
        <w:t>כלומר</w:t>
      </w:r>
      <w:r w:rsidRPr="00FD7E86">
        <w:rPr>
          <w:rFonts w:cs="David"/>
          <w:color w:val="0D0D0D" w:themeColor="text1" w:themeTint="F2"/>
          <w:rtl/>
        </w:rPr>
        <w:t xml:space="preserve">, </w:t>
      </w:r>
      <w:r w:rsidR="004B144D" w:rsidRPr="00FD7E86">
        <w:rPr>
          <w:rFonts w:cs="David" w:hint="cs"/>
          <w:color w:val="0D0D0D" w:themeColor="text1" w:themeTint="F2"/>
          <w:rtl/>
        </w:rPr>
        <w:t>החכמים</w:t>
      </w:r>
      <w:r w:rsidR="004B144D" w:rsidRPr="00FD7E86">
        <w:rPr>
          <w:rFonts w:cs="David"/>
          <w:color w:val="0D0D0D" w:themeColor="text1" w:themeTint="F2"/>
          <w:rtl/>
        </w:rPr>
        <w:t xml:space="preserve"> </w:t>
      </w:r>
      <w:r w:rsidR="004B144D" w:rsidRPr="00FD7E86">
        <w:rPr>
          <w:rFonts w:cs="David" w:hint="cs"/>
          <w:color w:val="0D0D0D" w:themeColor="text1" w:themeTint="F2"/>
          <w:rtl/>
        </w:rPr>
        <w:t>יכלו</w:t>
      </w:r>
      <w:r w:rsidR="004B144D" w:rsidRPr="00FD7E86">
        <w:rPr>
          <w:rFonts w:cs="David"/>
          <w:color w:val="0D0D0D" w:themeColor="text1" w:themeTint="F2"/>
          <w:rtl/>
        </w:rPr>
        <w:t xml:space="preserve"> </w:t>
      </w:r>
      <w:r w:rsidR="004B144D" w:rsidRPr="00FD7E86">
        <w:rPr>
          <w:rFonts w:cs="David" w:hint="cs"/>
          <w:color w:val="0D0D0D" w:themeColor="text1" w:themeTint="F2"/>
          <w:rtl/>
        </w:rPr>
        <w:t>לפרש</w:t>
      </w:r>
      <w:r w:rsidR="004B144D" w:rsidRPr="00FD7E86">
        <w:rPr>
          <w:rFonts w:cs="David"/>
          <w:color w:val="0D0D0D" w:themeColor="text1" w:themeTint="F2"/>
          <w:rtl/>
        </w:rPr>
        <w:t xml:space="preserve"> </w:t>
      </w:r>
      <w:r w:rsidR="004B144D" w:rsidRPr="00FD7E86">
        <w:rPr>
          <w:rFonts w:cs="David" w:hint="cs"/>
          <w:color w:val="0D0D0D" w:themeColor="text1" w:themeTint="F2"/>
          <w:rtl/>
        </w:rPr>
        <w:t>את</w:t>
      </w:r>
      <w:r w:rsidR="004B144D" w:rsidRPr="00FD7E86">
        <w:rPr>
          <w:rFonts w:cs="David"/>
          <w:color w:val="0D0D0D" w:themeColor="text1" w:themeTint="F2"/>
          <w:rtl/>
        </w:rPr>
        <w:t xml:space="preserve"> </w:t>
      </w:r>
      <w:r w:rsidR="004B144D" w:rsidRPr="00FD7E86">
        <w:rPr>
          <w:rFonts w:cs="David" w:hint="cs"/>
          <w:color w:val="0D0D0D" w:themeColor="text1" w:themeTint="F2"/>
          <w:rtl/>
        </w:rPr>
        <w:t>הפסוק</w:t>
      </w:r>
      <w:r w:rsidR="004B144D" w:rsidRPr="00FD7E86">
        <w:rPr>
          <w:rFonts w:cs="David"/>
          <w:color w:val="0D0D0D" w:themeColor="text1" w:themeTint="F2"/>
          <w:rtl/>
        </w:rPr>
        <w:t xml:space="preserve">, </w:t>
      </w:r>
      <w:r w:rsidR="001711FC" w:rsidRPr="00FD7E86">
        <w:rPr>
          <w:rFonts w:cs="David" w:hint="cs"/>
          <w:color w:val="0D0D0D" w:themeColor="text1" w:themeTint="F2"/>
          <w:rtl/>
        </w:rPr>
        <w:t>שיהלום</w:t>
      </w:r>
      <w:r w:rsidR="004B144D" w:rsidRPr="00FD7E86">
        <w:rPr>
          <w:rFonts w:cs="David"/>
          <w:color w:val="0D0D0D" w:themeColor="text1" w:themeTint="F2"/>
          <w:rtl/>
        </w:rPr>
        <w:t xml:space="preserve"> </w:t>
      </w:r>
      <w:r w:rsidR="004B144D" w:rsidRPr="00FD7E86">
        <w:rPr>
          <w:rFonts w:cs="David" w:hint="cs"/>
          <w:color w:val="0D0D0D" w:themeColor="text1" w:themeTint="F2"/>
          <w:rtl/>
        </w:rPr>
        <w:t>את</w:t>
      </w:r>
      <w:r w:rsidR="004B144D" w:rsidRPr="00FD7E86">
        <w:rPr>
          <w:rFonts w:cs="David"/>
          <w:color w:val="0D0D0D" w:themeColor="text1" w:themeTint="F2"/>
          <w:rtl/>
        </w:rPr>
        <w:t xml:space="preserve"> </w:t>
      </w:r>
      <w:r w:rsidR="004B144D" w:rsidRPr="00FD7E86">
        <w:rPr>
          <w:rFonts w:cs="David" w:hint="cs"/>
          <w:color w:val="0D0D0D" w:themeColor="text1" w:themeTint="F2"/>
          <w:rtl/>
        </w:rPr>
        <w:t>תקנתם</w:t>
      </w:r>
      <w:r w:rsidR="004B144D" w:rsidRPr="00FD7E86">
        <w:rPr>
          <w:rFonts w:cs="David"/>
          <w:color w:val="0D0D0D" w:themeColor="text1" w:themeTint="F2"/>
          <w:rtl/>
        </w:rPr>
        <w:t xml:space="preserve">, </w:t>
      </w:r>
      <w:r w:rsidR="004B144D" w:rsidRPr="00FD7E86">
        <w:rPr>
          <w:rFonts w:cs="David" w:hint="cs"/>
          <w:color w:val="0D0D0D" w:themeColor="text1" w:themeTint="F2"/>
          <w:rtl/>
        </w:rPr>
        <w:t>אך</w:t>
      </w:r>
      <w:r w:rsidR="004B144D" w:rsidRPr="00FD7E86">
        <w:rPr>
          <w:rFonts w:cs="David"/>
          <w:color w:val="0D0D0D" w:themeColor="text1" w:themeTint="F2"/>
          <w:rtl/>
        </w:rPr>
        <w:t xml:space="preserve"> </w:t>
      </w:r>
      <w:r w:rsidR="004B144D" w:rsidRPr="00FD7E86">
        <w:rPr>
          <w:rFonts w:cs="David" w:hint="cs"/>
          <w:color w:val="0D0D0D" w:themeColor="text1" w:themeTint="F2"/>
          <w:rtl/>
        </w:rPr>
        <w:t>מאחר</w:t>
      </w:r>
      <w:r w:rsidR="004B144D" w:rsidRPr="00FD7E86">
        <w:rPr>
          <w:rFonts w:cs="David"/>
          <w:color w:val="0D0D0D" w:themeColor="text1" w:themeTint="F2"/>
          <w:rtl/>
        </w:rPr>
        <w:t xml:space="preserve"> </w:t>
      </w:r>
      <w:r w:rsidR="004B144D" w:rsidRPr="00FD7E86">
        <w:rPr>
          <w:rFonts w:cs="David" w:hint="cs"/>
          <w:color w:val="0D0D0D" w:themeColor="text1" w:themeTint="F2"/>
          <w:rtl/>
        </w:rPr>
        <w:t>וידעו</w:t>
      </w:r>
      <w:r w:rsidR="004B144D" w:rsidRPr="00FD7E86">
        <w:rPr>
          <w:rFonts w:cs="David"/>
          <w:color w:val="0D0D0D" w:themeColor="text1" w:themeTint="F2"/>
          <w:rtl/>
        </w:rPr>
        <w:t xml:space="preserve"> </w:t>
      </w:r>
      <w:r w:rsidR="004B144D" w:rsidRPr="00FD7E86">
        <w:rPr>
          <w:rFonts w:cs="David" w:hint="cs"/>
          <w:color w:val="0D0D0D" w:themeColor="text1" w:themeTint="F2"/>
          <w:rtl/>
        </w:rPr>
        <w:t>את</w:t>
      </w:r>
      <w:r w:rsidR="004B144D" w:rsidRPr="00FD7E86">
        <w:rPr>
          <w:rFonts w:cs="David"/>
          <w:color w:val="0D0D0D" w:themeColor="text1" w:themeTint="F2"/>
          <w:rtl/>
        </w:rPr>
        <w:t xml:space="preserve"> </w:t>
      </w:r>
      <w:r w:rsidR="004B144D" w:rsidRPr="00FD7E86">
        <w:rPr>
          <w:rFonts w:cs="David" w:hint="cs"/>
          <w:color w:val="0D0D0D" w:themeColor="text1" w:themeTint="F2"/>
          <w:rtl/>
        </w:rPr>
        <w:t>הפירוש</w:t>
      </w:r>
      <w:r w:rsidR="004B144D" w:rsidRPr="00FD7E86">
        <w:rPr>
          <w:rFonts w:cs="David"/>
          <w:color w:val="0D0D0D" w:themeColor="text1" w:themeTint="F2"/>
          <w:rtl/>
        </w:rPr>
        <w:t xml:space="preserve"> </w:t>
      </w:r>
      <w:r w:rsidR="004B144D" w:rsidRPr="00FD7E86">
        <w:rPr>
          <w:rFonts w:cs="David" w:hint="cs"/>
          <w:color w:val="0D0D0D" w:themeColor="text1" w:themeTint="F2"/>
          <w:rtl/>
        </w:rPr>
        <w:t>המקורי</w:t>
      </w:r>
      <w:r w:rsidR="004B144D" w:rsidRPr="00FD7E86">
        <w:rPr>
          <w:rFonts w:cs="David"/>
          <w:color w:val="0D0D0D" w:themeColor="text1" w:themeTint="F2"/>
          <w:rtl/>
        </w:rPr>
        <w:t xml:space="preserve"> (</w:t>
      </w:r>
      <w:r w:rsidR="004B144D" w:rsidRPr="00FD7E86">
        <w:rPr>
          <w:rFonts w:cs="David" w:hint="cs"/>
          <w:color w:val="0D0D0D" w:themeColor="text1" w:themeTint="F2"/>
          <w:rtl/>
        </w:rPr>
        <w:t>אשר</w:t>
      </w:r>
      <w:r w:rsidR="004B144D" w:rsidRPr="00FD7E86">
        <w:rPr>
          <w:rFonts w:cs="David"/>
          <w:color w:val="0D0D0D" w:themeColor="text1" w:themeTint="F2"/>
          <w:rtl/>
        </w:rPr>
        <w:t xml:space="preserve"> </w:t>
      </w:r>
      <w:r w:rsidR="004B144D" w:rsidRPr="00FD7E86">
        <w:rPr>
          <w:rFonts w:cs="David" w:hint="cs"/>
          <w:color w:val="0D0D0D" w:themeColor="text1" w:themeTint="F2"/>
          <w:rtl/>
        </w:rPr>
        <w:t>לא</w:t>
      </w:r>
      <w:r w:rsidR="004B144D" w:rsidRPr="00FD7E86">
        <w:rPr>
          <w:rFonts w:cs="David"/>
          <w:color w:val="0D0D0D" w:themeColor="text1" w:themeTint="F2"/>
          <w:rtl/>
        </w:rPr>
        <w:t xml:space="preserve"> </w:t>
      </w:r>
      <w:r w:rsidR="004B144D" w:rsidRPr="00FD7E86">
        <w:rPr>
          <w:rFonts w:cs="David" w:hint="cs"/>
          <w:color w:val="0D0D0D" w:themeColor="text1" w:themeTint="F2"/>
          <w:rtl/>
        </w:rPr>
        <w:t>תאם</w:t>
      </w:r>
      <w:r w:rsidR="004B144D" w:rsidRPr="00FD7E86">
        <w:rPr>
          <w:rFonts w:cs="David"/>
          <w:color w:val="0D0D0D" w:themeColor="text1" w:themeTint="F2"/>
          <w:rtl/>
        </w:rPr>
        <w:t xml:space="preserve"> </w:t>
      </w:r>
      <w:r w:rsidR="004B144D" w:rsidRPr="00FD7E86">
        <w:rPr>
          <w:rFonts w:cs="David" w:hint="cs"/>
          <w:color w:val="0D0D0D" w:themeColor="text1" w:themeTint="F2"/>
          <w:rtl/>
        </w:rPr>
        <w:t>את</w:t>
      </w:r>
      <w:r w:rsidR="004B144D" w:rsidRPr="00FD7E86">
        <w:rPr>
          <w:rFonts w:cs="David"/>
          <w:color w:val="0D0D0D" w:themeColor="text1" w:themeTint="F2"/>
          <w:rtl/>
        </w:rPr>
        <w:t xml:space="preserve"> </w:t>
      </w:r>
      <w:r w:rsidR="004B144D" w:rsidRPr="00FD7E86">
        <w:rPr>
          <w:rFonts w:cs="David" w:hint="cs"/>
          <w:color w:val="0D0D0D" w:themeColor="text1" w:themeTint="F2"/>
          <w:rtl/>
        </w:rPr>
        <w:t>התקנה</w:t>
      </w:r>
      <w:r w:rsidR="004B144D" w:rsidRPr="00FD7E86">
        <w:rPr>
          <w:rFonts w:cs="David"/>
          <w:color w:val="0D0D0D" w:themeColor="text1" w:themeTint="F2"/>
          <w:rtl/>
        </w:rPr>
        <w:t xml:space="preserve"> </w:t>
      </w:r>
      <w:r w:rsidR="004B144D" w:rsidRPr="00FD7E86">
        <w:rPr>
          <w:rFonts w:cs="David" w:hint="cs"/>
          <w:color w:val="0D0D0D" w:themeColor="text1" w:themeTint="F2"/>
          <w:rtl/>
        </w:rPr>
        <w:t>לשמה</w:t>
      </w:r>
      <w:r w:rsidR="004B144D" w:rsidRPr="00FD7E86">
        <w:rPr>
          <w:rFonts w:cs="David"/>
          <w:color w:val="0D0D0D" w:themeColor="text1" w:themeTint="F2"/>
          <w:rtl/>
        </w:rPr>
        <w:t xml:space="preserve"> </w:t>
      </w:r>
      <w:r w:rsidR="004B144D" w:rsidRPr="00FD7E86">
        <w:rPr>
          <w:rFonts w:cs="David" w:hint="cs"/>
          <w:color w:val="0D0D0D" w:themeColor="text1" w:themeTint="F2"/>
          <w:rtl/>
        </w:rPr>
        <w:t>הם</w:t>
      </w:r>
      <w:r w:rsidR="004B144D" w:rsidRPr="00FD7E86">
        <w:rPr>
          <w:rFonts w:cs="David"/>
          <w:color w:val="0D0D0D" w:themeColor="text1" w:themeTint="F2"/>
          <w:rtl/>
        </w:rPr>
        <w:t xml:space="preserve"> </w:t>
      </w:r>
      <w:r w:rsidR="004B144D" w:rsidRPr="00FD7E86">
        <w:rPr>
          <w:rFonts w:cs="David" w:hint="cs"/>
          <w:color w:val="0D0D0D" w:themeColor="text1" w:themeTint="F2"/>
          <w:rtl/>
        </w:rPr>
        <w:t>ייעדו</w:t>
      </w:r>
      <w:r w:rsidR="004B144D" w:rsidRPr="00FD7E86">
        <w:rPr>
          <w:rFonts w:cs="David"/>
          <w:color w:val="0D0D0D" w:themeColor="text1" w:themeTint="F2"/>
          <w:rtl/>
        </w:rPr>
        <w:t xml:space="preserve"> </w:t>
      </w:r>
      <w:r w:rsidR="004B144D" w:rsidRPr="00FD7E86">
        <w:rPr>
          <w:rFonts w:cs="David" w:hint="cs"/>
          <w:color w:val="0D0D0D" w:themeColor="text1" w:themeTint="F2"/>
          <w:rtl/>
        </w:rPr>
        <w:t>אותו</w:t>
      </w:r>
      <w:r w:rsidR="004B144D" w:rsidRPr="00FD7E86">
        <w:rPr>
          <w:rFonts w:cs="David"/>
          <w:color w:val="0D0D0D" w:themeColor="text1" w:themeTint="F2"/>
          <w:rtl/>
        </w:rPr>
        <w:t xml:space="preserve">) </w:t>
      </w:r>
      <w:r w:rsidR="004B144D" w:rsidRPr="00FD7E86">
        <w:rPr>
          <w:rFonts w:cs="David" w:hint="cs"/>
          <w:color w:val="0D0D0D" w:themeColor="text1" w:themeTint="F2"/>
          <w:rtl/>
        </w:rPr>
        <w:t>קבעו</w:t>
      </w:r>
      <w:r w:rsidR="004B144D" w:rsidRPr="00FD7E86">
        <w:rPr>
          <w:rFonts w:cs="David"/>
          <w:color w:val="0D0D0D" w:themeColor="text1" w:themeTint="F2"/>
          <w:rtl/>
        </w:rPr>
        <w:t xml:space="preserve"> </w:t>
      </w:r>
      <w:r w:rsidR="004B144D" w:rsidRPr="00FD7E86">
        <w:rPr>
          <w:rFonts w:cs="David" w:hint="cs"/>
          <w:color w:val="0D0D0D" w:themeColor="text1" w:themeTint="F2"/>
          <w:rtl/>
        </w:rPr>
        <w:t>כי</w:t>
      </w:r>
      <w:r w:rsidR="004B144D" w:rsidRPr="00FD7E86">
        <w:rPr>
          <w:rFonts w:cs="David"/>
          <w:color w:val="0D0D0D" w:themeColor="text1" w:themeTint="F2"/>
          <w:rtl/>
        </w:rPr>
        <w:t xml:space="preserve"> </w:t>
      </w:r>
      <w:r w:rsidR="004B144D" w:rsidRPr="00FD7E86">
        <w:rPr>
          <w:rFonts w:cs="David" w:hint="cs"/>
          <w:color w:val="0D0D0D" w:themeColor="text1" w:themeTint="F2"/>
          <w:rtl/>
        </w:rPr>
        <w:t>השילוב</w:t>
      </w:r>
      <w:r w:rsidR="004B144D" w:rsidRPr="00FD7E86">
        <w:rPr>
          <w:rFonts w:cs="David"/>
          <w:color w:val="0D0D0D" w:themeColor="text1" w:themeTint="F2"/>
          <w:rtl/>
        </w:rPr>
        <w:t xml:space="preserve"> </w:t>
      </w:r>
      <w:r w:rsidR="0067101B" w:rsidRPr="00FD7E86">
        <w:rPr>
          <w:rFonts w:cs="David" w:hint="cs"/>
          <w:color w:val="0D0D0D" w:themeColor="text1" w:themeTint="F2"/>
          <w:rtl/>
        </w:rPr>
        <w:t>הפסוק</w:t>
      </w:r>
      <w:r w:rsidR="0067101B" w:rsidRPr="00FD7E86">
        <w:rPr>
          <w:rFonts w:cs="David"/>
          <w:color w:val="0D0D0D" w:themeColor="text1" w:themeTint="F2"/>
          <w:rtl/>
        </w:rPr>
        <w:t xml:space="preserve"> </w:t>
      </w:r>
      <w:r w:rsidR="004B144D" w:rsidRPr="00FD7E86">
        <w:rPr>
          <w:rFonts w:cs="David" w:hint="cs"/>
          <w:color w:val="0D0D0D" w:themeColor="text1" w:themeTint="F2"/>
          <w:rtl/>
        </w:rPr>
        <w:t>הוא</w:t>
      </w:r>
      <w:r w:rsidR="004B144D" w:rsidRPr="00FD7E86">
        <w:rPr>
          <w:rFonts w:cs="David"/>
          <w:color w:val="0D0D0D" w:themeColor="text1" w:themeTint="F2"/>
          <w:rtl/>
        </w:rPr>
        <w:t xml:space="preserve"> </w:t>
      </w:r>
      <w:r w:rsidR="004B144D" w:rsidRPr="00FD7E86">
        <w:rPr>
          <w:rFonts w:cs="David" w:hint="cs"/>
          <w:color w:val="0D0D0D" w:themeColor="text1" w:themeTint="F2"/>
          <w:rtl/>
        </w:rPr>
        <w:t>אסמכתא</w:t>
      </w:r>
      <w:r w:rsidR="004B144D" w:rsidRPr="00FD7E86">
        <w:rPr>
          <w:rFonts w:cs="David"/>
          <w:color w:val="0D0D0D" w:themeColor="text1" w:themeTint="F2"/>
          <w:rtl/>
        </w:rPr>
        <w:t xml:space="preserve"> </w:t>
      </w:r>
      <w:r w:rsidR="004B144D" w:rsidRPr="00FD7E86">
        <w:rPr>
          <w:rFonts w:cs="David" w:hint="cs"/>
          <w:color w:val="0D0D0D" w:themeColor="text1" w:themeTint="F2"/>
          <w:rtl/>
        </w:rPr>
        <w:t>בעלמא</w:t>
      </w:r>
      <w:r w:rsidR="004B144D" w:rsidRPr="00FD7E86">
        <w:rPr>
          <w:rFonts w:cs="David"/>
          <w:color w:val="0D0D0D" w:themeColor="text1" w:themeTint="F2"/>
          <w:rtl/>
        </w:rPr>
        <w:t xml:space="preserve"> (</w:t>
      </w:r>
      <w:r w:rsidR="004B144D" w:rsidRPr="00FD7E86">
        <w:rPr>
          <w:rFonts w:cs="David" w:hint="cs"/>
          <w:color w:val="0D0D0D" w:themeColor="text1" w:themeTint="F2"/>
          <w:rtl/>
        </w:rPr>
        <w:t>כלומר</w:t>
      </w:r>
      <w:r w:rsidR="004B144D" w:rsidRPr="00FD7E86">
        <w:rPr>
          <w:rFonts w:cs="David"/>
          <w:color w:val="0D0D0D" w:themeColor="text1" w:themeTint="F2"/>
          <w:rtl/>
        </w:rPr>
        <w:t xml:space="preserve"> </w:t>
      </w:r>
      <w:r w:rsidR="004B144D" w:rsidRPr="00FD7E86">
        <w:rPr>
          <w:rFonts w:cs="David" w:hint="cs"/>
          <w:color w:val="0D0D0D" w:themeColor="text1" w:themeTint="F2"/>
          <w:rtl/>
        </w:rPr>
        <w:t>רק</w:t>
      </w:r>
      <w:r w:rsidR="004B144D" w:rsidRPr="00FD7E86">
        <w:rPr>
          <w:rFonts w:cs="David"/>
          <w:color w:val="0D0D0D" w:themeColor="text1" w:themeTint="F2"/>
          <w:rtl/>
        </w:rPr>
        <w:t xml:space="preserve"> </w:t>
      </w:r>
      <w:r w:rsidR="004B144D" w:rsidRPr="00FD7E86">
        <w:rPr>
          <w:rFonts w:cs="David" w:hint="cs"/>
          <w:color w:val="0D0D0D" w:themeColor="text1" w:themeTint="F2"/>
          <w:rtl/>
        </w:rPr>
        <w:t>מקור</w:t>
      </w:r>
      <w:r w:rsidR="004B144D" w:rsidRPr="00FD7E86">
        <w:rPr>
          <w:rFonts w:cs="David"/>
          <w:color w:val="0D0D0D" w:themeColor="text1" w:themeTint="F2"/>
          <w:rtl/>
        </w:rPr>
        <w:t xml:space="preserve">). </w:t>
      </w:r>
    </w:p>
    <w:p w:rsidR="004B144D" w:rsidRPr="00FD7E86" w:rsidRDefault="002D6AF1" w:rsidP="00CA7603">
      <w:pPr>
        <w:jc w:val="both"/>
        <w:rPr>
          <w:rFonts w:cs="David"/>
          <w:color w:val="0D0D0D" w:themeColor="text1" w:themeTint="F2"/>
          <w:rtl/>
        </w:rPr>
      </w:pPr>
      <w:r w:rsidRPr="00FD7E86">
        <w:rPr>
          <w:rFonts w:cs="David" w:hint="cs"/>
          <w:color w:val="0D0D0D" w:themeColor="text1" w:themeTint="F2"/>
          <w:rtl/>
        </w:rPr>
        <w:t>המושג</w:t>
      </w:r>
      <w:r w:rsidRPr="00FD7E86">
        <w:rPr>
          <w:rFonts w:cs="David"/>
          <w:color w:val="0D0D0D" w:themeColor="text1" w:themeTint="F2"/>
          <w:rtl/>
        </w:rPr>
        <w:t xml:space="preserve"> "</w:t>
      </w:r>
      <w:r w:rsidRPr="00FD7E86">
        <w:rPr>
          <w:rFonts w:cs="David" w:hint="cs"/>
          <w:color w:val="0D0D0D" w:themeColor="text1" w:themeTint="F2"/>
          <w:rtl/>
        </w:rPr>
        <w:t>אסמכתא</w:t>
      </w:r>
      <w:r w:rsidRPr="00FD7E86">
        <w:rPr>
          <w:rFonts w:cs="David"/>
          <w:color w:val="0D0D0D" w:themeColor="text1" w:themeTint="F2"/>
          <w:rtl/>
        </w:rPr>
        <w:t xml:space="preserve">" </w:t>
      </w:r>
      <w:r w:rsidRPr="00FD7E86">
        <w:rPr>
          <w:rFonts w:cs="David" w:hint="cs"/>
          <w:color w:val="0D0D0D" w:themeColor="text1" w:themeTint="F2"/>
          <w:rtl/>
        </w:rPr>
        <w:t>בא</w:t>
      </w:r>
      <w:r w:rsidRPr="00FD7E86">
        <w:rPr>
          <w:rFonts w:cs="David"/>
          <w:color w:val="0D0D0D" w:themeColor="text1" w:themeTint="F2"/>
          <w:rtl/>
        </w:rPr>
        <w:t xml:space="preserve"> </w:t>
      </w:r>
      <w:r w:rsidRPr="00FD7E86">
        <w:rPr>
          <w:rFonts w:cs="David" w:hint="cs"/>
          <w:color w:val="0D0D0D" w:themeColor="text1" w:themeTint="F2"/>
          <w:rtl/>
        </w:rPr>
        <w:t>אפוא</w:t>
      </w:r>
      <w:r w:rsidRPr="00FD7E86">
        <w:rPr>
          <w:rFonts w:cs="David"/>
          <w:color w:val="0D0D0D" w:themeColor="text1" w:themeTint="F2"/>
          <w:rtl/>
        </w:rPr>
        <w:t xml:space="preserve"> </w:t>
      </w:r>
      <w:r w:rsidRPr="00FD7E86">
        <w:rPr>
          <w:rFonts w:cs="David" w:hint="cs"/>
          <w:color w:val="0D0D0D" w:themeColor="text1" w:themeTint="F2"/>
          <w:rtl/>
        </w:rPr>
        <w:t>להבחנה</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הבאה</w:t>
      </w:r>
      <w:r w:rsidRPr="00FD7E86">
        <w:rPr>
          <w:rFonts w:cs="David"/>
          <w:color w:val="0D0D0D" w:themeColor="text1" w:themeTint="F2"/>
          <w:rtl/>
        </w:rPr>
        <w:t xml:space="preserve"> </w:t>
      </w:r>
      <w:r w:rsidRPr="00FD7E86">
        <w:rPr>
          <w:rFonts w:cs="David" w:hint="cs"/>
          <w:color w:val="0D0D0D" w:themeColor="text1" w:themeTint="F2"/>
          <w:rtl/>
        </w:rPr>
        <w:t>מן</w:t>
      </w:r>
      <w:r w:rsidRPr="00FD7E86">
        <w:rPr>
          <w:rFonts w:cs="David"/>
          <w:color w:val="0D0D0D" w:themeColor="text1" w:themeTint="F2"/>
          <w:rtl/>
        </w:rPr>
        <w:t xml:space="preserve"> </w:t>
      </w:r>
      <w:r w:rsidRPr="00FD7E86">
        <w:rPr>
          <w:rFonts w:cs="David" w:hint="cs"/>
          <w:color w:val="0D0D0D" w:themeColor="text1" w:themeTint="F2"/>
          <w:rtl/>
        </w:rPr>
        <w:t>הדרשה</w:t>
      </w:r>
      <w:r w:rsidRPr="00FD7E86">
        <w:rPr>
          <w:rFonts w:cs="David"/>
          <w:color w:val="0D0D0D" w:themeColor="text1" w:themeTint="F2"/>
          <w:rtl/>
        </w:rPr>
        <w:t xml:space="preserve">, </w:t>
      </w:r>
      <w:r w:rsidRPr="00FD7E86">
        <w:rPr>
          <w:rFonts w:cs="David" w:hint="cs"/>
          <w:color w:val="0D0D0D" w:themeColor="text1" w:themeTint="F2"/>
          <w:rtl/>
        </w:rPr>
        <w:t>ובין</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נובעת</w:t>
      </w:r>
      <w:r w:rsidRPr="00FD7E86">
        <w:rPr>
          <w:rFonts w:cs="David"/>
          <w:color w:val="0D0D0D" w:themeColor="text1" w:themeTint="F2"/>
          <w:rtl/>
        </w:rPr>
        <w:t xml:space="preserve"> </w:t>
      </w:r>
      <w:r w:rsidRPr="00FD7E86">
        <w:rPr>
          <w:rFonts w:cs="David" w:hint="cs"/>
          <w:color w:val="0D0D0D" w:themeColor="text1" w:themeTint="F2"/>
          <w:rtl/>
        </w:rPr>
        <w:t>מאחר</w:t>
      </w:r>
      <w:r w:rsidRPr="00FD7E86">
        <w:rPr>
          <w:rFonts w:cs="David"/>
          <w:color w:val="0D0D0D" w:themeColor="text1" w:themeTint="F2"/>
          <w:rtl/>
        </w:rPr>
        <w:t xml:space="preserve"> </w:t>
      </w:r>
      <w:r w:rsidR="00CA7603" w:rsidRPr="00FD7E86">
        <w:rPr>
          <w:rFonts w:cs="David" w:hint="cs"/>
          <w:color w:val="0D0D0D" w:themeColor="text1" w:themeTint="F2"/>
          <w:rtl/>
        </w:rPr>
        <w:t>ו</w:t>
      </w:r>
      <w:r w:rsidRPr="00FD7E86">
        <w:rPr>
          <w:rFonts w:cs="David" w:hint="cs"/>
          <w:color w:val="0D0D0D" w:themeColor="text1" w:themeTint="F2"/>
          <w:rtl/>
        </w:rPr>
        <w:t>המק</w:t>
      </w:r>
      <w:r w:rsidR="00CA7603" w:rsidRPr="00FD7E86">
        <w:rPr>
          <w:rFonts w:cs="David" w:hint="cs"/>
          <w:color w:val="0D0D0D" w:themeColor="text1" w:themeTint="F2"/>
          <w:rtl/>
        </w:rPr>
        <w:t>ו</w:t>
      </w:r>
      <w:r w:rsidRPr="00FD7E86">
        <w:rPr>
          <w:rFonts w:cs="David" w:hint="cs"/>
          <w:color w:val="0D0D0D" w:themeColor="text1" w:themeTint="F2"/>
          <w:rtl/>
        </w:rPr>
        <w:t>רות</w:t>
      </w:r>
      <w:r w:rsidRPr="00FD7E86">
        <w:rPr>
          <w:rFonts w:cs="David"/>
          <w:color w:val="0D0D0D" w:themeColor="text1" w:themeTint="F2"/>
          <w:rtl/>
        </w:rPr>
        <w:t xml:space="preserve"> </w:t>
      </w:r>
      <w:r w:rsidRPr="00FD7E86">
        <w:rPr>
          <w:rFonts w:cs="David" w:hint="cs"/>
          <w:color w:val="0D0D0D" w:themeColor="text1" w:themeTint="F2"/>
          <w:rtl/>
        </w:rPr>
        <w:t>המשפטיים</w:t>
      </w:r>
      <w:r w:rsidRPr="00FD7E86">
        <w:rPr>
          <w:rFonts w:cs="David"/>
          <w:color w:val="0D0D0D" w:themeColor="text1" w:themeTint="F2"/>
          <w:rtl/>
        </w:rPr>
        <w:t xml:space="preserve"> </w:t>
      </w:r>
      <w:r w:rsidRPr="00FD7E86">
        <w:rPr>
          <w:rFonts w:cs="David" w:hint="cs"/>
          <w:color w:val="0D0D0D" w:themeColor="text1" w:themeTint="F2"/>
          <w:rtl/>
        </w:rPr>
        <w:t>האחרים</w:t>
      </w:r>
      <w:r w:rsidRPr="00FD7E86">
        <w:rPr>
          <w:rFonts w:cs="David"/>
          <w:color w:val="0D0D0D" w:themeColor="text1" w:themeTint="F2"/>
          <w:rtl/>
        </w:rPr>
        <w:t xml:space="preserve"> – </w:t>
      </w:r>
      <w:r w:rsidRPr="00FD7E86">
        <w:rPr>
          <w:rFonts w:cs="David" w:hint="cs"/>
          <w:color w:val="0D0D0D" w:themeColor="text1" w:themeTint="F2"/>
          <w:rtl/>
        </w:rPr>
        <w:t>כגון</w:t>
      </w:r>
      <w:r w:rsidRPr="00FD7E86">
        <w:rPr>
          <w:rFonts w:cs="David"/>
          <w:color w:val="0D0D0D" w:themeColor="text1" w:themeTint="F2"/>
          <w:rtl/>
        </w:rPr>
        <w:t xml:space="preserve"> </w:t>
      </w:r>
      <w:r w:rsidRPr="00FD7E86">
        <w:rPr>
          <w:rFonts w:cs="David" w:hint="cs"/>
          <w:color w:val="0D0D0D" w:themeColor="text1" w:themeTint="F2"/>
          <w:rtl/>
        </w:rPr>
        <w:t>הקבלה</w:t>
      </w:r>
      <w:r w:rsidRPr="00FD7E86">
        <w:rPr>
          <w:rFonts w:cs="David"/>
          <w:color w:val="0D0D0D" w:themeColor="text1" w:themeTint="F2"/>
          <w:rtl/>
        </w:rPr>
        <w:t xml:space="preserve">, </w:t>
      </w:r>
      <w:r w:rsidRPr="00FD7E86">
        <w:rPr>
          <w:rFonts w:cs="David" w:hint="cs"/>
          <w:color w:val="0D0D0D" w:themeColor="text1" w:themeTint="F2"/>
          <w:rtl/>
        </w:rPr>
        <w:t>התקנה</w:t>
      </w:r>
      <w:r w:rsidRPr="00FD7E86">
        <w:rPr>
          <w:rFonts w:cs="David"/>
          <w:color w:val="0D0D0D" w:themeColor="text1" w:themeTint="F2"/>
          <w:rtl/>
        </w:rPr>
        <w:t xml:space="preserve"> </w:t>
      </w:r>
      <w:r w:rsidRPr="00FD7E86">
        <w:rPr>
          <w:rFonts w:cs="David" w:hint="cs"/>
          <w:color w:val="0D0D0D" w:themeColor="text1" w:themeTint="F2"/>
          <w:rtl/>
        </w:rPr>
        <w:t>וכיוצא</w:t>
      </w:r>
      <w:r w:rsidRPr="00FD7E86">
        <w:rPr>
          <w:rFonts w:cs="David"/>
          <w:color w:val="0D0D0D" w:themeColor="text1" w:themeTint="F2"/>
          <w:rtl/>
        </w:rPr>
        <w:t xml:space="preserve"> </w:t>
      </w:r>
      <w:r w:rsidRPr="00FD7E86">
        <w:rPr>
          <w:rFonts w:cs="David" w:hint="cs"/>
          <w:color w:val="0D0D0D" w:themeColor="text1" w:themeTint="F2"/>
          <w:rtl/>
        </w:rPr>
        <w:t>כאלה</w:t>
      </w:r>
      <w:r w:rsidRPr="00FD7E86">
        <w:rPr>
          <w:rFonts w:cs="David"/>
          <w:color w:val="0D0D0D" w:themeColor="text1" w:themeTint="F2"/>
          <w:rtl/>
        </w:rPr>
        <w:t xml:space="preserve"> – </w:t>
      </w:r>
      <w:r w:rsidRPr="00FD7E86">
        <w:rPr>
          <w:rFonts w:cs="David" w:hint="cs"/>
          <w:color w:val="0D0D0D" w:themeColor="text1" w:themeTint="F2"/>
          <w:rtl/>
        </w:rPr>
        <w:t>ורק</w:t>
      </w:r>
      <w:r w:rsidRPr="00FD7E86">
        <w:rPr>
          <w:rFonts w:cs="David"/>
          <w:color w:val="0D0D0D" w:themeColor="text1" w:themeTint="F2"/>
          <w:rtl/>
        </w:rPr>
        <w:t xml:space="preserve"> </w:t>
      </w:r>
      <w:r w:rsidRPr="00FD7E86">
        <w:rPr>
          <w:rFonts w:cs="David" w:hint="cs"/>
          <w:color w:val="0D0D0D" w:themeColor="text1" w:themeTint="F2"/>
          <w:rtl/>
        </w:rPr>
        <w:t>נסמכה</w:t>
      </w:r>
      <w:r w:rsidRPr="00FD7E86">
        <w:rPr>
          <w:rFonts w:cs="David"/>
          <w:color w:val="0D0D0D" w:themeColor="text1" w:themeTint="F2"/>
          <w:rtl/>
        </w:rPr>
        <w:t xml:space="preserve"> </w:t>
      </w:r>
      <w:r w:rsidRPr="00FD7E86">
        <w:rPr>
          <w:rFonts w:cs="David" w:hint="cs"/>
          <w:color w:val="0D0D0D" w:themeColor="text1" w:themeTint="F2"/>
          <w:rtl/>
        </w:rPr>
        <w:t>אל</w:t>
      </w:r>
      <w:r w:rsidRPr="00FD7E86">
        <w:rPr>
          <w:rFonts w:cs="David"/>
          <w:color w:val="0D0D0D" w:themeColor="text1" w:themeTint="F2"/>
          <w:rtl/>
        </w:rPr>
        <w:t xml:space="preserve"> </w:t>
      </w:r>
      <w:r w:rsidRPr="00FD7E86">
        <w:rPr>
          <w:rFonts w:cs="David" w:hint="cs"/>
          <w:color w:val="0D0D0D" w:themeColor="text1" w:themeTint="F2"/>
          <w:rtl/>
        </w:rPr>
        <w:t>הפסוק</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ידי</w:t>
      </w:r>
      <w:r w:rsidRPr="00FD7E86">
        <w:rPr>
          <w:rFonts w:cs="David"/>
          <w:color w:val="0D0D0D" w:themeColor="text1" w:themeTint="F2"/>
          <w:rtl/>
        </w:rPr>
        <w:t xml:space="preserve"> </w:t>
      </w:r>
      <w:r w:rsidRPr="00FD7E86">
        <w:rPr>
          <w:rFonts w:cs="David" w:hint="cs"/>
          <w:color w:val="0D0D0D" w:themeColor="text1" w:themeTint="F2"/>
          <w:rtl/>
        </w:rPr>
        <w:t>הדרשה</w:t>
      </w:r>
      <w:r w:rsidRPr="00FD7E86">
        <w:rPr>
          <w:rFonts w:cs="David"/>
          <w:color w:val="0D0D0D" w:themeColor="text1" w:themeTint="F2"/>
          <w:rtl/>
        </w:rPr>
        <w:t xml:space="preserve">. </w:t>
      </w:r>
    </w:p>
    <w:p w:rsidR="005279B2" w:rsidRPr="00FD7E86" w:rsidRDefault="004B144D" w:rsidP="005279B2">
      <w:pPr>
        <w:pStyle w:val="3"/>
        <w:bidi w:val="0"/>
        <w:jc w:val="center"/>
        <w:rPr>
          <w:rFonts w:cs="David"/>
          <w:color w:val="0D0D0D" w:themeColor="text1" w:themeTint="F2"/>
          <w:sz w:val="28"/>
          <w:szCs w:val="28"/>
          <w:u w:val="single"/>
        </w:rPr>
      </w:pPr>
      <w:r w:rsidRPr="00FD7E86">
        <w:rPr>
          <w:rFonts w:cs="David"/>
          <w:color w:val="0D0D0D" w:themeColor="text1" w:themeTint="F2"/>
          <w:rtl/>
        </w:rPr>
        <w:t xml:space="preserve"> </w:t>
      </w:r>
      <w:r w:rsidR="007E6755" w:rsidRPr="00FD7E86">
        <w:rPr>
          <w:rFonts w:cs="David"/>
          <w:color w:val="0D0D0D" w:themeColor="text1" w:themeTint="F2"/>
          <w:rtl/>
        </w:rPr>
        <w:t xml:space="preserve"> </w:t>
      </w:r>
      <w:bookmarkStart w:id="66" w:name="_Toc350073854"/>
      <w:bookmarkStart w:id="67" w:name="_Toc350074069"/>
      <w:bookmarkStart w:id="68" w:name="_Toc350773023"/>
      <w:r w:rsidR="005279B2" w:rsidRPr="00FD7E86">
        <w:rPr>
          <w:rFonts w:cs="David" w:hint="eastAsia"/>
          <w:color w:val="0D0D0D" w:themeColor="text1" w:themeTint="F2"/>
          <w:sz w:val="28"/>
          <w:szCs w:val="28"/>
          <w:u w:val="single"/>
          <w:rtl/>
        </w:rPr>
        <w:t>עמודים</w:t>
      </w:r>
      <w:r w:rsidR="005279B2" w:rsidRPr="00FD7E86">
        <w:rPr>
          <w:rFonts w:cs="David"/>
          <w:color w:val="0D0D0D" w:themeColor="text1" w:themeTint="F2"/>
          <w:sz w:val="28"/>
          <w:szCs w:val="28"/>
          <w:u w:val="single"/>
          <w:rtl/>
        </w:rPr>
        <w:t xml:space="preserve"> 334-344 </w:t>
      </w:r>
      <w:r w:rsidR="005279B2" w:rsidRPr="00FD7E86">
        <w:rPr>
          <w:rFonts w:cs="David" w:hint="eastAsia"/>
          <w:color w:val="0D0D0D" w:themeColor="text1" w:themeTint="F2"/>
          <w:sz w:val="28"/>
          <w:szCs w:val="28"/>
          <w:u w:val="single"/>
          <w:rtl/>
        </w:rPr>
        <w:t>מדרש</w:t>
      </w:r>
      <w:r w:rsidR="005279B2" w:rsidRPr="00FD7E86">
        <w:rPr>
          <w:rFonts w:cs="David"/>
          <w:color w:val="0D0D0D" w:themeColor="text1" w:themeTint="F2"/>
          <w:sz w:val="28"/>
          <w:szCs w:val="28"/>
          <w:u w:val="single"/>
          <w:rtl/>
        </w:rPr>
        <w:t xml:space="preserve"> </w:t>
      </w:r>
      <w:r w:rsidR="005279B2" w:rsidRPr="00FD7E86">
        <w:rPr>
          <w:rFonts w:cs="David" w:hint="eastAsia"/>
          <w:color w:val="0D0D0D" w:themeColor="text1" w:themeTint="F2"/>
          <w:sz w:val="28"/>
          <w:szCs w:val="28"/>
          <w:u w:val="single"/>
          <w:rtl/>
        </w:rPr>
        <w:t>הלכה</w:t>
      </w:r>
      <w:bookmarkEnd w:id="66"/>
      <w:bookmarkEnd w:id="67"/>
      <w:bookmarkEnd w:id="68"/>
    </w:p>
    <w:p w:rsidR="005279B2" w:rsidRPr="00FD7E86" w:rsidRDefault="005279B2" w:rsidP="005279B2">
      <w:pPr>
        <w:rPr>
          <w:rFonts w:cs="David"/>
          <w:color w:val="0D0D0D" w:themeColor="text1" w:themeTint="F2"/>
          <w:rtl/>
        </w:rPr>
      </w:pPr>
    </w:p>
    <w:p w:rsidR="005279B2" w:rsidRPr="00FD7E86" w:rsidRDefault="00D04A3C" w:rsidP="005279B2">
      <w:pPr>
        <w:pStyle w:val="4"/>
        <w:jc w:val="center"/>
        <w:rPr>
          <w:rFonts w:cs="David"/>
          <w:i w:val="0"/>
          <w:iCs w:val="0"/>
          <w:color w:val="0D0D0D" w:themeColor="text1" w:themeTint="F2"/>
          <w:sz w:val="32"/>
          <w:szCs w:val="32"/>
          <w:rtl/>
        </w:rPr>
      </w:pPr>
      <w:bookmarkStart w:id="69" w:name="_Toc350073855"/>
      <w:bookmarkStart w:id="70" w:name="_Toc350074070"/>
      <w:bookmarkStart w:id="71" w:name="_Toc350773024"/>
      <w:r w:rsidRPr="00FD7E86">
        <w:rPr>
          <w:rFonts w:cs="David" w:hint="eastAsia"/>
          <w:i w:val="0"/>
          <w:iCs w:val="0"/>
          <w:color w:val="0D0D0D" w:themeColor="text1" w:themeTint="F2"/>
          <w:sz w:val="32"/>
          <w:szCs w:val="32"/>
          <w:rtl/>
        </w:rPr>
        <w:t>מהותו</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של</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מדרש</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ההלכה</w:t>
      </w:r>
      <w:bookmarkEnd w:id="69"/>
      <w:bookmarkEnd w:id="70"/>
      <w:bookmarkEnd w:id="71"/>
      <w:r w:rsidR="000A74E4">
        <w:rPr>
          <w:rFonts w:cs="David"/>
          <w:i w:val="0"/>
          <w:iCs w:val="0"/>
          <w:color w:val="0D0D0D" w:themeColor="text1" w:themeTint="F2"/>
          <w:sz w:val="32"/>
          <w:szCs w:val="32"/>
          <w:rtl/>
        </w:rPr>
        <w:fldChar w:fldCharType="begin"/>
      </w:r>
      <w:r w:rsidR="000A74E4">
        <w:instrText xml:space="preserve"> XE "</w:instrText>
      </w:r>
      <w:r w:rsidR="000A74E4" w:rsidRPr="007E027E">
        <w:rPr>
          <w:rFonts w:cs="David" w:hint="eastAsia"/>
          <w:i w:val="0"/>
          <w:iCs w:val="0"/>
          <w:color w:val="0D0D0D" w:themeColor="text1" w:themeTint="F2"/>
          <w:sz w:val="32"/>
          <w:szCs w:val="32"/>
          <w:rtl/>
        </w:rPr>
        <w:instrText>מדרש</w:instrText>
      </w:r>
      <w:r w:rsidR="000A74E4" w:rsidRPr="007E027E">
        <w:rPr>
          <w:rFonts w:cs="David"/>
          <w:i w:val="0"/>
          <w:iCs w:val="0"/>
          <w:color w:val="0D0D0D" w:themeColor="text1" w:themeTint="F2"/>
          <w:sz w:val="32"/>
          <w:szCs w:val="32"/>
          <w:rtl/>
        </w:rPr>
        <w:instrText xml:space="preserve"> </w:instrText>
      </w:r>
      <w:r w:rsidR="000A74E4" w:rsidRPr="007E027E">
        <w:rPr>
          <w:rFonts w:cs="David" w:hint="eastAsia"/>
          <w:i w:val="0"/>
          <w:iCs w:val="0"/>
          <w:color w:val="0D0D0D" w:themeColor="text1" w:themeTint="F2"/>
          <w:sz w:val="32"/>
          <w:szCs w:val="32"/>
          <w:rtl/>
        </w:rPr>
        <w:instrText>ההלכה</w:instrText>
      </w:r>
      <w:r w:rsidR="000A74E4">
        <w:instrText xml:space="preserve">" </w:instrText>
      </w:r>
      <w:r w:rsidR="000A74E4">
        <w:rPr>
          <w:rFonts w:cs="David"/>
          <w:i w:val="0"/>
          <w:iCs w:val="0"/>
          <w:color w:val="0D0D0D" w:themeColor="text1" w:themeTint="F2"/>
          <w:sz w:val="32"/>
          <w:szCs w:val="32"/>
          <w:rtl/>
        </w:rPr>
        <w:fldChar w:fldCharType="end"/>
      </w:r>
    </w:p>
    <w:p w:rsidR="00FF7575" w:rsidRPr="00FD7E86" w:rsidRDefault="00FF7575" w:rsidP="004B144D">
      <w:pPr>
        <w:jc w:val="both"/>
        <w:rPr>
          <w:rFonts w:cs="David"/>
          <w:color w:val="0D0D0D" w:themeColor="text1" w:themeTint="F2"/>
          <w:rtl/>
        </w:rPr>
      </w:pPr>
    </w:p>
    <w:p w:rsidR="003C7D3C" w:rsidRPr="00FD7E86" w:rsidRDefault="00FF7575" w:rsidP="004B144D">
      <w:pPr>
        <w:jc w:val="both"/>
        <w:rPr>
          <w:rFonts w:cs="David"/>
          <w:color w:val="0D0D0D" w:themeColor="text1" w:themeTint="F2"/>
          <w:rtl/>
        </w:rPr>
      </w:pPr>
      <w:r w:rsidRPr="00FD7E86">
        <w:rPr>
          <w:rFonts w:cs="David" w:hint="cs"/>
          <w:color w:val="0D0D0D" w:themeColor="text1" w:themeTint="F2"/>
          <w:rtl/>
        </w:rPr>
        <w:t>לראשונה</w:t>
      </w:r>
      <w:r w:rsidRPr="00FD7E86">
        <w:rPr>
          <w:rFonts w:cs="David"/>
          <w:color w:val="0D0D0D" w:themeColor="text1" w:themeTint="F2"/>
          <w:rtl/>
        </w:rPr>
        <w:t xml:space="preserve">, </w:t>
      </w:r>
      <w:r w:rsidRPr="00FD7E86">
        <w:rPr>
          <w:rFonts w:cs="David" w:hint="cs"/>
          <w:color w:val="0D0D0D" w:themeColor="text1" w:themeTint="F2"/>
          <w:rtl/>
        </w:rPr>
        <w:t>נעשה</w:t>
      </w:r>
      <w:r w:rsidRPr="00FD7E86">
        <w:rPr>
          <w:rFonts w:cs="David"/>
          <w:color w:val="0D0D0D" w:themeColor="text1" w:themeTint="F2"/>
          <w:rtl/>
        </w:rPr>
        <w:t xml:space="preserve"> </w:t>
      </w:r>
      <w:r w:rsidRPr="00FD7E86">
        <w:rPr>
          <w:rFonts w:cs="David" w:hint="cs"/>
          <w:color w:val="0D0D0D" w:themeColor="text1" w:themeTint="F2"/>
          <w:rtl/>
        </w:rPr>
        <w:t>הבחנה</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מדרש</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לבין</w:t>
      </w:r>
      <w:r w:rsidRPr="00FD7E86">
        <w:rPr>
          <w:rFonts w:cs="David"/>
          <w:color w:val="0D0D0D" w:themeColor="text1" w:themeTint="F2"/>
          <w:rtl/>
        </w:rPr>
        <w:t xml:space="preserve"> "</w:t>
      </w:r>
      <w:r w:rsidRPr="00FD7E86">
        <w:rPr>
          <w:rFonts w:cs="David" w:hint="cs"/>
          <w:color w:val="0D0D0D" w:themeColor="text1" w:themeTint="F2"/>
          <w:rtl/>
        </w:rPr>
        <w:t>מדרש</w:t>
      </w:r>
      <w:r w:rsidRPr="00FD7E86">
        <w:rPr>
          <w:rFonts w:cs="David"/>
          <w:color w:val="0D0D0D" w:themeColor="text1" w:themeTint="F2"/>
          <w:rtl/>
        </w:rPr>
        <w:t xml:space="preserve"> </w:t>
      </w:r>
      <w:r w:rsidRPr="00FD7E86">
        <w:rPr>
          <w:rFonts w:cs="David" w:hint="cs"/>
          <w:color w:val="0D0D0D" w:themeColor="text1" w:themeTint="F2"/>
          <w:rtl/>
        </w:rPr>
        <w:t>תורה</w:t>
      </w:r>
      <w:r w:rsidRPr="00FD7E86">
        <w:rPr>
          <w:rFonts w:cs="David"/>
          <w:color w:val="0D0D0D" w:themeColor="text1" w:themeTint="F2"/>
          <w:rtl/>
        </w:rPr>
        <w:t>" .</w:t>
      </w:r>
    </w:p>
    <w:p w:rsidR="00FF7575" w:rsidRPr="00FD7E86" w:rsidRDefault="00FF7575" w:rsidP="00D67B67">
      <w:pPr>
        <w:pStyle w:val="ad"/>
        <w:numPr>
          <w:ilvl w:val="0"/>
          <w:numId w:val="15"/>
        </w:numPr>
        <w:jc w:val="both"/>
        <w:rPr>
          <w:rFonts w:cs="David"/>
          <w:color w:val="0D0D0D" w:themeColor="text1" w:themeTint="F2"/>
        </w:rPr>
      </w:pPr>
      <w:r w:rsidRPr="00FD7E86">
        <w:rPr>
          <w:rFonts w:cs="David" w:hint="cs"/>
          <w:b/>
          <w:bCs/>
          <w:color w:val="0D0D0D" w:themeColor="text1" w:themeTint="F2"/>
          <w:rtl/>
        </w:rPr>
        <w:t>מדרש</w:t>
      </w:r>
      <w:r w:rsidRPr="00FD7E86">
        <w:rPr>
          <w:rFonts w:cs="David"/>
          <w:b/>
          <w:bCs/>
          <w:color w:val="0D0D0D" w:themeColor="text1" w:themeTint="F2"/>
          <w:rtl/>
        </w:rPr>
        <w:t xml:space="preserve"> </w:t>
      </w:r>
      <w:r w:rsidRPr="00FD7E86">
        <w:rPr>
          <w:rFonts w:cs="David" w:hint="cs"/>
          <w:b/>
          <w:bCs/>
          <w:color w:val="0D0D0D" w:themeColor="text1" w:themeTint="F2"/>
          <w:rtl/>
        </w:rPr>
        <w:t>הלכה</w:t>
      </w:r>
      <w:r w:rsidRPr="00FD7E86">
        <w:rPr>
          <w:rFonts w:cs="David"/>
          <w:color w:val="0D0D0D" w:themeColor="text1" w:themeTint="F2"/>
          <w:rtl/>
        </w:rPr>
        <w:t xml:space="preserve"> – </w:t>
      </w:r>
      <w:r w:rsidRPr="00FD7E86">
        <w:rPr>
          <w:rFonts w:cs="David" w:hint="cs"/>
          <w:color w:val="0D0D0D" w:themeColor="text1" w:themeTint="F2"/>
          <w:rtl/>
        </w:rPr>
        <w:t>מדרש</w:t>
      </w:r>
      <w:r w:rsidRPr="00FD7E86">
        <w:rPr>
          <w:rFonts w:cs="David"/>
          <w:color w:val="0D0D0D" w:themeColor="text1" w:themeTint="F2"/>
          <w:rtl/>
        </w:rPr>
        <w:t xml:space="preserve"> </w:t>
      </w:r>
      <w:r w:rsidRPr="00FD7E86">
        <w:rPr>
          <w:rFonts w:cs="David" w:hint="cs"/>
          <w:color w:val="0D0D0D" w:themeColor="text1" w:themeTint="F2"/>
          <w:rtl/>
        </w:rPr>
        <w:t>הבא</w:t>
      </w:r>
      <w:r w:rsidRPr="00FD7E86">
        <w:rPr>
          <w:rFonts w:cs="David"/>
          <w:color w:val="0D0D0D" w:themeColor="text1" w:themeTint="F2"/>
          <w:rtl/>
        </w:rPr>
        <w:t xml:space="preserve"> </w:t>
      </w:r>
      <w:r w:rsidRPr="00FD7E86">
        <w:rPr>
          <w:rFonts w:cs="David" w:hint="cs"/>
          <w:color w:val="0D0D0D" w:themeColor="text1" w:themeTint="F2"/>
          <w:rtl/>
        </w:rPr>
        <w:t>לדרוש</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p>
    <w:p w:rsidR="00FF7575" w:rsidRPr="00FD7E86" w:rsidRDefault="00FF7575" w:rsidP="00D67B67">
      <w:pPr>
        <w:pStyle w:val="ad"/>
        <w:numPr>
          <w:ilvl w:val="0"/>
          <w:numId w:val="15"/>
        </w:numPr>
        <w:jc w:val="both"/>
        <w:rPr>
          <w:rFonts w:cs="David"/>
          <w:color w:val="0D0D0D" w:themeColor="text1" w:themeTint="F2"/>
        </w:rPr>
      </w:pPr>
      <w:r w:rsidRPr="00FD7E86">
        <w:rPr>
          <w:rFonts w:cs="David" w:hint="cs"/>
          <w:b/>
          <w:bCs/>
          <w:color w:val="0D0D0D" w:themeColor="text1" w:themeTint="F2"/>
          <w:rtl/>
        </w:rPr>
        <w:t>מדרש</w:t>
      </w:r>
      <w:r w:rsidRPr="00FD7E86">
        <w:rPr>
          <w:rFonts w:cs="David"/>
          <w:b/>
          <w:bCs/>
          <w:color w:val="0D0D0D" w:themeColor="text1" w:themeTint="F2"/>
          <w:rtl/>
        </w:rPr>
        <w:t xml:space="preserve"> </w:t>
      </w:r>
      <w:r w:rsidRPr="00FD7E86">
        <w:rPr>
          <w:rFonts w:cs="David" w:hint="cs"/>
          <w:b/>
          <w:bCs/>
          <w:color w:val="0D0D0D" w:themeColor="text1" w:themeTint="F2"/>
          <w:rtl/>
        </w:rPr>
        <w:t>תורה</w:t>
      </w:r>
      <w:r w:rsidRPr="00FD7E86">
        <w:rPr>
          <w:rFonts w:cs="David"/>
          <w:color w:val="0D0D0D" w:themeColor="text1" w:themeTint="F2"/>
          <w:rtl/>
        </w:rPr>
        <w:t xml:space="preserve"> – </w:t>
      </w:r>
      <w:r w:rsidRPr="00FD7E86">
        <w:rPr>
          <w:rFonts w:cs="David" w:hint="cs"/>
          <w:color w:val="0D0D0D" w:themeColor="text1" w:themeTint="F2"/>
          <w:rtl/>
        </w:rPr>
        <w:t>מדרש</w:t>
      </w:r>
      <w:r w:rsidRPr="00FD7E86">
        <w:rPr>
          <w:rFonts w:cs="David"/>
          <w:color w:val="0D0D0D" w:themeColor="text1" w:themeTint="F2"/>
          <w:rtl/>
        </w:rPr>
        <w:t xml:space="preserve"> </w:t>
      </w:r>
      <w:r w:rsidRPr="00FD7E86">
        <w:rPr>
          <w:rFonts w:cs="David" w:hint="cs"/>
          <w:color w:val="0D0D0D" w:themeColor="text1" w:themeTint="F2"/>
          <w:rtl/>
        </w:rPr>
        <w:t>שדנו</w:t>
      </w:r>
      <w:r w:rsidRPr="00FD7E86">
        <w:rPr>
          <w:rFonts w:cs="David"/>
          <w:color w:val="0D0D0D" w:themeColor="text1" w:themeTint="F2"/>
          <w:rtl/>
        </w:rPr>
        <w:t xml:space="preserve"> </w:t>
      </w:r>
      <w:r w:rsidRPr="00FD7E86">
        <w:rPr>
          <w:rFonts w:cs="David" w:hint="cs"/>
          <w:color w:val="0D0D0D" w:themeColor="text1" w:themeTint="F2"/>
          <w:rtl/>
        </w:rPr>
        <w:t>בו</w:t>
      </w:r>
      <w:r w:rsidRPr="00FD7E86">
        <w:rPr>
          <w:rFonts w:cs="David"/>
          <w:color w:val="0D0D0D" w:themeColor="text1" w:themeTint="F2"/>
          <w:rtl/>
        </w:rPr>
        <w:t xml:space="preserve"> </w:t>
      </w:r>
      <w:r w:rsidRPr="00FD7E86">
        <w:rPr>
          <w:rFonts w:cs="David" w:hint="cs"/>
          <w:color w:val="0D0D0D" w:themeColor="text1" w:themeTint="F2"/>
          <w:rtl/>
        </w:rPr>
        <w:t>עד</w:t>
      </w:r>
      <w:r w:rsidRPr="00FD7E86">
        <w:rPr>
          <w:rFonts w:cs="David"/>
          <w:color w:val="0D0D0D" w:themeColor="text1" w:themeTint="F2"/>
          <w:rtl/>
        </w:rPr>
        <w:t xml:space="preserve"> </w:t>
      </w:r>
      <w:r w:rsidRPr="00FD7E86">
        <w:rPr>
          <w:rFonts w:cs="David" w:hint="cs"/>
          <w:color w:val="0D0D0D" w:themeColor="text1" w:themeTint="F2"/>
          <w:rtl/>
        </w:rPr>
        <w:t>עתה</w:t>
      </w:r>
      <w:r w:rsidRPr="00FD7E86">
        <w:rPr>
          <w:rFonts w:cs="David"/>
          <w:color w:val="0D0D0D" w:themeColor="text1" w:themeTint="F2"/>
          <w:rtl/>
        </w:rPr>
        <w:t xml:space="preserve"> – </w:t>
      </w:r>
      <w:r w:rsidRPr="00FD7E86">
        <w:rPr>
          <w:rFonts w:cs="David" w:hint="cs"/>
          <w:color w:val="0D0D0D" w:themeColor="text1" w:themeTint="F2"/>
          <w:rtl/>
        </w:rPr>
        <w:t>שבא</w:t>
      </w:r>
      <w:r w:rsidRPr="00FD7E86">
        <w:rPr>
          <w:rFonts w:cs="David"/>
          <w:color w:val="0D0D0D" w:themeColor="text1" w:themeTint="F2"/>
          <w:rtl/>
        </w:rPr>
        <w:t xml:space="preserve"> </w:t>
      </w:r>
      <w:r w:rsidRPr="00FD7E86">
        <w:rPr>
          <w:rFonts w:cs="David" w:hint="cs"/>
          <w:color w:val="0D0D0D" w:themeColor="text1" w:themeTint="F2"/>
          <w:rtl/>
        </w:rPr>
        <w:t>לדרוש</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פרשיות</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ופסוקיה</w:t>
      </w:r>
      <w:r w:rsidRPr="00FD7E86">
        <w:rPr>
          <w:rFonts w:cs="David"/>
          <w:color w:val="0D0D0D" w:themeColor="text1" w:themeTint="F2"/>
          <w:rtl/>
        </w:rPr>
        <w:t xml:space="preserve">. </w:t>
      </w:r>
    </w:p>
    <w:p w:rsidR="00025B9C" w:rsidRPr="00FD7E86" w:rsidRDefault="00CA7603" w:rsidP="00ED3CDE">
      <w:pPr>
        <w:spacing w:after="0"/>
        <w:jc w:val="both"/>
        <w:rPr>
          <w:rFonts w:cs="David"/>
          <w:color w:val="0D0D0D" w:themeColor="text1" w:themeTint="F2"/>
          <w:rtl/>
        </w:rPr>
      </w:pPr>
      <w:r w:rsidRPr="00FD7E86">
        <w:rPr>
          <w:rFonts w:cs="David" w:hint="cs"/>
          <w:color w:val="0D0D0D" w:themeColor="text1" w:themeTint="F2"/>
          <w:rtl/>
        </w:rPr>
        <w:t>ראינו</w:t>
      </w:r>
      <w:r w:rsidRPr="00FD7E86">
        <w:rPr>
          <w:rFonts w:cs="David"/>
          <w:color w:val="0D0D0D" w:themeColor="text1" w:themeTint="F2"/>
          <w:rtl/>
        </w:rPr>
        <w:t xml:space="preserve"> </w:t>
      </w:r>
      <w:r w:rsidRPr="00FD7E86">
        <w:rPr>
          <w:rFonts w:cs="David" w:hint="cs"/>
          <w:color w:val="0D0D0D" w:themeColor="text1" w:themeTint="F2"/>
          <w:rtl/>
        </w:rPr>
        <w:t>כיצד</w:t>
      </w:r>
      <w:r w:rsidRPr="00FD7E86">
        <w:rPr>
          <w:rFonts w:cs="David"/>
          <w:color w:val="0D0D0D" w:themeColor="text1" w:themeTint="F2"/>
          <w:rtl/>
        </w:rPr>
        <w:t xml:space="preserve"> </w:t>
      </w:r>
      <w:r w:rsidRPr="00FD7E86">
        <w:rPr>
          <w:rFonts w:cs="David" w:hint="cs"/>
          <w:color w:val="0D0D0D" w:themeColor="text1" w:themeTint="F2"/>
          <w:rtl/>
        </w:rPr>
        <w:t>שימשו</w:t>
      </w:r>
      <w:r w:rsidRPr="00FD7E86">
        <w:rPr>
          <w:rFonts w:cs="David"/>
          <w:color w:val="0D0D0D" w:themeColor="text1" w:themeTint="F2"/>
          <w:rtl/>
        </w:rPr>
        <w:t xml:space="preserve"> </w:t>
      </w:r>
      <w:r w:rsidRPr="00FD7E86">
        <w:rPr>
          <w:rFonts w:cs="David" w:hint="cs"/>
          <w:color w:val="0D0D0D" w:themeColor="text1" w:themeTint="F2"/>
          <w:rtl/>
        </w:rPr>
        <w:t>מידות</w:t>
      </w:r>
      <w:r w:rsidRPr="00FD7E86">
        <w:rPr>
          <w:rFonts w:cs="David"/>
          <w:color w:val="0D0D0D" w:themeColor="text1" w:themeTint="F2"/>
          <w:rtl/>
        </w:rPr>
        <w:t xml:space="preserve"> </w:t>
      </w: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ודרכי</w:t>
      </w:r>
      <w:r w:rsidRPr="00FD7E86">
        <w:rPr>
          <w:rFonts w:cs="David"/>
          <w:color w:val="0D0D0D" w:themeColor="text1" w:themeTint="F2"/>
          <w:rtl/>
        </w:rPr>
        <w:t xml:space="preserve"> </w:t>
      </w:r>
      <w:r w:rsidRPr="00FD7E86">
        <w:rPr>
          <w:rFonts w:cs="David" w:hint="cs"/>
          <w:color w:val="0D0D0D" w:themeColor="text1" w:themeTint="F2"/>
          <w:rtl/>
        </w:rPr>
        <w:t>הפרשנות</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פסוקי</w:t>
      </w:r>
      <w:r w:rsidRPr="00FD7E86">
        <w:rPr>
          <w:rFonts w:cs="David"/>
          <w:color w:val="0D0D0D" w:themeColor="text1" w:themeTint="F2"/>
          <w:rtl/>
        </w:rPr>
        <w:t xml:space="preserve"> </w:t>
      </w:r>
      <w:r w:rsidRPr="00FD7E86">
        <w:rPr>
          <w:rFonts w:cs="David" w:hint="cs"/>
          <w:color w:val="0D0D0D" w:themeColor="text1" w:themeTint="F2"/>
          <w:rtl/>
        </w:rPr>
        <w:t>התורה</w:t>
      </w:r>
      <w:r w:rsidRPr="00FD7E86">
        <w:rPr>
          <w:rFonts w:cs="David"/>
          <w:color w:val="0D0D0D" w:themeColor="text1" w:themeTint="F2"/>
          <w:rtl/>
        </w:rPr>
        <w:t xml:space="preserve"> </w:t>
      </w:r>
      <w:r w:rsidRPr="00FD7E86">
        <w:rPr>
          <w:rFonts w:cs="David" w:hint="cs"/>
          <w:color w:val="0D0D0D" w:themeColor="text1" w:themeTint="F2"/>
          <w:rtl/>
        </w:rPr>
        <w:t>כמקור</w:t>
      </w:r>
      <w:r w:rsidRPr="00FD7E86">
        <w:rPr>
          <w:rFonts w:cs="David"/>
          <w:color w:val="0D0D0D" w:themeColor="text1" w:themeTint="F2"/>
          <w:rtl/>
        </w:rPr>
        <w:t xml:space="preserve"> </w:t>
      </w:r>
      <w:r w:rsidRPr="00FD7E86">
        <w:rPr>
          <w:rFonts w:cs="David" w:hint="cs"/>
          <w:color w:val="0D0D0D" w:themeColor="text1" w:themeTint="F2"/>
          <w:rtl/>
        </w:rPr>
        <w:t>לביסוסה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ולהמשך</w:t>
      </w:r>
      <w:r w:rsidRPr="00FD7E86">
        <w:rPr>
          <w:rFonts w:cs="David"/>
          <w:color w:val="0D0D0D" w:themeColor="text1" w:themeTint="F2"/>
          <w:rtl/>
        </w:rPr>
        <w:t xml:space="preserve"> </w:t>
      </w:r>
      <w:r w:rsidRPr="00FD7E86">
        <w:rPr>
          <w:rFonts w:cs="David" w:hint="cs"/>
          <w:color w:val="0D0D0D" w:themeColor="text1" w:themeTint="F2"/>
          <w:rtl/>
        </w:rPr>
        <w:t>יצירתה</w:t>
      </w:r>
      <w:r w:rsidRPr="00FD7E86">
        <w:rPr>
          <w:rFonts w:cs="David"/>
          <w:color w:val="0D0D0D" w:themeColor="text1" w:themeTint="F2"/>
          <w:rtl/>
        </w:rPr>
        <w:t xml:space="preserve"> </w:t>
      </w:r>
      <w:r w:rsidRPr="00FD7E86">
        <w:rPr>
          <w:rFonts w:cs="David" w:hint="cs"/>
          <w:color w:val="0D0D0D" w:themeColor="text1" w:themeTint="F2"/>
          <w:rtl/>
        </w:rPr>
        <w:t>והתפתחותה</w:t>
      </w:r>
      <w:r w:rsidRPr="00FD7E86">
        <w:rPr>
          <w:rFonts w:cs="David"/>
          <w:color w:val="0D0D0D" w:themeColor="text1" w:themeTint="F2"/>
          <w:rtl/>
        </w:rPr>
        <w:t xml:space="preserve">. </w:t>
      </w:r>
      <w:r w:rsidR="002A79F3" w:rsidRPr="00FD7E86">
        <w:rPr>
          <w:rFonts w:cs="David"/>
          <w:color w:val="0D0D0D" w:themeColor="text1" w:themeTint="F2"/>
          <w:rtl/>
        </w:rPr>
        <w:t xml:space="preserve"> </w:t>
      </w:r>
      <w:r w:rsidR="002A79F3" w:rsidRPr="00FD7E86">
        <w:rPr>
          <w:rFonts w:cs="David" w:hint="cs"/>
          <w:color w:val="0D0D0D" w:themeColor="text1" w:themeTint="F2"/>
          <w:rtl/>
        </w:rPr>
        <w:t>בתקופה</w:t>
      </w:r>
      <w:r w:rsidR="002A79F3" w:rsidRPr="00FD7E86">
        <w:rPr>
          <w:rFonts w:cs="David"/>
          <w:color w:val="0D0D0D" w:themeColor="text1" w:themeTint="F2"/>
          <w:rtl/>
        </w:rPr>
        <w:t xml:space="preserve"> </w:t>
      </w:r>
      <w:r w:rsidR="002A79F3" w:rsidRPr="00FD7E86">
        <w:rPr>
          <w:rFonts w:cs="David" w:hint="cs"/>
          <w:color w:val="0D0D0D" w:themeColor="text1" w:themeTint="F2"/>
          <w:rtl/>
        </w:rPr>
        <w:t>הקדומה</w:t>
      </w:r>
      <w:r w:rsidR="002A79F3" w:rsidRPr="00FD7E86">
        <w:rPr>
          <w:rFonts w:cs="David"/>
          <w:color w:val="0D0D0D" w:themeColor="text1" w:themeTint="F2"/>
          <w:rtl/>
        </w:rPr>
        <w:t xml:space="preserve"> </w:t>
      </w:r>
      <w:r w:rsidR="002A79F3" w:rsidRPr="00FD7E86">
        <w:rPr>
          <w:rFonts w:cs="David" w:hint="cs"/>
          <w:color w:val="0D0D0D" w:themeColor="text1" w:themeTint="F2"/>
          <w:rtl/>
        </w:rPr>
        <w:t>היה</w:t>
      </w:r>
      <w:r w:rsidR="002A79F3" w:rsidRPr="00FD7E86">
        <w:rPr>
          <w:rFonts w:cs="David"/>
          <w:color w:val="0D0D0D" w:themeColor="text1" w:themeTint="F2"/>
          <w:rtl/>
        </w:rPr>
        <w:t xml:space="preserve"> </w:t>
      </w:r>
      <w:r w:rsidR="002A79F3" w:rsidRPr="00FD7E86">
        <w:rPr>
          <w:rFonts w:cs="David" w:hint="cs"/>
          <w:color w:val="0D0D0D" w:themeColor="text1" w:themeTint="F2"/>
          <w:rtl/>
        </w:rPr>
        <w:t>שימוש</w:t>
      </w:r>
      <w:r w:rsidR="002A79F3" w:rsidRPr="00FD7E86">
        <w:rPr>
          <w:rFonts w:cs="David"/>
          <w:color w:val="0D0D0D" w:themeColor="text1" w:themeTint="F2"/>
          <w:rtl/>
        </w:rPr>
        <w:t xml:space="preserve"> </w:t>
      </w:r>
      <w:r w:rsidR="002A79F3" w:rsidRPr="00FD7E86">
        <w:rPr>
          <w:rFonts w:cs="David" w:hint="cs"/>
          <w:color w:val="0D0D0D" w:themeColor="text1" w:themeTint="F2"/>
          <w:rtl/>
        </w:rPr>
        <w:t>כפול</w:t>
      </w:r>
      <w:r w:rsidR="002A79F3" w:rsidRPr="00FD7E86">
        <w:rPr>
          <w:rFonts w:cs="David"/>
          <w:color w:val="0D0D0D" w:themeColor="text1" w:themeTint="F2"/>
          <w:rtl/>
        </w:rPr>
        <w:t xml:space="preserve"> </w:t>
      </w:r>
      <w:r w:rsidR="002A79F3" w:rsidRPr="00FD7E86">
        <w:rPr>
          <w:rFonts w:cs="David" w:hint="cs"/>
          <w:color w:val="0D0D0D" w:themeColor="text1" w:themeTint="F2"/>
          <w:rtl/>
        </w:rPr>
        <w:t>במונח</w:t>
      </w:r>
      <w:r w:rsidR="002A79F3" w:rsidRPr="00FD7E86">
        <w:rPr>
          <w:rFonts w:cs="David"/>
          <w:color w:val="0D0D0D" w:themeColor="text1" w:themeTint="F2"/>
          <w:rtl/>
        </w:rPr>
        <w:t xml:space="preserve"> "</w:t>
      </w:r>
      <w:r w:rsidR="002A79F3" w:rsidRPr="00FD7E86">
        <w:rPr>
          <w:rFonts w:cs="David" w:hint="cs"/>
          <w:color w:val="0D0D0D" w:themeColor="text1" w:themeTint="F2"/>
          <w:rtl/>
        </w:rPr>
        <w:t>מדרש</w:t>
      </w:r>
      <w:r w:rsidR="002A79F3" w:rsidRPr="00FD7E86">
        <w:rPr>
          <w:rFonts w:cs="David"/>
          <w:color w:val="0D0D0D" w:themeColor="text1" w:themeTint="F2"/>
          <w:rtl/>
        </w:rPr>
        <w:t xml:space="preserve"> </w:t>
      </w:r>
      <w:r w:rsidR="002A79F3" w:rsidRPr="00FD7E86">
        <w:rPr>
          <w:rFonts w:cs="David" w:hint="cs"/>
          <w:color w:val="0D0D0D" w:themeColor="text1" w:themeTint="F2"/>
          <w:rtl/>
        </w:rPr>
        <w:t>הלכה</w:t>
      </w:r>
      <w:r w:rsidR="002A79F3" w:rsidRPr="00FD7E86">
        <w:rPr>
          <w:rFonts w:cs="David"/>
          <w:color w:val="0D0D0D" w:themeColor="text1" w:themeTint="F2"/>
          <w:rtl/>
        </w:rPr>
        <w:t xml:space="preserve">" </w:t>
      </w:r>
      <w:r w:rsidR="002A79F3" w:rsidRPr="00FD7E86">
        <w:rPr>
          <w:rFonts w:cs="David" w:hint="cs"/>
          <w:color w:val="0D0D0D" w:themeColor="text1" w:themeTint="F2"/>
          <w:rtl/>
        </w:rPr>
        <w:t>ו</w:t>
      </w:r>
      <w:r w:rsidR="002A79F3" w:rsidRPr="00FD7E86">
        <w:rPr>
          <w:rFonts w:cs="David"/>
          <w:color w:val="0D0D0D" w:themeColor="text1" w:themeTint="F2"/>
          <w:rtl/>
        </w:rPr>
        <w:t>"</w:t>
      </w:r>
      <w:r w:rsidR="002A79F3" w:rsidRPr="00FD7E86">
        <w:rPr>
          <w:rFonts w:cs="David" w:hint="cs"/>
          <w:color w:val="0D0D0D" w:themeColor="text1" w:themeTint="F2"/>
          <w:rtl/>
        </w:rPr>
        <w:t>מדרש</w:t>
      </w:r>
      <w:r w:rsidR="002A79F3" w:rsidRPr="00FD7E86">
        <w:rPr>
          <w:rFonts w:cs="David"/>
          <w:color w:val="0D0D0D" w:themeColor="text1" w:themeTint="F2"/>
          <w:rtl/>
        </w:rPr>
        <w:t xml:space="preserve"> </w:t>
      </w:r>
      <w:r w:rsidR="002A79F3" w:rsidRPr="00FD7E86">
        <w:rPr>
          <w:rFonts w:cs="David" w:hint="cs"/>
          <w:color w:val="0D0D0D" w:themeColor="text1" w:themeTint="F2"/>
          <w:rtl/>
        </w:rPr>
        <w:t>תורה</w:t>
      </w:r>
      <w:r w:rsidR="002A79F3" w:rsidRPr="00FD7E86">
        <w:rPr>
          <w:rFonts w:cs="David"/>
          <w:color w:val="0D0D0D" w:themeColor="text1" w:themeTint="F2"/>
          <w:rtl/>
        </w:rPr>
        <w:t>"</w:t>
      </w:r>
      <w:r w:rsidR="001711FC" w:rsidRPr="00FD7E86">
        <w:rPr>
          <w:rFonts w:cs="David"/>
          <w:color w:val="0D0D0D" w:themeColor="text1" w:themeTint="F2"/>
          <w:rtl/>
        </w:rPr>
        <w:t>.</w:t>
      </w:r>
      <w:r w:rsidR="002A79F3" w:rsidRPr="00FD7E86">
        <w:rPr>
          <w:rFonts w:cs="David"/>
          <w:color w:val="0D0D0D" w:themeColor="text1" w:themeTint="F2"/>
          <w:rtl/>
        </w:rPr>
        <w:t xml:space="preserve"> </w:t>
      </w:r>
      <w:r w:rsidR="002A79F3" w:rsidRPr="00FD7E86">
        <w:rPr>
          <w:rFonts w:cs="David" w:hint="cs"/>
          <w:color w:val="0D0D0D" w:themeColor="text1" w:themeTint="F2"/>
          <w:rtl/>
        </w:rPr>
        <w:t>למעשה</w:t>
      </w:r>
      <w:r w:rsidR="002A79F3" w:rsidRPr="00FD7E86">
        <w:rPr>
          <w:rFonts w:cs="David"/>
          <w:color w:val="0D0D0D" w:themeColor="text1" w:themeTint="F2"/>
          <w:rtl/>
        </w:rPr>
        <w:t xml:space="preserve">, </w:t>
      </w:r>
      <w:r w:rsidR="002A79F3" w:rsidRPr="00FD7E86">
        <w:rPr>
          <w:rFonts w:cs="David" w:hint="cs"/>
          <w:color w:val="0D0D0D" w:themeColor="text1" w:themeTint="F2"/>
          <w:rtl/>
        </w:rPr>
        <w:t>כל</w:t>
      </w:r>
      <w:r w:rsidR="002A79F3" w:rsidRPr="00FD7E86">
        <w:rPr>
          <w:rFonts w:cs="David"/>
          <w:color w:val="0D0D0D" w:themeColor="text1" w:themeTint="F2"/>
          <w:rtl/>
        </w:rPr>
        <w:t xml:space="preserve"> </w:t>
      </w:r>
      <w:r w:rsidR="002A79F3" w:rsidRPr="00FD7E86">
        <w:rPr>
          <w:rFonts w:cs="David" w:hint="cs"/>
          <w:color w:val="0D0D0D" w:themeColor="text1" w:themeTint="F2"/>
          <w:rtl/>
        </w:rPr>
        <w:t>קובץ</w:t>
      </w:r>
      <w:r w:rsidR="002A79F3" w:rsidRPr="00FD7E86">
        <w:rPr>
          <w:rFonts w:cs="David"/>
          <w:color w:val="0D0D0D" w:themeColor="text1" w:themeTint="F2"/>
          <w:rtl/>
        </w:rPr>
        <w:t xml:space="preserve"> </w:t>
      </w:r>
      <w:r w:rsidR="002A79F3" w:rsidRPr="00FD7E86">
        <w:rPr>
          <w:rFonts w:cs="David" w:hint="cs"/>
          <w:color w:val="0D0D0D" w:themeColor="text1" w:themeTint="F2"/>
          <w:rtl/>
        </w:rPr>
        <w:t>הלכות</w:t>
      </w:r>
      <w:r w:rsidR="002A79F3" w:rsidRPr="00FD7E86">
        <w:rPr>
          <w:rFonts w:cs="David"/>
          <w:color w:val="0D0D0D" w:themeColor="text1" w:themeTint="F2"/>
          <w:rtl/>
        </w:rPr>
        <w:t xml:space="preserve">, </w:t>
      </w:r>
      <w:r w:rsidR="002A79F3" w:rsidRPr="00FD7E86">
        <w:rPr>
          <w:rFonts w:cs="David" w:hint="cs"/>
          <w:color w:val="0D0D0D" w:themeColor="text1" w:themeTint="F2"/>
          <w:rtl/>
        </w:rPr>
        <w:t>כל</w:t>
      </w:r>
      <w:r w:rsidR="002A79F3" w:rsidRPr="00FD7E86">
        <w:rPr>
          <w:rFonts w:cs="David"/>
          <w:color w:val="0D0D0D" w:themeColor="text1" w:themeTint="F2"/>
          <w:rtl/>
        </w:rPr>
        <w:t xml:space="preserve"> </w:t>
      </w:r>
      <w:r w:rsidR="002A79F3" w:rsidRPr="00FD7E86">
        <w:rPr>
          <w:rFonts w:cs="David" w:hint="cs"/>
          <w:color w:val="0D0D0D" w:themeColor="text1" w:themeTint="F2"/>
          <w:rtl/>
        </w:rPr>
        <w:t>תקנה</w:t>
      </w:r>
      <w:r w:rsidR="002A79F3" w:rsidRPr="00FD7E86">
        <w:rPr>
          <w:rFonts w:cs="David"/>
          <w:color w:val="0D0D0D" w:themeColor="text1" w:themeTint="F2"/>
          <w:rtl/>
        </w:rPr>
        <w:t xml:space="preserve"> </w:t>
      </w:r>
      <w:r w:rsidR="002A79F3" w:rsidRPr="00FD7E86">
        <w:rPr>
          <w:rFonts w:cs="David" w:hint="cs"/>
          <w:color w:val="0D0D0D" w:themeColor="text1" w:themeTint="F2"/>
          <w:rtl/>
        </w:rPr>
        <w:t>וכל</w:t>
      </w:r>
      <w:r w:rsidR="002A79F3" w:rsidRPr="00FD7E86">
        <w:rPr>
          <w:rFonts w:cs="David"/>
          <w:color w:val="0D0D0D" w:themeColor="text1" w:themeTint="F2"/>
          <w:rtl/>
        </w:rPr>
        <w:t xml:space="preserve"> </w:t>
      </w:r>
      <w:r w:rsidR="002A79F3" w:rsidRPr="00FD7E86">
        <w:rPr>
          <w:rFonts w:cs="David" w:hint="cs"/>
          <w:color w:val="0D0D0D" w:themeColor="text1" w:themeTint="F2"/>
          <w:rtl/>
        </w:rPr>
        <w:t>הוראה</w:t>
      </w:r>
      <w:r w:rsidR="002A79F3" w:rsidRPr="00FD7E86">
        <w:rPr>
          <w:rFonts w:cs="David"/>
          <w:color w:val="0D0D0D" w:themeColor="text1" w:themeTint="F2"/>
          <w:rtl/>
        </w:rPr>
        <w:t xml:space="preserve"> </w:t>
      </w:r>
      <w:r w:rsidR="002A79F3" w:rsidRPr="00FD7E86">
        <w:rPr>
          <w:rFonts w:cs="David" w:hint="cs"/>
          <w:color w:val="0D0D0D" w:themeColor="text1" w:themeTint="F2"/>
          <w:rtl/>
        </w:rPr>
        <w:t>בתחום</w:t>
      </w:r>
      <w:r w:rsidR="002A79F3" w:rsidRPr="00FD7E86">
        <w:rPr>
          <w:rFonts w:cs="David"/>
          <w:color w:val="0D0D0D" w:themeColor="text1" w:themeTint="F2"/>
          <w:rtl/>
        </w:rPr>
        <w:t xml:space="preserve"> </w:t>
      </w:r>
      <w:r w:rsidR="002A79F3" w:rsidRPr="00FD7E86">
        <w:rPr>
          <w:rFonts w:cs="David" w:hint="cs"/>
          <w:color w:val="0D0D0D" w:themeColor="text1" w:themeTint="F2"/>
          <w:rtl/>
        </w:rPr>
        <w:t>המשפט</w:t>
      </w:r>
      <w:r w:rsidR="002A79F3" w:rsidRPr="00FD7E86">
        <w:rPr>
          <w:rFonts w:cs="David"/>
          <w:color w:val="0D0D0D" w:themeColor="text1" w:themeTint="F2"/>
          <w:rtl/>
        </w:rPr>
        <w:t xml:space="preserve"> </w:t>
      </w:r>
      <w:r w:rsidR="002A79F3" w:rsidRPr="00FD7E86">
        <w:rPr>
          <w:rFonts w:cs="David" w:hint="cs"/>
          <w:color w:val="0D0D0D" w:themeColor="text1" w:themeTint="F2"/>
          <w:rtl/>
        </w:rPr>
        <w:t>העברי</w:t>
      </w:r>
      <w:r w:rsidR="002A79F3" w:rsidRPr="00FD7E86">
        <w:rPr>
          <w:rFonts w:cs="David"/>
          <w:color w:val="0D0D0D" w:themeColor="text1" w:themeTint="F2"/>
          <w:rtl/>
        </w:rPr>
        <w:t xml:space="preserve">, </w:t>
      </w:r>
      <w:r w:rsidR="002A79F3" w:rsidRPr="00FD7E86">
        <w:rPr>
          <w:rFonts w:cs="David" w:hint="cs"/>
          <w:color w:val="0D0D0D" w:themeColor="text1" w:themeTint="F2"/>
          <w:rtl/>
        </w:rPr>
        <w:t>אשר</w:t>
      </w:r>
      <w:r w:rsidR="002A79F3" w:rsidRPr="00FD7E86">
        <w:rPr>
          <w:rFonts w:cs="David"/>
          <w:color w:val="0D0D0D" w:themeColor="text1" w:themeTint="F2"/>
          <w:rtl/>
        </w:rPr>
        <w:t xml:space="preserve"> </w:t>
      </w:r>
      <w:r w:rsidR="002A79F3" w:rsidRPr="00FD7E86">
        <w:rPr>
          <w:rFonts w:cs="David" w:hint="cs"/>
          <w:color w:val="0D0D0D" w:themeColor="text1" w:themeTint="F2"/>
          <w:rtl/>
        </w:rPr>
        <w:t>היו</w:t>
      </w:r>
      <w:r w:rsidR="002A79F3" w:rsidRPr="00FD7E86">
        <w:rPr>
          <w:rFonts w:cs="David"/>
          <w:color w:val="0D0D0D" w:themeColor="text1" w:themeTint="F2"/>
          <w:rtl/>
        </w:rPr>
        <w:t xml:space="preserve"> </w:t>
      </w:r>
      <w:r w:rsidR="002A79F3" w:rsidRPr="00FD7E86">
        <w:rPr>
          <w:rFonts w:cs="David" w:hint="cs"/>
          <w:color w:val="0D0D0D" w:themeColor="text1" w:themeTint="F2"/>
          <w:rtl/>
        </w:rPr>
        <w:t>לחלק</w:t>
      </w:r>
      <w:r w:rsidR="002A79F3" w:rsidRPr="00FD7E86">
        <w:rPr>
          <w:rFonts w:cs="David"/>
          <w:color w:val="0D0D0D" w:themeColor="text1" w:themeTint="F2"/>
          <w:rtl/>
        </w:rPr>
        <w:t xml:space="preserve"> </w:t>
      </w:r>
      <w:r w:rsidR="002A79F3" w:rsidRPr="00FD7E86">
        <w:rPr>
          <w:rFonts w:cs="David" w:hint="cs"/>
          <w:color w:val="0D0D0D" w:themeColor="text1" w:themeTint="F2"/>
          <w:rtl/>
        </w:rPr>
        <w:t>מהותי</w:t>
      </w:r>
      <w:r w:rsidR="002A79F3" w:rsidRPr="00FD7E86">
        <w:rPr>
          <w:rFonts w:cs="David"/>
          <w:color w:val="0D0D0D" w:themeColor="text1" w:themeTint="F2"/>
          <w:rtl/>
        </w:rPr>
        <w:t xml:space="preserve"> </w:t>
      </w:r>
      <w:r w:rsidR="002A79F3" w:rsidRPr="00FD7E86">
        <w:rPr>
          <w:rFonts w:cs="David" w:hint="cs"/>
          <w:color w:val="0D0D0D" w:themeColor="text1" w:themeTint="F2"/>
          <w:rtl/>
        </w:rPr>
        <w:t>מההלכה</w:t>
      </w:r>
      <w:r w:rsidR="002A79F3" w:rsidRPr="00FD7E86">
        <w:rPr>
          <w:rFonts w:cs="David"/>
          <w:color w:val="0D0D0D" w:themeColor="text1" w:themeTint="F2"/>
          <w:rtl/>
        </w:rPr>
        <w:t xml:space="preserve"> </w:t>
      </w:r>
      <w:r w:rsidR="002A79F3" w:rsidRPr="00FD7E86">
        <w:rPr>
          <w:rFonts w:cs="David" w:hint="cs"/>
          <w:color w:val="0D0D0D" w:themeColor="text1" w:themeTint="F2"/>
          <w:rtl/>
        </w:rPr>
        <w:t>הפכו</w:t>
      </w:r>
      <w:r w:rsidR="002A79F3" w:rsidRPr="00FD7E86">
        <w:rPr>
          <w:rFonts w:cs="David"/>
          <w:color w:val="0D0D0D" w:themeColor="text1" w:themeTint="F2"/>
          <w:rtl/>
        </w:rPr>
        <w:t xml:space="preserve"> </w:t>
      </w:r>
      <w:r w:rsidR="002A79F3" w:rsidRPr="00FD7E86">
        <w:rPr>
          <w:rFonts w:cs="David" w:hint="cs"/>
          <w:color w:val="0D0D0D" w:themeColor="text1" w:themeTint="F2"/>
          <w:rtl/>
        </w:rPr>
        <w:t>ממילא</w:t>
      </w:r>
      <w:r w:rsidR="002A79F3" w:rsidRPr="00FD7E86">
        <w:rPr>
          <w:rFonts w:cs="David"/>
          <w:color w:val="0D0D0D" w:themeColor="text1" w:themeTint="F2"/>
          <w:rtl/>
        </w:rPr>
        <w:t xml:space="preserve"> </w:t>
      </w:r>
      <w:r w:rsidR="002A79F3" w:rsidRPr="00FD7E86">
        <w:rPr>
          <w:rFonts w:cs="David" w:hint="cs"/>
          <w:color w:val="0D0D0D" w:themeColor="text1" w:themeTint="F2"/>
          <w:rtl/>
        </w:rPr>
        <w:t>לנושא</w:t>
      </w:r>
      <w:r w:rsidR="002A79F3" w:rsidRPr="00FD7E86">
        <w:rPr>
          <w:rFonts w:cs="David"/>
          <w:color w:val="0D0D0D" w:themeColor="text1" w:themeTint="F2"/>
          <w:rtl/>
        </w:rPr>
        <w:t xml:space="preserve"> </w:t>
      </w:r>
      <w:r w:rsidR="00A547AF" w:rsidRPr="00FD7E86">
        <w:rPr>
          <w:rFonts w:cs="David" w:hint="cs"/>
          <w:color w:val="0D0D0D" w:themeColor="text1" w:themeTint="F2"/>
          <w:rtl/>
        </w:rPr>
        <w:t>של</w:t>
      </w:r>
      <w:r w:rsidR="002A79F3" w:rsidRPr="00FD7E86">
        <w:rPr>
          <w:rFonts w:cs="David"/>
          <w:color w:val="0D0D0D" w:themeColor="text1" w:themeTint="F2"/>
          <w:rtl/>
        </w:rPr>
        <w:t xml:space="preserve"> </w:t>
      </w:r>
      <w:r w:rsidR="002A79F3" w:rsidRPr="00FD7E86">
        <w:rPr>
          <w:rFonts w:cs="David" w:hint="cs"/>
          <w:color w:val="0D0D0D" w:themeColor="text1" w:themeTint="F2"/>
          <w:rtl/>
        </w:rPr>
        <w:t>מדרש</w:t>
      </w:r>
      <w:r w:rsidR="002A79F3" w:rsidRPr="00FD7E86">
        <w:rPr>
          <w:rFonts w:cs="David"/>
          <w:color w:val="0D0D0D" w:themeColor="text1" w:themeTint="F2"/>
          <w:rtl/>
        </w:rPr>
        <w:t xml:space="preserve"> </w:t>
      </w:r>
      <w:r w:rsidR="002A79F3" w:rsidRPr="00FD7E86">
        <w:rPr>
          <w:rFonts w:cs="David" w:hint="cs"/>
          <w:color w:val="0D0D0D" w:themeColor="text1" w:themeTint="F2"/>
          <w:rtl/>
        </w:rPr>
        <w:t>הלכה</w:t>
      </w:r>
      <w:r w:rsidR="001711FC" w:rsidRPr="00FD7E86">
        <w:rPr>
          <w:rFonts w:cs="David"/>
          <w:color w:val="0D0D0D" w:themeColor="text1" w:themeTint="F2"/>
          <w:rtl/>
        </w:rPr>
        <w:t>,</w:t>
      </w:r>
      <w:r w:rsidR="002A79F3" w:rsidRPr="00FD7E86">
        <w:rPr>
          <w:rFonts w:cs="David"/>
          <w:color w:val="0D0D0D" w:themeColor="text1" w:themeTint="F2"/>
          <w:rtl/>
        </w:rPr>
        <w:t xml:space="preserve"> </w:t>
      </w:r>
      <w:r w:rsidR="002A79F3" w:rsidRPr="00FD7E86">
        <w:rPr>
          <w:rFonts w:cs="David" w:hint="cs"/>
          <w:color w:val="0D0D0D" w:themeColor="text1" w:themeTint="F2"/>
          <w:rtl/>
        </w:rPr>
        <w:t>שכן</w:t>
      </w:r>
      <w:r w:rsidR="002A79F3" w:rsidRPr="00FD7E86">
        <w:rPr>
          <w:rFonts w:cs="David"/>
          <w:color w:val="0D0D0D" w:themeColor="text1" w:themeTint="F2"/>
          <w:rtl/>
        </w:rPr>
        <w:t xml:space="preserve"> </w:t>
      </w:r>
      <w:r w:rsidR="002A79F3" w:rsidRPr="00FD7E86">
        <w:rPr>
          <w:rFonts w:cs="David" w:hint="cs"/>
          <w:color w:val="0D0D0D" w:themeColor="text1" w:themeTint="F2"/>
          <w:rtl/>
        </w:rPr>
        <w:t>היה</w:t>
      </w:r>
      <w:r w:rsidR="002A79F3" w:rsidRPr="00FD7E86">
        <w:rPr>
          <w:rFonts w:cs="David"/>
          <w:color w:val="0D0D0D" w:themeColor="text1" w:themeTint="F2"/>
          <w:rtl/>
        </w:rPr>
        <w:t xml:space="preserve"> </w:t>
      </w:r>
      <w:r w:rsidR="002A79F3" w:rsidRPr="00FD7E86">
        <w:rPr>
          <w:rFonts w:cs="David" w:hint="cs"/>
          <w:color w:val="0D0D0D" w:themeColor="text1" w:themeTint="F2"/>
          <w:rtl/>
        </w:rPr>
        <w:t>צורך</w:t>
      </w:r>
      <w:r w:rsidR="002A79F3" w:rsidRPr="00FD7E86">
        <w:rPr>
          <w:rFonts w:cs="David"/>
          <w:color w:val="0D0D0D" w:themeColor="text1" w:themeTint="F2"/>
          <w:rtl/>
        </w:rPr>
        <w:t xml:space="preserve"> </w:t>
      </w:r>
      <w:r w:rsidR="002A79F3" w:rsidRPr="00FD7E86">
        <w:rPr>
          <w:rFonts w:cs="David" w:hint="cs"/>
          <w:color w:val="0D0D0D" w:themeColor="text1" w:themeTint="F2"/>
          <w:rtl/>
        </w:rPr>
        <w:t>לבאר</w:t>
      </w:r>
      <w:r w:rsidR="002A79F3" w:rsidRPr="00FD7E86">
        <w:rPr>
          <w:rFonts w:cs="David"/>
          <w:color w:val="0D0D0D" w:themeColor="text1" w:themeTint="F2"/>
          <w:rtl/>
        </w:rPr>
        <w:t xml:space="preserve"> </w:t>
      </w:r>
      <w:r w:rsidR="002A79F3" w:rsidRPr="00FD7E86">
        <w:rPr>
          <w:rFonts w:cs="David" w:hint="cs"/>
          <w:color w:val="0D0D0D" w:themeColor="text1" w:themeTint="F2"/>
          <w:rtl/>
        </w:rPr>
        <w:t>ולפרש</w:t>
      </w:r>
      <w:r w:rsidR="002A79F3" w:rsidRPr="00FD7E86">
        <w:rPr>
          <w:rFonts w:cs="David"/>
          <w:color w:val="0D0D0D" w:themeColor="text1" w:themeTint="F2"/>
          <w:rtl/>
        </w:rPr>
        <w:t xml:space="preserve"> </w:t>
      </w:r>
      <w:r w:rsidR="002A79F3" w:rsidRPr="00FD7E86">
        <w:rPr>
          <w:rFonts w:cs="David" w:hint="cs"/>
          <w:color w:val="0D0D0D" w:themeColor="text1" w:themeTint="F2"/>
          <w:rtl/>
        </w:rPr>
        <w:t>את</w:t>
      </w:r>
      <w:r w:rsidR="002A79F3" w:rsidRPr="00FD7E86">
        <w:rPr>
          <w:rFonts w:cs="David"/>
          <w:color w:val="0D0D0D" w:themeColor="text1" w:themeTint="F2"/>
          <w:rtl/>
        </w:rPr>
        <w:t xml:space="preserve"> </w:t>
      </w:r>
      <w:r w:rsidR="002A79F3" w:rsidRPr="00FD7E86">
        <w:rPr>
          <w:rFonts w:cs="David" w:hint="cs"/>
          <w:color w:val="0D0D0D" w:themeColor="text1" w:themeTint="F2"/>
          <w:rtl/>
        </w:rPr>
        <w:t>ההלכה</w:t>
      </w:r>
      <w:r w:rsidR="002A79F3" w:rsidRPr="00FD7E86">
        <w:rPr>
          <w:rFonts w:cs="David"/>
          <w:color w:val="0D0D0D" w:themeColor="text1" w:themeTint="F2"/>
          <w:rtl/>
        </w:rPr>
        <w:t xml:space="preserve">. </w:t>
      </w:r>
      <w:r w:rsidR="00ED3CDE" w:rsidRPr="00FD7E86">
        <w:rPr>
          <w:rFonts w:cs="David" w:hint="cs"/>
          <w:color w:val="0D0D0D" w:themeColor="text1" w:themeTint="F2"/>
          <w:rtl/>
        </w:rPr>
        <w:t>מדרש</w:t>
      </w:r>
      <w:r w:rsidR="00ED3CDE" w:rsidRPr="00FD7E86">
        <w:rPr>
          <w:rFonts w:cs="David"/>
          <w:color w:val="0D0D0D" w:themeColor="text1" w:themeTint="F2"/>
          <w:rtl/>
        </w:rPr>
        <w:t xml:space="preserve"> </w:t>
      </w:r>
      <w:r w:rsidR="00ED3CDE" w:rsidRPr="00FD7E86">
        <w:rPr>
          <w:rFonts w:cs="David" w:hint="cs"/>
          <w:color w:val="0D0D0D" w:themeColor="text1" w:themeTint="F2"/>
          <w:rtl/>
        </w:rPr>
        <w:t>הלכה</w:t>
      </w:r>
      <w:r w:rsidR="00ED3CDE" w:rsidRPr="00FD7E86">
        <w:rPr>
          <w:rFonts w:cs="David"/>
          <w:color w:val="0D0D0D" w:themeColor="text1" w:themeTint="F2"/>
          <w:rtl/>
        </w:rPr>
        <w:t xml:space="preserve"> </w:t>
      </w:r>
      <w:r w:rsidR="00ED3CDE" w:rsidRPr="00FD7E86">
        <w:rPr>
          <w:rFonts w:cs="David" w:hint="cs"/>
          <w:color w:val="0D0D0D" w:themeColor="text1" w:themeTint="F2"/>
          <w:rtl/>
        </w:rPr>
        <w:t>הוא</w:t>
      </w:r>
      <w:r w:rsidR="00ED3CDE" w:rsidRPr="00FD7E86">
        <w:rPr>
          <w:rFonts w:cs="David"/>
          <w:color w:val="0D0D0D" w:themeColor="text1" w:themeTint="F2"/>
          <w:rtl/>
        </w:rPr>
        <w:t xml:space="preserve"> </w:t>
      </w:r>
      <w:r w:rsidR="00ED3CDE" w:rsidRPr="00FD7E86">
        <w:rPr>
          <w:rFonts w:cs="David" w:hint="cs"/>
          <w:color w:val="0D0D0D" w:themeColor="text1" w:themeTint="F2"/>
          <w:rtl/>
        </w:rPr>
        <w:t>למעשה</w:t>
      </w:r>
      <w:r w:rsidR="00ED3CDE" w:rsidRPr="00FD7E86">
        <w:rPr>
          <w:rFonts w:cs="David"/>
          <w:color w:val="0D0D0D" w:themeColor="text1" w:themeTint="F2"/>
          <w:rtl/>
        </w:rPr>
        <w:t xml:space="preserve"> </w:t>
      </w:r>
      <w:r w:rsidR="00ED3CDE" w:rsidRPr="00FD7E86">
        <w:rPr>
          <w:rFonts w:cs="David" w:hint="cs"/>
          <w:color w:val="0D0D0D" w:themeColor="text1" w:themeTint="F2"/>
          <w:rtl/>
        </w:rPr>
        <w:t>פרשנות</w:t>
      </w:r>
      <w:r w:rsidR="00ED3CDE" w:rsidRPr="00FD7E86">
        <w:rPr>
          <w:rFonts w:cs="David"/>
          <w:color w:val="0D0D0D" w:themeColor="text1" w:themeTint="F2"/>
        </w:rPr>
        <w:t xml:space="preserve"> </w:t>
      </w:r>
      <w:r w:rsidR="00ED3CDE" w:rsidRPr="00FD7E86">
        <w:rPr>
          <w:rFonts w:cs="David" w:hint="cs"/>
          <w:color w:val="0D0D0D" w:themeColor="text1" w:themeTint="F2"/>
          <w:rtl/>
        </w:rPr>
        <w:t>המקשרת</w:t>
      </w:r>
      <w:r w:rsidR="00ED3CDE" w:rsidRPr="00FD7E86">
        <w:rPr>
          <w:rFonts w:cs="David"/>
          <w:color w:val="0D0D0D" w:themeColor="text1" w:themeTint="F2"/>
          <w:rtl/>
        </w:rPr>
        <w:t xml:space="preserve"> </w:t>
      </w:r>
      <w:r w:rsidR="00ED3CDE" w:rsidRPr="00FD7E86">
        <w:rPr>
          <w:rFonts w:cs="David" w:hint="cs"/>
          <w:color w:val="0D0D0D" w:themeColor="text1" w:themeTint="F2"/>
          <w:rtl/>
        </w:rPr>
        <w:t>בין</w:t>
      </w:r>
      <w:r w:rsidR="00ED3CDE" w:rsidRPr="00FD7E86">
        <w:rPr>
          <w:rFonts w:cs="David"/>
          <w:color w:val="0D0D0D" w:themeColor="text1" w:themeTint="F2"/>
          <w:rtl/>
        </w:rPr>
        <w:t xml:space="preserve"> </w:t>
      </w:r>
      <w:r w:rsidR="00ED3CDE" w:rsidRPr="00FD7E86">
        <w:rPr>
          <w:rFonts w:cs="David" w:hint="cs"/>
          <w:color w:val="0D0D0D" w:themeColor="text1" w:themeTint="F2"/>
          <w:rtl/>
        </w:rPr>
        <w:t>הכתוב</w:t>
      </w:r>
      <w:r w:rsidR="00ED3CDE" w:rsidRPr="00FD7E86">
        <w:rPr>
          <w:rFonts w:cs="David"/>
          <w:color w:val="0D0D0D" w:themeColor="text1" w:themeTint="F2"/>
          <w:rtl/>
        </w:rPr>
        <w:t xml:space="preserve"> </w:t>
      </w:r>
      <w:r w:rsidR="00ED3CDE" w:rsidRPr="00FD7E86">
        <w:rPr>
          <w:rFonts w:cs="David" w:hint="cs"/>
          <w:color w:val="0D0D0D" w:themeColor="text1" w:themeTint="F2"/>
          <w:rtl/>
        </w:rPr>
        <w:t>במקרא</w:t>
      </w:r>
      <w:r w:rsidR="00ED3CDE" w:rsidRPr="00FD7E86">
        <w:rPr>
          <w:rFonts w:cs="David"/>
          <w:color w:val="0D0D0D" w:themeColor="text1" w:themeTint="F2"/>
          <w:rtl/>
        </w:rPr>
        <w:t xml:space="preserve"> </w:t>
      </w:r>
      <w:r w:rsidR="00ED3CDE" w:rsidRPr="00FD7E86">
        <w:rPr>
          <w:rFonts w:cs="David" w:hint="cs"/>
          <w:color w:val="0D0D0D" w:themeColor="text1" w:themeTint="F2"/>
          <w:rtl/>
        </w:rPr>
        <w:t>לבין</w:t>
      </w:r>
      <w:r w:rsidR="00ED3CDE" w:rsidRPr="00FD7E86">
        <w:rPr>
          <w:rFonts w:cs="David"/>
          <w:color w:val="0D0D0D" w:themeColor="text1" w:themeTint="F2"/>
          <w:rtl/>
        </w:rPr>
        <w:t xml:space="preserve"> </w:t>
      </w:r>
      <w:r w:rsidR="00ED3CDE" w:rsidRPr="00FD7E86">
        <w:rPr>
          <w:rFonts w:cs="David" w:hint="cs"/>
          <w:color w:val="0D0D0D" w:themeColor="text1" w:themeTint="F2"/>
          <w:rtl/>
        </w:rPr>
        <w:t>ההלכה</w:t>
      </w:r>
      <w:r w:rsidR="00ED3CDE" w:rsidRPr="00FD7E86">
        <w:rPr>
          <w:rFonts w:cs="David"/>
          <w:color w:val="0D0D0D" w:themeColor="text1" w:themeTint="F2"/>
        </w:rPr>
        <w:t xml:space="preserve"> </w:t>
      </w:r>
      <w:r w:rsidR="00ED3CDE" w:rsidRPr="00FD7E86">
        <w:rPr>
          <w:rFonts w:cs="David" w:hint="cs"/>
          <w:color w:val="0D0D0D" w:themeColor="text1" w:themeTint="F2"/>
          <w:rtl/>
        </w:rPr>
        <w:t>המעשית</w:t>
      </w:r>
      <w:r w:rsidR="00ED3CDE" w:rsidRPr="00FD7E86">
        <w:rPr>
          <w:rFonts w:cs="David"/>
          <w:color w:val="0D0D0D" w:themeColor="text1" w:themeTint="F2"/>
          <w:rtl/>
        </w:rPr>
        <w:t xml:space="preserve">. </w:t>
      </w:r>
    </w:p>
    <w:p w:rsidR="00D06420" w:rsidRPr="00FD7E86" w:rsidRDefault="00ED3CDE" w:rsidP="00025B9C">
      <w:pPr>
        <w:spacing w:after="0"/>
        <w:jc w:val="both"/>
        <w:rPr>
          <w:rFonts w:cs="David"/>
          <w:color w:val="0D0D0D" w:themeColor="text1" w:themeTint="F2"/>
          <w:rtl/>
        </w:rPr>
      </w:pPr>
      <w:r w:rsidRPr="00FD7E86">
        <w:rPr>
          <w:rFonts w:cs="David" w:hint="cs"/>
          <w:color w:val="0D0D0D" w:themeColor="text1" w:themeTint="F2"/>
          <w:rtl/>
        </w:rPr>
        <w:t>המדרש</w:t>
      </w:r>
      <w:r w:rsidRPr="00FD7E86">
        <w:rPr>
          <w:rFonts w:cs="David"/>
          <w:color w:val="0D0D0D" w:themeColor="text1" w:themeTint="F2"/>
          <w:rtl/>
        </w:rPr>
        <w:t xml:space="preserve"> </w:t>
      </w:r>
      <w:r w:rsidRPr="00FD7E86">
        <w:rPr>
          <w:rFonts w:cs="David" w:hint="cs"/>
          <w:color w:val="0D0D0D" w:themeColor="text1" w:themeTint="F2"/>
          <w:rtl/>
        </w:rPr>
        <w:t>מקשר</w:t>
      </w:r>
      <w:r w:rsidRPr="00FD7E86">
        <w:rPr>
          <w:rFonts w:cs="David"/>
          <w:color w:val="0D0D0D" w:themeColor="text1" w:themeTint="F2"/>
          <w:rtl/>
        </w:rPr>
        <w:t xml:space="preserve"> </w:t>
      </w:r>
      <w:r w:rsidRPr="00FD7E86">
        <w:rPr>
          <w:rFonts w:cs="David" w:hint="cs"/>
          <w:color w:val="0D0D0D" w:themeColor="text1" w:themeTint="F2"/>
          <w:rtl/>
        </w:rPr>
        <w:t>בין</w:t>
      </w:r>
      <w:r w:rsidRPr="00FD7E86">
        <w:rPr>
          <w:rFonts w:cs="David"/>
          <w:color w:val="0D0D0D" w:themeColor="text1" w:themeTint="F2"/>
          <w:rtl/>
        </w:rPr>
        <w:t xml:space="preserve"> </w:t>
      </w:r>
      <w:r w:rsidRPr="00FD7E86">
        <w:rPr>
          <w:rFonts w:cs="David" w:hint="cs"/>
          <w:color w:val="0D0D0D" w:themeColor="text1" w:themeTint="F2"/>
          <w:rtl/>
        </w:rPr>
        <w:t>פסוק</w:t>
      </w:r>
      <w:r w:rsidRPr="00FD7E86">
        <w:rPr>
          <w:rFonts w:cs="David"/>
          <w:color w:val="0D0D0D" w:themeColor="text1" w:themeTint="F2"/>
          <w:rtl/>
        </w:rPr>
        <w:t xml:space="preserve"> </w:t>
      </w:r>
      <w:r w:rsidRPr="00FD7E86">
        <w:rPr>
          <w:rFonts w:cs="David" w:hint="cs"/>
          <w:color w:val="0D0D0D" w:themeColor="text1" w:themeTint="F2"/>
          <w:rtl/>
        </w:rPr>
        <w:t>לבין</w:t>
      </w:r>
      <w:r w:rsidRPr="00FD7E86">
        <w:rPr>
          <w:rFonts w:cs="David"/>
          <w:color w:val="0D0D0D" w:themeColor="text1" w:themeTint="F2"/>
          <w:rtl/>
        </w:rPr>
        <w:t xml:space="preserve"> </w:t>
      </w:r>
      <w:r w:rsidRPr="00FD7E86">
        <w:rPr>
          <w:rFonts w:cs="David" w:hint="cs"/>
          <w:color w:val="0D0D0D" w:themeColor="text1" w:themeTint="F2"/>
          <w:rtl/>
        </w:rPr>
        <w:t>הלכה</w:t>
      </w:r>
      <w:r w:rsidRPr="00FD7E86">
        <w:rPr>
          <w:rFonts w:cs="David"/>
          <w:color w:val="0D0D0D" w:themeColor="text1" w:themeTint="F2"/>
          <w:rtl/>
        </w:rPr>
        <w:t xml:space="preserve">, </w:t>
      </w:r>
      <w:r w:rsidRPr="00FD7E86">
        <w:rPr>
          <w:rFonts w:cs="David" w:hint="cs"/>
          <w:color w:val="0D0D0D" w:themeColor="text1" w:themeTint="F2"/>
          <w:rtl/>
        </w:rPr>
        <w:t>ובכך</w:t>
      </w:r>
      <w:r w:rsidRPr="00FD7E86">
        <w:rPr>
          <w:rFonts w:cs="David"/>
          <w:color w:val="0D0D0D" w:themeColor="text1" w:themeTint="F2"/>
          <w:rtl/>
        </w:rPr>
        <w:t xml:space="preserve"> </w:t>
      </w:r>
      <w:r w:rsidRPr="00FD7E86">
        <w:rPr>
          <w:rFonts w:cs="David" w:hint="cs"/>
          <w:color w:val="0D0D0D" w:themeColor="text1" w:themeTint="F2"/>
          <w:rtl/>
        </w:rPr>
        <w:t>מספק</w:t>
      </w:r>
      <w:r w:rsidRPr="00FD7E86">
        <w:rPr>
          <w:rFonts w:cs="David"/>
          <w:color w:val="0D0D0D" w:themeColor="text1" w:themeTint="F2"/>
          <w:rtl/>
        </w:rPr>
        <w:t xml:space="preserve"> </w:t>
      </w:r>
      <w:r w:rsidRPr="00FD7E86">
        <w:rPr>
          <w:rFonts w:cs="David" w:hint="cs"/>
          <w:color w:val="0D0D0D" w:themeColor="text1" w:themeTint="F2"/>
          <w:rtl/>
        </w:rPr>
        <w:t>ראיה</w:t>
      </w:r>
      <w:r w:rsidRPr="00FD7E86">
        <w:rPr>
          <w:rFonts w:cs="David"/>
          <w:color w:val="0D0D0D" w:themeColor="text1" w:themeTint="F2"/>
          <w:rtl/>
        </w:rPr>
        <w:t xml:space="preserve"> </w:t>
      </w:r>
      <w:r w:rsidRPr="00FD7E86">
        <w:rPr>
          <w:rFonts w:cs="David" w:hint="cs"/>
          <w:color w:val="0D0D0D" w:themeColor="text1" w:themeTint="F2"/>
          <w:rtl/>
        </w:rPr>
        <w:t>לנכונותה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הבנ</w:t>
      </w:r>
      <w:r w:rsidR="00025B9C" w:rsidRPr="00FD7E86">
        <w:rPr>
          <w:rFonts w:cs="David" w:hint="cs"/>
          <w:color w:val="0D0D0D" w:themeColor="text1" w:themeTint="F2"/>
          <w:rtl/>
        </w:rPr>
        <w:t>ת</w:t>
      </w:r>
      <w:r w:rsidRPr="00FD7E86">
        <w:rPr>
          <w:rFonts w:cs="David" w:hint="cs"/>
          <w:color w:val="0D0D0D" w:themeColor="text1" w:themeTint="F2"/>
          <w:rtl/>
        </w:rPr>
        <w:t>הפסוק</w:t>
      </w:r>
      <w:r w:rsidRPr="00FD7E86">
        <w:rPr>
          <w:rFonts w:cs="David"/>
          <w:color w:val="0D0D0D" w:themeColor="text1" w:themeTint="F2"/>
          <w:rtl/>
        </w:rPr>
        <w:t xml:space="preserve"> </w:t>
      </w:r>
      <w:r w:rsidRPr="00FD7E86">
        <w:rPr>
          <w:rFonts w:cs="David" w:hint="cs"/>
          <w:color w:val="0D0D0D" w:themeColor="text1" w:themeTint="F2"/>
          <w:rtl/>
        </w:rPr>
        <w:t>בדרך</w:t>
      </w:r>
      <w:r w:rsidRPr="00FD7E86">
        <w:rPr>
          <w:rFonts w:cs="David"/>
          <w:color w:val="0D0D0D" w:themeColor="text1" w:themeTint="F2"/>
          <w:rtl/>
        </w:rPr>
        <w:t xml:space="preserve"> </w:t>
      </w:r>
      <w:r w:rsidRPr="00FD7E86">
        <w:rPr>
          <w:rFonts w:cs="David" w:hint="cs"/>
          <w:color w:val="0D0D0D" w:themeColor="text1" w:themeTint="F2"/>
          <w:rtl/>
        </w:rPr>
        <w:t>מסוימת</w:t>
      </w:r>
      <w:r w:rsidRPr="00FD7E86">
        <w:rPr>
          <w:rFonts w:cs="David"/>
          <w:color w:val="0D0D0D" w:themeColor="text1" w:themeTint="F2"/>
          <w:rtl/>
        </w:rPr>
        <w:t xml:space="preserve"> </w:t>
      </w:r>
      <w:r w:rsidRPr="00FD7E86">
        <w:rPr>
          <w:rFonts w:cs="David" w:hint="cs"/>
          <w:color w:val="0D0D0D" w:themeColor="text1" w:themeTint="F2"/>
          <w:rtl/>
        </w:rPr>
        <w:t>מספקת</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התמיכה</w:t>
      </w:r>
      <w:r w:rsidRPr="00FD7E86">
        <w:rPr>
          <w:rFonts w:cs="David"/>
          <w:color w:val="0D0D0D" w:themeColor="text1" w:themeTint="F2"/>
          <w:rtl/>
        </w:rPr>
        <w:t xml:space="preserve"> </w:t>
      </w:r>
      <w:r w:rsidRPr="00FD7E86">
        <w:rPr>
          <w:rFonts w:cs="David" w:hint="cs"/>
          <w:color w:val="0D0D0D" w:themeColor="text1" w:themeTint="F2"/>
          <w:rtl/>
        </w:rPr>
        <w:t>להלכה</w:t>
      </w:r>
      <w:r w:rsidRPr="00FD7E86">
        <w:rPr>
          <w:rFonts w:cs="David"/>
          <w:color w:val="0D0D0D" w:themeColor="text1" w:themeTint="F2"/>
          <w:rtl/>
        </w:rPr>
        <w:t xml:space="preserve">. </w:t>
      </w:r>
      <w:r w:rsidRPr="00FD7E86">
        <w:rPr>
          <w:rFonts w:cs="David" w:hint="cs"/>
          <w:color w:val="0D0D0D" w:themeColor="text1" w:themeTint="F2"/>
          <w:rtl/>
        </w:rPr>
        <w:t>המדרש</w:t>
      </w:r>
      <w:r w:rsidRPr="00FD7E86">
        <w:rPr>
          <w:rFonts w:cs="David"/>
          <w:color w:val="0D0D0D" w:themeColor="text1" w:themeTint="F2"/>
          <w:rtl/>
        </w:rPr>
        <w:t xml:space="preserve"> </w:t>
      </w:r>
      <w:r w:rsidR="00025B9C" w:rsidRPr="00FD7E86">
        <w:rPr>
          <w:rFonts w:cs="David" w:hint="cs"/>
          <w:color w:val="0D0D0D" w:themeColor="text1" w:themeTint="F2"/>
          <w:rtl/>
        </w:rPr>
        <w:t>אף</w:t>
      </w:r>
      <w:r w:rsidR="00025B9C" w:rsidRPr="00FD7E86">
        <w:rPr>
          <w:rFonts w:cs="David"/>
          <w:color w:val="0D0D0D" w:themeColor="text1" w:themeTint="F2"/>
          <w:rtl/>
        </w:rPr>
        <w:t xml:space="preserve"> </w:t>
      </w:r>
      <w:r w:rsidRPr="00FD7E86">
        <w:rPr>
          <w:rFonts w:cs="David" w:hint="cs"/>
          <w:color w:val="0D0D0D" w:themeColor="text1" w:themeTint="F2"/>
          <w:rtl/>
        </w:rPr>
        <w:t>משמש</w:t>
      </w:r>
      <w:r w:rsidRPr="00FD7E86">
        <w:rPr>
          <w:rFonts w:cs="David"/>
          <w:color w:val="0D0D0D" w:themeColor="text1" w:themeTint="F2"/>
          <w:rtl/>
        </w:rPr>
        <w:t xml:space="preserve"> </w:t>
      </w:r>
      <w:r w:rsidRPr="00FD7E86">
        <w:rPr>
          <w:rFonts w:cs="David" w:hint="cs"/>
          <w:color w:val="0D0D0D" w:themeColor="text1" w:themeTint="F2"/>
          <w:rtl/>
        </w:rPr>
        <w:t>ליצירה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חדשות</w:t>
      </w:r>
      <w:r w:rsidRPr="00FD7E86">
        <w:rPr>
          <w:rFonts w:cs="David"/>
          <w:color w:val="0D0D0D" w:themeColor="text1" w:themeTint="F2"/>
          <w:rtl/>
        </w:rPr>
        <w:t xml:space="preserve">, </w:t>
      </w:r>
      <w:r w:rsidRPr="00FD7E86">
        <w:rPr>
          <w:rFonts w:cs="David" w:hint="cs"/>
          <w:color w:val="0D0D0D" w:themeColor="text1" w:themeTint="F2"/>
          <w:rtl/>
        </w:rPr>
        <w:t>אם</w:t>
      </w:r>
      <w:r w:rsidRPr="00FD7E86">
        <w:rPr>
          <w:rFonts w:cs="David"/>
          <w:color w:val="0D0D0D" w:themeColor="text1" w:themeTint="F2"/>
          <w:rtl/>
        </w:rPr>
        <w:t xml:space="preserve"> </w:t>
      </w:r>
      <w:r w:rsidRPr="00FD7E86">
        <w:rPr>
          <w:rFonts w:cs="David" w:hint="cs"/>
          <w:color w:val="0D0D0D" w:themeColor="text1" w:themeTint="F2"/>
          <w:rtl/>
        </w:rPr>
        <w:t>כהסקה</w:t>
      </w:r>
      <w:r w:rsidRPr="00FD7E86">
        <w:rPr>
          <w:rFonts w:cs="David"/>
          <w:color w:val="0D0D0D" w:themeColor="text1" w:themeTint="F2"/>
          <w:rtl/>
        </w:rPr>
        <w:t xml:space="preserve"> </w:t>
      </w:r>
      <w:r w:rsidRPr="00FD7E86">
        <w:rPr>
          <w:rFonts w:cs="David" w:hint="cs"/>
          <w:color w:val="0D0D0D" w:themeColor="text1" w:themeTint="F2"/>
          <w:rtl/>
        </w:rPr>
        <w:t>ישירה</w:t>
      </w:r>
      <w:r w:rsidRPr="00FD7E86">
        <w:rPr>
          <w:rFonts w:cs="David"/>
          <w:color w:val="0D0D0D" w:themeColor="text1" w:themeTint="F2"/>
          <w:rtl/>
        </w:rPr>
        <w:t xml:space="preserve"> </w:t>
      </w:r>
      <w:r w:rsidRPr="00FD7E86">
        <w:rPr>
          <w:rFonts w:cs="David" w:hint="cs"/>
          <w:color w:val="0D0D0D" w:themeColor="text1" w:themeTint="F2"/>
          <w:rtl/>
        </w:rPr>
        <w:t>מן</w:t>
      </w:r>
      <w:r w:rsidRPr="00FD7E86">
        <w:rPr>
          <w:rFonts w:cs="David"/>
          <w:color w:val="0D0D0D" w:themeColor="text1" w:themeTint="F2"/>
          <w:rtl/>
        </w:rPr>
        <w:t xml:space="preserve"> </w:t>
      </w:r>
      <w:r w:rsidRPr="00FD7E86">
        <w:rPr>
          <w:rFonts w:cs="David" w:hint="cs"/>
          <w:color w:val="0D0D0D" w:themeColor="text1" w:themeTint="F2"/>
          <w:rtl/>
        </w:rPr>
        <w:t>הפסוק</w:t>
      </w:r>
      <w:r w:rsidRPr="00FD7E86">
        <w:rPr>
          <w:rFonts w:cs="David"/>
          <w:color w:val="0D0D0D" w:themeColor="text1" w:themeTint="F2"/>
          <w:rtl/>
        </w:rPr>
        <w:t xml:space="preserve"> </w:t>
      </w:r>
      <w:r w:rsidRPr="00FD7E86">
        <w:rPr>
          <w:rFonts w:cs="David" w:hint="cs"/>
          <w:color w:val="0D0D0D" w:themeColor="text1" w:themeTint="F2"/>
          <w:rtl/>
        </w:rPr>
        <w:t>ואם</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פי</w:t>
      </w:r>
      <w:r w:rsidRPr="00FD7E86">
        <w:rPr>
          <w:rFonts w:cs="David"/>
          <w:color w:val="0D0D0D" w:themeColor="text1" w:themeTint="F2"/>
          <w:rtl/>
        </w:rPr>
        <w:t xml:space="preserve"> </w:t>
      </w:r>
      <w:r w:rsidRPr="00FD7E86">
        <w:rPr>
          <w:rFonts w:cs="David" w:hint="cs"/>
          <w:color w:val="0D0D0D" w:themeColor="text1" w:themeTint="F2"/>
          <w:rtl/>
        </w:rPr>
        <w:t>כללי</w:t>
      </w:r>
      <w:r w:rsidRPr="00FD7E86">
        <w:rPr>
          <w:rFonts w:cs="David"/>
          <w:color w:val="0D0D0D" w:themeColor="text1" w:themeTint="F2"/>
          <w:rtl/>
        </w:rPr>
        <w:t xml:space="preserve"> </w:t>
      </w:r>
      <w:r w:rsidRPr="00FD7E86">
        <w:rPr>
          <w:rFonts w:cs="David" w:hint="cs"/>
          <w:color w:val="0D0D0D" w:themeColor="text1" w:themeTint="F2"/>
          <w:rtl/>
        </w:rPr>
        <w:t>פרשנות</w:t>
      </w:r>
      <w:r w:rsidRPr="00FD7E86">
        <w:rPr>
          <w:rFonts w:cs="David"/>
          <w:color w:val="0D0D0D" w:themeColor="text1" w:themeTint="F2"/>
          <w:rtl/>
        </w:rPr>
        <w:t xml:space="preserve"> </w:t>
      </w:r>
      <w:r w:rsidRPr="00FD7E86">
        <w:rPr>
          <w:rFonts w:cs="David" w:hint="cs"/>
          <w:color w:val="0D0D0D" w:themeColor="text1" w:themeTint="F2"/>
          <w:rtl/>
        </w:rPr>
        <w:t>מורכבים</w:t>
      </w:r>
      <w:r w:rsidRPr="00FD7E86">
        <w:rPr>
          <w:rFonts w:cs="David"/>
          <w:color w:val="0D0D0D" w:themeColor="text1" w:themeTint="F2"/>
        </w:rPr>
        <w:t>.</w:t>
      </w:r>
    </w:p>
    <w:p w:rsidR="00D06420" w:rsidRPr="00FD7E86" w:rsidRDefault="00D06420">
      <w:pPr>
        <w:bidi w:val="0"/>
        <w:rPr>
          <w:rFonts w:cs="David"/>
          <w:color w:val="0D0D0D" w:themeColor="text1" w:themeTint="F2"/>
          <w:rtl/>
        </w:rPr>
      </w:pPr>
      <w:r w:rsidRPr="00FD7E86">
        <w:rPr>
          <w:rFonts w:cs="David"/>
          <w:color w:val="0D0D0D" w:themeColor="text1" w:themeTint="F2"/>
          <w:rtl/>
        </w:rPr>
        <w:br w:type="page"/>
      </w:r>
    </w:p>
    <w:p w:rsidR="00D06420" w:rsidRPr="00FD7E86" w:rsidRDefault="00D06420" w:rsidP="00D06420">
      <w:pPr>
        <w:pStyle w:val="4"/>
        <w:jc w:val="center"/>
        <w:rPr>
          <w:rFonts w:cs="David"/>
          <w:i w:val="0"/>
          <w:iCs w:val="0"/>
          <w:color w:val="0D0D0D" w:themeColor="text1" w:themeTint="F2"/>
          <w:sz w:val="32"/>
          <w:szCs w:val="32"/>
          <w:rtl/>
        </w:rPr>
      </w:pPr>
      <w:bookmarkStart w:id="72" w:name="_Toc350073856"/>
      <w:bookmarkStart w:id="73" w:name="_Toc350074071"/>
      <w:bookmarkStart w:id="74" w:name="_Toc350773025"/>
      <w:r w:rsidRPr="00FD7E86">
        <w:rPr>
          <w:rFonts w:cs="David" w:hint="eastAsia"/>
          <w:i w:val="0"/>
          <w:iCs w:val="0"/>
          <w:color w:val="0D0D0D" w:themeColor="text1" w:themeTint="F2"/>
          <w:sz w:val="32"/>
          <w:szCs w:val="32"/>
          <w:rtl/>
        </w:rPr>
        <w:lastRenderedPageBreak/>
        <w:t>מדרש</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ההלכה</w:t>
      </w:r>
      <w:r w:rsidR="000A74E4">
        <w:rPr>
          <w:rFonts w:cs="David"/>
          <w:i w:val="0"/>
          <w:iCs w:val="0"/>
          <w:color w:val="0D0D0D" w:themeColor="text1" w:themeTint="F2"/>
          <w:sz w:val="32"/>
          <w:szCs w:val="32"/>
          <w:rtl/>
        </w:rPr>
        <w:fldChar w:fldCharType="begin"/>
      </w:r>
      <w:r w:rsidR="000A74E4">
        <w:instrText xml:space="preserve"> XE "</w:instrText>
      </w:r>
      <w:r w:rsidR="000A74E4" w:rsidRPr="007E027E">
        <w:rPr>
          <w:rFonts w:cs="David" w:hint="eastAsia"/>
          <w:i w:val="0"/>
          <w:iCs w:val="0"/>
          <w:color w:val="0D0D0D" w:themeColor="text1" w:themeTint="F2"/>
          <w:sz w:val="32"/>
          <w:szCs w:val="32"/>
          <w:rtl/>
        </w:rPr>
        <w:instrText>מדרש</w:instrText>
      </w:r>
      <w:r w:rsidR="000A74E4" w:rsidRPr="007E027E">
        <w:rPr>
          <w:rFonts w:cs="David"/>
          <w:i w:val="0"/>
          <w:iCs w:val="0"/>
          <w:color w:val="0D0D0D" w:themeColor="text1" w:themeTint="F2"/>
          <w:sz w:val="32"/>
          <w:szCs w:val="32"/>
          <w:rtl/>
        </w:rPr>
        <w:instrText xml:space="preserve"> </w:instrText>
      </w:r>
      <w:r w:rsidR="000A74E4" w:rsidRPr="007E027E">
        <w:rPr>
          <w:rFonts w:cs="David" w:hint="eastAsia"/>
          <w:i w:val="0"/>
          <w:iCs w:val="0"/>
          <w:color w:val="0D0D0D" w:themeColor="text1" w:themeTint="F2"/>
          <w:sz w:val="32"/>
          <w:szCs w:val="32"/>
          <w:rtl/>
        </w:rPr>
        <w:instrText>ההלכה</w:instrText>
      </w:r>
      <w:r w:rsidR="000A74E4">
        <w:instrText xml:space="preserve">" </w:instrText>
      </w:r>
      <w:r w:rsidR="000A74E4">
        <w:rPr>
          <w:rFonts w:cs="David"/>
          <w:i w:val="0"/>
          <w:iCs w:val="0"/>
          <w:color w:val="0D0D0D" w:themeColor="text1" w:themeTint="F2"/>
          <w:sz w:val="32"/>
          <w:szCs w:val="32"/>
          <w:rtl/>
        </w:rPr>
        <w:fldChar w:fldCharType="end"/>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בתקופה</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הקדומה</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ובתקופת</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התנאים</w:t>
      </w:r>
      <w:bookmarkEnd w:id="72"/>
      <w:bookmarkEnd w:id="73"/>
      <w:bookmarkEnd w:id="74"/>
    </w:p>
    <w:p w:rsidR="00D06420" w:rsidRPr="00FD7E86" w:rsidRDefault="00D06420" w:rsidP="00D06420">
      <w:pPr>
        <w:rPr>
          <w:rFonts w:cs="David"/>
          <w:rtl/>
        </w:rPr>
      </w:pPr>
    </w:p>
    <w:p w:rsidR="000C3C75" w:rsidRPr="00FD7E86" w:rsidRDefault="000C3C75" w:rsidP="00386674">
      <w:pPr>
        <w:jc w:val="both"/>
        <w:rPr>
          <w:rFonts w:cs="David"/>
          <w:rtl/>
        </w:rPr>
      </w:pPr>
      <w:r w:rsidRPr="00FD7E86">
        <w:rPr>
          <w:rFonts w:cs="David" w:hint="cs"/>
          <w:rtl/>
        </w:rPr>
        <w:t>מתוך</w:t>
      </w:r>
      <w:r w:rsidRPr="00FD7E86">
        <w:rPr>
          <w:rFonts w:cs="David"/>
          <w:rtl/>
        </w:rPr>
        <w:t xml:space="preserve"> </w:t>
      </w:r>
      <w:r w:rsidRPr="00FD7E86">
        <w:rPr>
          <w:rFonts w:cs="David" w:hint="cs"/>
          <w:rtl/>
        </w:rPr>
        <w:t>עיון</w:t>
      </w:r>
      <w:r w:rsidRPr="00FD7E86">
        <w:rPr>
          <w:rFonts w:cs="David"/>
          <w:rtl/>
        </w:rPr>
        <w:t xml:space="preserve"> </w:t>
      </w:r>
      <w:r w:rsidRPr="00FD7E86">
        <w:rPr>
          <w:rFonts w:cs="David" w:hint="cs"/>
          <w:rtl/>
        </w:rPr>
        <w:t>במשנתם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החכמים</w:t>
      </w:r>
      <w:r w:rsidRPr="00FD7E86">
        <w:rPr>
          <w:rFonts w:cs="David"/>
          <w:rtl/>
        </w:rPr>
        <w:t xml:space="preserve"> </w:t>
      </w:r>
      <w:r w:rsidRPr="00FD7E86">
        <w:rPr>
          <w:rFonts w:cs="David" w:hint="cs"/>
          <w:rtl/>
        </w:rPr>
        <w:t>ניתן</w:t>
      </w:r>
      <w:r w:rsidRPr="00FD7E86">
        <w:rPr>
          <w:rFonts w:cs="David"/>
          <w:rtl/>
        </w:rPr>
        <w:t xml:space="preserve"> </w:t>
      </w:r>
      <w:r w:rsidRPr="00FD7E86">
        <w:rPr>
          <w:rFonts w:cs="David" w:hint="cs"/>
          <w:rtl/>
        </w:rPr>
        <w:t>להסיק</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דרכם</w:t>
      </w:r>
      <w:r w:rsidRPr="00FD7E86">
        <w:rPr>
          <w:rFonts w:cs="David"/>
          <w:rtl/>
        </w:rPr>
        <w:t xml:space="preserve"> </w:t>
      </w:r>
      <w:r w:rsidRPr="00FD7E86">
        <w:rPr>
          <w:rFonts w:cs="David" w:hint="cs"/>
          <w:rtl/>
        </w:rPr>
        <w:t>לדרוש</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שלפניהם</w:t>
      </w:r>
      <w:r w:rsidRPr="00FD7E86">
        <w:rPr>
          <w:rFonts w:cs="David"/>
          <w:rtl/>
        </w:rPr>
        <w:t xml:space="preserve"> </w:t>
      </w:r>
      <w:r w:rsidRPr="00FD7E86">
        <w:rPr>
          <w:rFonts w:cs="David" w:hint="cs"/>
          <w:rtl/>
        </w:rPr>
        <w:t>בדרכי</w:t>
      </w:r>
      <w:r w:rsidRPr="00FD7E86">
        <w:rPr>
          <w:rFonts w:cs="David"/>
          <w:rtl/>
        </w:rPr>
        <w:t xml:space="preserve"> </w:t>
      </w:r>
      <w:r w:rsidRPr="00FD7E86">
        <w:rPr>
          <w:rFonts w:cs="David" w:hint="cs"/>
          <w:rtl/>
        </w:rPr>
        <w:t>מדרש</w:t>
      </w:r>
      <w:r w:rsidRPr="00FD7E86">
        <w:rPr>
          <w:rFonts w:cs="David"/>
          <w:rtl/>
        </w:rPr>
        <w:t xml:space="preserve"> </w:t>
      </w:r>
      <w:r w:rsidRPr="00FD7E86">
        <w:rPr>
          <w:rFonts w:cs="David" w:hint="cs"/>
          <w:rtl/>
        </w:rPr>
        <w:t>שונים</w:t>
      </w:r>
      <w:r w:rsidRPr="00FD7E86">
        <w:rPr>
          <w:rFonts w:cs="David"/>
          <w:rtl/>
        </w:rPr>
        <w:t xml:space="preserve">. </w:t>
      </w:r>
      <w:r w:rsidRPr="00FD7E86">
        <w:rPr>
          <w:rFonts w:cs="David" w:hint="cs"/>
          <w:rtl/>
        </w:rPr>
        <w:t>לפנינו</w:t>
      </w:r>
      <w:r w:rsidRPr="00FD7E86">
        <w:rPr>
          <w:rFonts w:cs="David"/>
          <w:rtl/>
        </w:rPr>
        <w:t xml:space="preserve"> </w:t>
      </w:r>
      <w:r w:rsidRPr="00FD7E86">
        <w:rPr>
          <w:rFonts w:cs="David" w:hint="cs"/>
          <w:rtl/>
        </w:rPr>
        <w:t>מספר</w:t>
      </w:r>
      <w:r w:rsidRPr="00FD7E86">
        <w:rPr>
          <w:rFonts w:cs="David"/>
          <w:rtl/>
        </w:rPr>
        <w:t xml:space="preserve"> </w:t>
      </w:r>
      <w:r w:rsidRPr="00FD7E86">
        <w:rPr>
          <w:rFonts w:cs="David" w:hint="cs"/>
          <w:rtl/>
        </w:rPr>
        <w:t>דוגמאות</w:t>
      </w:r>
      <w:r w:rsidRPr="00FD7E86">
        <w:rPr>
          <w:rFonts w:cs="David"/>
          <w:rtl/>
        </w:rPr>
        <w:t xml:space="preserve">. </w:t>
      </w:r>
    </w:p>
    <w:p w:rsidR="00ED3CDE" w:rsidRPr="00FD7E86" w:rsidRDefault="00693CDB" w:rsidP="00D67B67">
      <w:pPr>
        <w:pStyle w:val="ad"/>
        <w:numPr>
          <w:ilvl w:val="0"/>
          <w:numId w:val="16"/>
        </w:numPr>
        <w:jc w:val="both"/>
        <w:rPr>
          <w:rFonts w:cs="David"/>
        </w:rPr>
      </w:pPr>
      <w:r w:rsidRPr="00FD7E86">
        <w:rPr>
          <w:rFonts w:cs="David" w:hint="cs"/>
          <w:rtl/>
        </w:rPr>
        <w:t>ישנה</w:t>
      </w:r>
      <w:r w:rsidRPr="00FD7E86">
        <w:rPr>
          <w:rFonts w:cs="David"/>
          <w:rtl/>
        </w:rPr>
        <w:t xml:space="preserve"> </w:t>
      </w:r>
      <w:r w:rsidRPr="00FD7E86">
        <w:rPr>
          <w:rFonts w:cs="David" w:hint="cs"/>
          <w:rtl/>
        </w:rPr>
        <w:t>תקנה</w:t>
      </w:r>
      <w:r w:rsidRPr="00FD7E86">
        <w:rPr>
          <w:rFonts w:cs="David"/>
          <w:rtl/>
        </w:rPr>
        <w:t xml:space="preserve"> </w:t>
      </w:r>
      <w:r w:rsidRPr="00FD7E86">
        <w:rPr>
          <w:rFonts w:cs="David" w:hint="cs"/>
          <w:rtl/>
        </w:rPr>
        <w:t>קדומה</w:t>
      </w:r>
      <w:r w:rsidRPr="00FD7E86">
        <w:rPr>
          <w:rFonts w:cs="David"/>
          <w:rtl/>
        </w:rPr>
        <w:t xml:space="preserve"> </w:t>
      </w:r>
      <w:r w:rsidRPr="00FD7E86">
        <w:rPr>
          <w:rFonts w:cs="David" w:hint="cs"/>
          <w:rtl/>
        </w:rPr>
        <w:t>העוסקת</w:t>
      </w:r>
      <w:r w:rsidRPr="00FD7E86">
        <w:rPr>
          <w:rFonts w:cs="David"/>
          <w:rtl/>
        </w:rPr>
        <w:t xml:space="preserve"> </w:t>
      </w:r>
      <w:r w:rsidRPr="00FD7E86">
        <w:rPr>
          <w:rFonts w:cs="David" w:hint="cs"/>
          <w:rtl/>
        </w:rPr>
        <w:t>בהתרת</w:t>
      </w:r>
      <w:r w:rsidRPr="00FD7E86">
        <w:rPr>
          <w:rFonts w:cs="David"/>
          <w:rtl/>
        </w:rPr>
        <w:t xml:space="preserve"> </w:t>
      </w:r>
      <w:r w:rsidRPr="00FD7E86">
        <w:rPr>
          <w:rFonts w:cs="David" w:hint="cs"/>
          <w:rtl/>
        </w:rPr>
        <w:t>נשים</w:t>
      </w:r>
      <w:r w:rsidRPr="00FD7E86">
        <w:rPr>
          <w:rFonts w:cs="David"/>
          <w:rtl/>
        </w:rPr>
        <w:t xml:space="preserve"> </w:t>
      </w:r>
      <w:r w:rsidRPr="00FD7E86">
        <w:rPr>
          <w:rFonts w:cs="David" w:hint="cs"/>
          <w:rtl/>
        </w:rPr>
        <w:t>עגונות</w:t>
      </w:r>
      <w:r w:rsidRPr="00FD7E86">
        <w:rPr>
          <w:rFonts w:cs="David"/>
          <w:rtl/>
        </w:rPr>
        <w:t xml:space="preserve">. </w:t>
      </w:r>
      <w:r w:rsidRPr="00FD7E86">
        <w:rPr>
          <w:rFonts w:cs="David" w:hint="cs"/>
          <w:rtl/>
        </w:rPr>
        <w:t>אישה</w:t>
      </w:r>
      <w:r w:rsidRPr="00FD7E86">
        <w:rPr>
          <w:rFonts w:cs="David"/>
          <w:rtl/>
        </w:rPr>
        <w:t xml:space="preserve"> </w:t>
      </w:r>
      <w:r w:rsidRPr="00FD7E86">
        <w:rPr>
          <w:rFonts w:cs="David" w:hint="cs"/>
          <w:rtl/>
        </w:rPr>
        <w:t>שהלכה</w:t>
      </w:r>
      <w:r w:rsidRPr="00FD7E86">
        <w:rPr>
          <w:rFonts w:cs="David"/>
          <w:rtl/>
        </w:rPr>
        <w:t xml:space="preserve"> </w:t>
      </w:r>
      <w:r w:rsidRPr="00FD7E86">
        <w:rPr>
          <w:rFonts w:cs="David" w:hint="cs"/>
          <w:rtl/>
        </w:rPr>
        <w:t>ל</w:t>
      </w:r>
      <w:r w:rsidRPr="00FD7E86">
        <w:rPr>
          <w:rFonts w:cs="David"/>
          <w:rtl/>
        </w:rPr>
        <w:t>"</w:t>
      </w:r>
      <w:r w:rsidRPr="00FD7E86">
        <w:rPr>
          <w:rFonts w:cs="David" w:hint="cs"/>
          <w:rtl/>
        </w:rPr>
        <w:t>מדינת</w:t>
      </w:r>
      <w:r w:rsidRPr="00FD7E86">
        <w:rPr>
          <w:rFonts w:cs="David"/>
          <w:rtl/>
        </w:rPr>
        <w:t xml:space="preserve"> </w:t>
      </w:r>
      <w:r w:rsidRPr="00FD7E86">
        <w:rPr>
          <w:rFonts w:cs="David" w:hint="cs"/>
          <w:rtl/>
        </w:rPr>
        <w:t>הים</w:t>
      </w:r>
      <w:r w:rsidRPr="00FD7E86">
        <w:rPr>
          <w:rFonts w:cs="David"/>
          <w:rtl/>
        </w:rPr>
        <w:t xml:space="preserve">" </w:t>
      </w:r>
      <w:r w:rsidRPr="00FD7E86">
        <w:rPr>
          <w:rFonts w:cs="David" w:hint="cs"/>
          <w:rtl/>
        </w:rPr>
        <w:t>עם</w:t>
      </w:r>
      <w:r w:rsidRPr="00FD7E86">
        <w:rPr>
          <w:rFonts w:cs="David"/>
          <w:rtl/>
        </w:rPr>
        <w:t xml:space="preserve"> </w:t>
      </w:r>
      <w:r w:rsidRPr="00FD7E86">
        <w:rPr>
          <w:rFonts w:cs="David" w:hint="cs"/>
          <w:rtl/>
        </w:rPr>
        <w:t>בעלה</w:t>
      </w:r>
      <w:r w:rsidRPr="00FD7E86">
        <w:rPr>
          <w:rFonts w:cs="David"/>
          <w:rtl/>
        </w:rPr>
        <w:t xml:space="preserve">, </w:t>
      </w:r>
      <w:r w:rsidRPr="00FD7E86">
        <w:rPr>
          <w:rFonts w:cs="David" w:hint="cs"/>
          <w:rtl/>
        </w:rPr>
        <w:t>אך</w:t>
      </w:r>
      <w:r w:rsidRPr="00FD7E86">
        <w:rPr>
          <w:rFonts w:cs="David"/>
          <w:rtl/>
        </w:rPr>
        <w:t xml:space="preserve"> </w:t>
      </w:r>
      <w:r w:rsidRPr="00FD7E86">
        <w:rPr>
          <w:rFonts w:cs="David" w:hint="cs"/>
          <w:rtl/>
        </w:rPr>
        <w:t>חזרה</w:t>
      </w:r>
      <w:r w:rsidRPr="00FD7E86">
        <w:rPr>
          <w:rFonts w:cs="David"/>
          <w:rtl/>
        </w:rPr>
        <w:t xml:space="preserve"> </w:t>
      </w:r>
      <w:r w:rsidRPr="00FD7E86">
        <w:rPr>
          <w:rFonts w:cs="David" w:hint="cs"/>
          <w:rtl/>
        </w:rPr>
        <w:t>לבדה</w:t>
      </w:r>
      <w:r w:rsidR="000944FE" w:rsidRPr="00FD7E86">
        <w:rPr>
          <w:rFonts w:cs="David"/>
          <w:rtl/>
        </w:rPr>
        <w:t xml:space="preserve"> </w:t>
      </w:r>
      <w:r w:rsidR="000944FE" w:rsidRPr="00FD7E86">
        <w:rPr>
          <w:rFonts w:cs="David" w:hint="cs"/>
          <w:rtl/>
        </w:rPr>
        <w:t>בטענה</w:t>
      </w:r>
      <w:r w:rsidR="000944FE" w:rsidRPr="00FD7E86">
        <w:rPr>
          <w:rFonts w:cs="David"/>
          <w:rtl/>
        </w:rPr>
        <w:t xml:space="preserve"> </w:t>
      </w:r>
      <w:r w:rsidR="000944FE" w:rsidRPr="00FD7E86">
        <w:rPr>
          <w:rFonts w:cs="David" w:hint="cs"/>
          <w:rtl/>
        </w:rPr>
        <w:t>שבעלה</w:t>
      </w:r>
      <w:r w:rsidR="000944FE" w:rsidRPr="00FD7E86">
        <w:rPr>
          <w:rFonts w:cs="David"/>
          <w:rtl/>
        </w:rPr>
        <w:t xml:space="preserve"> </w:t>
      </w:r>
      <w:r w:rsidR="000944FE" w:rsidRPr="00FD7E86">
        <w:rPr>
          <w:rFonts w:cs="David" w:hint="cs"/>
          <w:rtl/>
        </w:rPr>
        <w:t>מת</w:t>
      </w:r>
      <w:r w:rsidR="000944FE" w:rsidRPr="00FD7E86">
        <w:rPr>
          <w:rFonts w:cs="David"/>
          <w:rtl/>
        </w:rPr>
        <w:t xml:space="preserve">, </w:t>
      </w:r>
      <w:r w:rsidR="000944FE" w:rsidRPr="00FD7E86">
        <w:rPr>
          <w:rFonts w:cs="David" w:hint="cs"/>
          <w:rtl/>
        </w:rPr>
        <w:t>אזי</w:t>
      </w:r>
      <w:r w:rsidR="000944FE" w:rsidRPr="00FD7E86">
        <w:rPr>
          <w:rFonts w:cs="David"/>
          <w:rtl/>
        </w:rPr>
        <w:t xml:space="preserve"> </w:t>
      </w:r>
      <w:r w:rsidR="000944FE" w:rsidRPr="00FD7E86">
        <w:rPr>
          <w:rFonts w:cs="David" w:hint="cs"/>
          <w:rtl/>
        </w:rPr>
        <w:t>מאמינים</w:t>
      </w:r>
      <w:r w:rsidR="000944FE" w:rsidRPr="00FD7E86">
        <w:rPr>
          <w:rFonts w:cs="David"/>
          <w:rtl/>
        </w:rPr>
        <w:t xml:space="preserve"> </w:t>
      </w:r>
      <w:r w:rsidR="000944FE" w:rsidRPr="00FD7E86">
        <w:rPr>
          <w:rFonts w:cs="David" w:hint="cs"/>
          <w:rtl/>
        </w:rPr>
        <w:t>לה</w:t>
      </w:r>
      <w:r w:rsidR="000944FE" w:rsidRPr="00FD7E86">
        <w:rPr>
          <w:rFonts w:cs="David"/>
          <w:rtl/>
        </w:rPr>
        <w:t xml:space="preserve"> </w:t>
      </w:r>
      <w:r w:rsidR="000944FE" w:rsidRPr="00FD7E86">
        <w:rPr>
          <w:rFonts w:cs="David" w:hint="cs"/>
          <w:rtl/>
        </w:rPr>
        <w:t>גם</w:t>
      </w:r>
      <w:r w:rsidR="000944FE" w:rsidRPr="00FD7E86">
        <w:rPr>
          <w:rFonts w:cs="David"/>
          <w:rtl/>
        </w:rPr>
        <w:t xml:space="preserve"> </w:t>
      </w:r>
      <w:r w:rsidR="000944FE" w:rsidRPr="00FD7E86">
        <w:rPr>
          <w:rFonts w:cs="David" w:hint="cs"/>
          <w:rtl/>
        </w:rPr>
        <w:t>ללא</w:t>
      </w:r>
      <w:r w:rsidR="000944FE" w:rsidRPr="00FD7E86">
        <w:rPr>
          <w:rFonts w:cs="David"/>
          <w:rtl/>
        </w:rPr>
        <w:t xml:space="preserve"> </w:t>
      </w:r>
      <w:r w:rsidR="000944FE" w:rsidRPr="00FD7E86">
        <w:rPr>
          <w:rFonts w:cs="David" w:hint="cs"/>
          <w:rtl/>
        </w:rPr>
        <w:t>עדים</w:t>
      </w:r>
      <w:r w:rsidR="000944FE" w:rsidRPr="00FD7E86">
        <w:rPr>
          <w:rFonts w:cs="David"/>
          <w:rtl/>
        </w:rPr>
        <w:t xml:space="preserve">. </w:t>
      </w:r>
      <w:r w:rsidR="006F0E9E" w:rsidRPr="00FD7E86">
        <w:rPr>
          <w:rFonts w:cs="David" w:hint="cs"/>
          <w:rtl/>
        </w:rPr>
        <w:t>בית</w:t>
      </w:r>
      <w:r w:rsidR="006F0E9E" w:rsidRPr="00FD7E86">
        <w:rPr>
          <w:rFonts w:cs="David"/>
          <w:rtl/>
        </w:rPr>
        <w:t xml:space="preserve"> </w:t>
      </w:r>
      <w:r w:rsidR="006F0E9E" w:rsidRPr="00FD7E86">
        <w:rPr>
          <w:rFonts w:cs="David" w:hint="cs"/>
          <w:rtl/>
        </w:rPr>
        <w:t>שמאי</w:t>
      </w:r>
      <w:r w:rsidR="006F0E9E" w:rsidRPr="00FD7E86">
        <w:rPr>
          <w:rFonts w:cs="David"/>
          <w:rtl/>
        </w:rPr>
        <w:t xml:space="preserve"> </w:t>
      </w:r>
      <w:r w:rsidR="006F0E9E" w:rsidRPr="00FD7E86">
        <w:rPr>
          <w:rFonts w:cs="David" w:hint="cs"/>
          <w:rtl/>
        </w:rPr>
        <w:t>ובית</w:t>
      </w:r>
      <w:r w:rsidR="006F0E9E" w:rsidRPr="00FD7E86">
        <w:rPr>
          <w:rFonts w:cs="David"/>
          <w:rtl/>
        </w:rPr>
        <w:t xml:space="preserve"> </w:t>
      </w:r>
      <w:r w:rsidR="006F0E9E" w:rsidRPr="00FD7E86">
        <w:rPr>
          <w:rFonts w:cs="David" w:hint="cs"/>
          <w:rtl/>
        </w:rPr>
        <w:t>הלל</w:t>
      </w:r>
      <w:r w:rsidR="006F0E9E" w:rsidRPr="00FD7E86">
        <w:rPr>
          <w:rFonts w:cs="David"/>
          <w:rtl/>
        </w:rPr>
        <w:t xml:space="preserve"> </w:t>
      </w:r>
      <w:r w:rsidR="006F0E9E" w:rsidRPr="00FD7E86">
        <w:rPr>
          <w:rFonts w:cs="David" w:hint="cs"/>
          <w:rtl/>
        </w:rPr>
        <w:t>נחלקו</w:t>
      </w:r>
      <w:r w:rsidR="006F0E9E" w:rsidRPr="00FD7E86">
        <w:rPr>
          <w:rFonts w:cs="David"/>
          <w:rtl/>
        </w:rPr>
        <w:t xml:space="preserve"> </w:t>
      </w:r>
      <w:r w:rsidR="006F0E9E" w:rsidRPr="00FD7E86">
        <w:rPr>
          <w:rFonts w:cs="David" w:hint="cs"/>
          <w:rtl/>
        </w:rPr>
        <w:t>אם</w:t>
      </w:r>
      <w:r w:rsidR="006F0E9E" w:rsidRPr="00FD7E86">
        <w:rPr>
          <w:rFonts w:cs="David"/>
          <w:rtl/>
        </w:rPr>
        <w:t xml:space="preserve"> </w:t>
      </w:r>
      <w:r w:rsidR="006F0E9E" w:rsidRPr="00FD7E86">
        <w:rPr>
          <w:rFonts w:cs="David" w:hint="cs"/>
          <w:rtl/>
        </w:rPr>
        <w:t>יש</w:t>
      </w:r>
      <w:r w:rsidR="006F0E9E" w:rsidRPr="00FD7E86">
        <w:rPr>
          <w:rFonts w:cs="David"/>
          <w:rtl/>
        </w:rPr>
        <w:t xml:space="preserve"> </w:t>
      </w:r>
      <w:r w:rsidR="006F0E9E" w:rsidRPr="00FD7E86">
        <w:rPr>
          <w:rFonts w:cs="David" w:hint="cs"/>
          <w:rtl/>
        </w:rPr>
        <w:t>לפרש</w:t>
      </w:r>
      <w:r w:rsidR="006F0E9E" w:rsidRPr="00FD7E86">
        <w:rPr>
          <w:rFonts w:cs="David"/>
          <w:rtl/>
        </w:rPr>
        <w:t xml:space="preserve"> </w:t>
      </w:r>
      <w:r w:rsidR="006F0E9E" w:rsidRPr="00FD7E86">
        <w:rPr>
          <w:rFonts w:cs="David" w:hint="cs"/>
          <w:rtl/>
        </w:rPr>
        <w:t>את</w:t>
      </w:r>
      <w:r w:rsidR="006F0E9E" w:rsidRPr="00FD7E86">
        <w:rPr>
          <w:rFonts w:cs="David"/>
          <w:rtl/>
        </w:rPr>
        <w:t xml:space="preserve"> </w:t>
      </w:r>
      <w:r w:rsidR="006F0E9E" w:rsidRPr="00FD7E86">
        <w:rPr>
          <w:rFonts w:cs="David" w:hint="cs"/>
          <w:rtl/>
        </w:rPr>
        <w:t>ההלכה</w:t>
      </w:r>
      <w:r w:rsidR="006F0E9E" w:rsidRPr="00FD7E86">
        <w:rPr>
          <w:rFonts w:cs="David"/>
          <w:rtl/>
        </w:rPr>
        <w:t xml:space="preserve"> </w:t>
      </w:r>
      <w:r w:rsidR="008661C3" w:rsidRPr="00FD7E86">
        <w:rPr>
          <w:rFonts w:cs="David" w:hint="cs"/>
          <w:rtl/>
        </w:rPr>
        <w:t>שלפניהם</w:t>
      </w:r>
      <w:r w:rsidR="006F0E9E" w:rsidRPr="00FD7E86">
        <w:rPr>
          <w:rFonts w:cs="David"/>
          <w:rtl/>
        </w:rPr>
        <w:t xml:space="preserve"> </w:t>
      </w:r>
      <w:r w:rsidR="006F0E9E" w:rsidRPr="00FD7E86">
        <w:rPr>
          <w:rFonts w:cs="David" w:hint="cs"/>
          <w:rtl/>
        </w:rPr>
        <w:t>בדרך</w:t>
      </w:r>
      <w:r w:rsidR="006F0E9E" w:rsidRPr="00FD7E86">
        <w:rPr>
          <w:rFonts w:cs="David"/>
          <w:rtl/>
        </w:rPr>
        <w:t xml:space="preserve"> </w:t>
      </w:r>
      <w:r w:rsidR="006F0E9E" w:rsidRPr="00FD7E86">
        <w:rPr>
          <w:rFonts w:cs="David" w:hint="cs"/>
          <w:rtl/>
        </w:rPr>
        <w:t>המדרש</w:t>
      </w:r>
      <w:r w:rsidR="006F0E9E" w:rsidRPr="00FD7E86">
        <w:rPr>
          <w:rFonts w:cs="David"/>
          <w:rtl/>
        </w:rPr>
        <w:t xml:space="preserve"> </w:t>
      </w:r>
      <w:r w:rsidR="006F0E9E" w:rsidRPr="00FD7E86">
        <w:rPr>
          <w:rFonts w:cs="David" w:hint="cs"/>
          <w:rtl/>
        </w:rPr>
        <w:t>המרחיב</w:t>
      </w:r>
      <w:r w:rsidR="006F0E9E" w:rsidRPr="00FD7E86">
        <w:rPr>
          <w:rFonts w:cs="David"/>
          <w:rtl/>
        </w:rPr>
        <w:t xml:space="preserve"> </w:t>
      </w:r>
      <w:r w:rsidR="006F0E9E" w:rsidRPr="00FD7E86">
        <w:rPr>
          <w:rFonts w:cs="David" w:hint="cs"/>
          <w:rtl/>
        </w:rPr>
        <w:t>או</w:t>
      </w:r>
      <w:r w:rsidR="006F0E9E" w:rsidRPr="00FD7E86">
        <w:rPr>
          <w:rFonts w:cs="David"/>
          <w:rtl/>
        </w:rPr>
        <w:t xml:space="preserve"> </w:t>
      </w:r>
      <w:r w:rsidR="006F0E9E" w:rsidRPr="00FD7E86">
        <w:rPr>
          <w:rFonts w:cs="David" w:hint="cs"/>
          <w:rtl/>
        </w:rPr>
        <w:t>בדרך</w:t>
      </w:r>
      <w:r w:rsidR="006F0E9E" w:rsidRPr="00FD7E86">
        <w:rPr>
          <w:rFonts w:cs="David"/>
          <w:rtl/>
        </w:rPr>
        <w:t xml:space="preserve"> </w:t>
      </w:r>
      <w:r w:rsidR="006F0E9E" w:rsidRPr="00FD7E86">
        <w:rPr>
          <w:rFonts w:cs="David" w:hint="cs"/>
          <w:rtl/>
        </w:rPr>
        <w:t>המדרש</w:t>
      </w:r>
      <w:r w:rsidR="006F0E9E" w:rsidRPr="00FD7E86">
        <w:rPr>
          <w:rFonts w:cs="David"/>
          <w:rtl/>
        </w:rPr>
        <w:t xml:space="preserve"> </w:t>
      </w:r>
      <w:r w:rsidR="006F0E9E" w:rsidRPr="00FD7E86">
        <w:rPr>
          <w:rFonts w:cs="David" w:hint="cs"/>
          <w:rtl/>
        </w:rPr>
        <w:t>המצמצם</w:t>
      </w:r>
      <w:r w:rsidR="006F0E9E" w:rsidRPr="00FD7E86">
        <w:rPr>
          <w:rFonts w:cs="David"/>
          <w:rtl/>
        </w:rPr>
        <w:t xml:space="preserve">, </w:t>
      </w:r>
      <w:r w:rsidR="006F0E9E" w:rsidRPr="00FD7E86">
        <w:rPr>
          <w:rFonts w:cs="David" w:hint="cs"/>
          <w:rtl/>
        </w:rPr>
        <w:t>וחזרו</w:t>
      </w:r>
      <w:r w:rsidR="006F0E9E" w:rsidRPr="00FD7E86">
        <w:rPr>
          <w:rFonts w:cs="David"/>
          <w:rtl/>
        </w:rPr>
        <w:t xml:space="preserve"> </w:t>
      </w:r>
      <w:r w:rsidR="006F0E9E" w:rsidRPr="00FD7E86">
        <w:rPr>
          <w:rFonts w:cs="David" w:hint="cs"/>
          <w:rtl/>
        </w:rPr>
        <w:t>והסכימו</w:t>
      </w:r>
      <w:r w:rsidR="006F0E9E" w:rsidRPr="00FD7E86">
        <w:rPr>
          <w:rFonts w:cs="David"/>
          <w:rtl/>
        </w:rPr>
        <w:t xml:space="preserve">, </w:t>
      </w:r>
      <w:r w:rsidR="006F0E9E" w:rsidRPr="00FD7E86">
        <w:rPr>
          <w:rFonts w:cs="David" w:hint="cs"/>
          <w:rtl/>
        </w:rPr>
        <w:t>שיש</w:t>
      </w:r>
      <w:r w:rsidR="006F0E9E" w:rsidRPr="00FD7E86">
        <w:rPr>
          <w:rFonts w:cs="David"/>
          <w:rtl/>
        </w:rPr>
        <w:t xml:space="preserve"> </w:t>
      </w:r>
      <w:r w:rsidR="006F0E9E" w:rsidRPr="00FD7E86">
        <w:rPr>
          <w:rFonts w:cs="David" w:hint="cs"/>
          <w:rtl/>
        </w:rPr>
        <w:t>לנקוט</w:t>
      </w:r>
      <w:r w:rsidR="006F0E9E" w:rsidRPr="00FD7E86">
        <w:rPr>
          <w:rFonts w:cs="David"/>
          <w:rtl/>
        </w:rPr>
        <w:t xml:space="preserve"> </w:t>
      </w:r>
      <w:r w:rsidR="006F0E9E" w:rsidRPr="00FD7E86">
        <w:rPr>
          <w:rFonts w:cs="David" w:hint="cs"/>
          <w:rtl/>
        </w:rPr>
        <w:t>בדרך</w:t>
      </w:r>
      <w:r w:rsidR="006F0E9E" w:rsidRPr="00FD7E86">
        <w:rPr>
          <w:rFonts w:cs="David"/>
          <w:rtl/>
        </w:rPr>
        <w:t xml:space="preserve">  </w:t>
      </w:r>
      <w:r w:rsidR="006F0E9E" w:rsidRPr="00FD7E86">
        <w:rPr>
          <w:rFonts w:cs="David" w:hint="cs"/>
          <w:rtl/>
        </w:rPr>
        <w:t>ההרחבה</w:t>
      </w:r>
      <w:r w:rsidR="0005090D" w:rsidRPr="00FD7E86">
        <w:rPr>
          <w:rFonts w:cs="David"/>
          <w:rtl/>
        </w:rPr>
        <w:t>-</w:t>
      </w:r>
      <w:r w:rsidR="006F0E9E" w:rsidRPr="00FD7E86">
        <w:rPr>
          <w:rFonts w:cs="David"/>
          <w:rtl/>
        </w:rPr>
        <w:t xml:space="preserve"> </w:t>
      </w:r>
      <w:r w:rsidR="006F0E9E" w:rsidRPr="00FD7E86">
        <w:rPr>
          <w:rFonts w:cs="David" w:hint="cs"/>
          <w:b/>
          <w:bCs/>
          <w:rtl/>
        </w:rPr>
        <w:t>יש</w:t>
      </w:r>
      <w:r w:rsidR="006F0E9E" w:rsidRPr="00FD7E86">
        <w:rPr>
          <w:rFonts w:cs="David"/>
          <w:b/>
          <w:bCs/>
          <w:rtl/>
        </w:rPr>
        <w:t xml:space="preserve"> </w:t>
      </w:r>
      <w:r w:rsidR="006F0E9E" w:rsidRPr="00FD7E86">
        <w:rPr>
          <w:rFonts w:cs="David" w:hint="cs"/>
          <w:b/>
          <w:bCs/>
          <w:rtl/>
        </w:rPr>
        <w:t>לפרש</w:t>
      </w:r>
      <w:r w:rsidR="006F0E9E" w:rsidRPr="00FD7E86">
        <w:rPr>
          <w:rFonts w:cs="David"/>
          <w:b/>
          <w:bCs/>
          <w:rtl/>
        </w:rPr>
        <w:t xml:space="preserve"> </w:t>
      </w:r>
      <w:r w:rsidR="006F0E9E" w:rsidRPr="00FD7E86">
        <w:rPr>
          <w:rFonts w:cs="David" w:hint="cs"/>
          <w:b/>
          <w:bCs/>
          <w:rtl/>
        </w:rPr>
        <w:t>את</w:t>
      </w:r>
      <w:r w:rsidR="006F0E9E" w:rsidRPr="00FD7E86">
        <w:rPr>
          <w:rFonts w:cs="David"/>
          <w:b/>
          <w:bCs/>
          <w:rtl/>
        </w:rPr>
        <w:t xml:space="preserve"> </w:t>
      </w:r>
      <w:r w:rsidR="006F0E9E" w:rsidRPr="00FD7E86">
        <w:rPr>
          <w:rFonts w:cs="David" w:hint="cs"/>
          <w:b/>
          <w:bCs/>
          <w:rtl/>
        </w:rPr>
        <w:t>הדברים</w:t>
      </w:r>
      <w:r w:rsidR="006F0E9E" w:rsidRPr="00FD7E86">
        <w:rPr>
          <w:rFonts w:cs="David"/>
          <w:b/>
          <w:bCs/>
          <w:rtl/>
        </w:rPr>
        <w:t xml:space="preserve"> </w:t>
      </w:r>
      <w:r w:rsidR="006F0E9E" w:rsidRPr="00FD7E86">
        <w:rPr>
          <w:rFonts w:cs="David" w:hint="cs"/>
          <w:b/>
          <w:bCs/>
          <w:rtl/>
        </w:rPr>
        <w:t>כאילו</w:t>
      </w:r>
      <w:r w:rsidR="006F0E9E" w:rsidRPr="00FD7E86">
        <w:rPr>
          <w:rFonts w:cs="David"/>
          <w:b/>
          <w:bCs/>
          <w:rtl/>
        </w:rPr>
        <w:t xml:space="preserve"> </w:t>
      </w:r>
      <w:r w:rsidR="006F0E9E" w:rsidRPr="00FD7E86">
        <w:rPr>
          <w:rFonts w:cs="David" w:hint="cs"/>
          <w:b/>
          <w:bCs/>
          <w:rtl/>
        </w:rPr>
        <w:t>כתובים</w:t>
      </w:r>
      <w:r w:rsidR="006F0E9E" w:rsidRPr="00FD7E86">
        <w:rPr>
          <w:rFonts w:cs="David"/>
          <w:b/>
          <w:bCs/>
          <w:rtl/>
        </w:rPr>
        <w:t xml:space="preserve"> </w:t>
      </w:r>
      <w:r w:rsidR="006F0E9E" w:rsidRPr="00FD7E86">
        <w:rPr>
          <w:rFonts w:cs="David" w:hint="cs"/>
          <w:b/>
          <w:bCs/>
          <w:rtl/>
        </w:rPr>
        <w:t>בהווה</w:t>
      </w:r>
      <w:r w:rsidR="006F0E9E" w:rsidRPr="00FD7E86">
        <w:rPr>
          <w:rFonts w:cs="David"/>
          <w:rtl/>
        </w:rPr>
        <w:t xml:space="preserve">. </w:t>
      </w:r>
    </w:p>
    <w:p w:rsidR="00386674" w:rsidRPr="00FD7E86" w:rsidRDefault="00312513" w:rsidP="00D67B67">
      <w:pPr>
        <w:pStyle w:val="ad"/>
        <w:numPr>
          <w:ilvl w:val="0"/>
          <w:numId w:val="16"/>
        </w:numPr>
        <w:jc w:val="both"/>
        <w:rPr>
          <w:rFonts w:cs="David"/>
        </w:rPr>
      </w:pPr>
      <w:r w:rsidRPr="00FD7E86">
        <w:rPr>
          <w:rFonts w:cs="David" w:hint="cs"/>
          <w:rtl/>
        </w:rPr>
        <w:t>בהלכה</w:t>
      </w:r>
      <w:r w:rsidRPr="00FD7E86">
        <w:rPr>
          <w:rFonts w:cs="David"/>
          <w:rtl/>
        </w:rPr>
        <w:t xml:space="preserve"> </w:t>
      </w:r>
      <w:r w:rsidRPr="00FD7E86">
        <w:rPr>
          <w:rFonts w:cs="David" w:hint="cs"/>
          <w:rtl/>
        </w:rPr>
        <w:t>הקדומה</w:t>
      </w:r>
      <w:r w:rsidRPr="00FD7E86">
        <w:rPr>
          <w:rFonts w:cs="David"/>
          <w:rtl/>
        </w:rPr>
        <w:t xml:space="preserve">, </w:t>
      </w:r>
      <w:r w:rsidRPr="00FD7E86">
        <w:rPr>
          <w:rFonts w:cs="David" w:hint="cs"/>
          <w:rtl/>
        </w:rPr>
        <w:t>היה</w:t>
      </w:r>
      <w:r w:rsidRPr="00FD7E86">
        <w:rPr>
          <w:rFonts w:cs="David"/>
          <w:rtl/>
        </w:rPr>
        <w:t xml:space="preserve"> </w:t>
      </w:r>
      <w:r w:rsidRPr="00FD7E86">
        <w:rPr>
          <w:rFonts w:cs="David" w:hint="cs"/>
          <w:rtl/>
        </w:rPr>
        <w:t>החיוב</w:t>
      </w:r>
      <w:r w:rsidRPr="00FD7E86">
        <w:rPr>
          <w:rFonts w:cs="David"/>
          <w:rtl/>
        </w:rPr>
        <w:t xml:space="preserve"> </w:t>
      </w:r>
      <w:r w:rsidRPr="00FD7E86">
        <w:rPr>
          <w:rFonts w:cs="David" w:hint="cs"/>
          <w:rtl/>
        </w:rPr>
        <w:t>המוטל</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האב</w:t>
      </w:r>
      <w:r w:rsidRPr="00FD7E86">
        <w:rPr>
          <w:rFonts w:cs="David"/>
          <w:rtl/>
        </w:rPr>
        <w:t xml:space="preserve"> </w:t>
      </w:r>
      <w:r w:rsidRPr="00FD7E86">
        <w:rPr>
          <w:rFonts w:cs="David" w:hint="cs"/>
          <w:rtl/>
        </w:rPr>
        <w:t>למזונות</w:t>
      </w:r>
      <w:r w:rsidRPr="00FD7E86">
        <w:rPr>
          <w:rFonts w:cs="David"/>
          <w:rtl/>
        </w:rPr>
        <w:t xml:space="preserve"> </w:t>
      </w:r>
      <w:r w:rsidRPr="00FD7E86">
        <w:rPr>
          <w:rFonts w:cs="David" w:hint="cs"/>
          <w:rtl/>
        </w:rPr>
        <w:t>הילדים</w:t>
      </w:r>
      <w:r w:rsidRPr="00FD7E86">
        <w:rPr>
          <w:rFonts w:cs="David"/>
          <w:rtl/>
        </w:rPr>
        <w:t xml:space="preserve"> </w:t>
      </w:r>
      <w:r w:rsidRPr="00FD7E86">
        <w:rPr>
          <w:rFonts w:cs="David" w:hint="cs"/>
          <w:rtl/>
        </w:rPr>
        <w:t>משום</w:t>
      </w:r>
      <w:r w:rsidRPr="00FD7E86">
        <w:rPr>
          <w:rFonts w:cs="David"/>
          <w:rtl/>
        </w:rPr>
        <w:t xml:space="preserve"> </w:t>
      </w:r>
      <w:r w:rsidRPr="00FD7E86">
        <w:rPr>
          <w:rFonts w:cs="David" w:hint="cs"/>
          <w:rtl/>
        </w:rPr>
        <w:t>חובה</w:t>
      </w:r>
      <w:r w:rsidRPr="00FD7E86">
        <w:rPr>
          <w:rFonts w:cs="David"/>
          <w:rtl/>
        </w:rPr>
        <w:t xml:space="preserve"> </w:t>
      </w:r>
      <w:r w:rsidRPr="00FD7E86">
        <w:rPr>
          <w:rFonts w:cs="David" w:hint="cs"/>
          <w:rtl/>
        </w:rPr>
        <w:t>דתית</w:t>
      </w:r>
      <w:r w:rsidRPr="00FD7E86">
        <w:rPr>
          <w:rFonts w:cs="David"/>
          <w:rtl/>
        </w:rPr>
        <w:t xml:space="preserve"> </w:t>
      </w:r>
      <w:r w:rsidRPr="00FD7E86">
        <w:rPr>
          <w:rFonts w:cs="David" w:hint="cs"/>
          <w:rtl/>
        </w:rPr>
        <w:t>מוסרית</w:t>
      </w:r>
      <w:r w:rsidRPr="00FD7E86">
        <w:rPr>
          <w:rFonts w:cs="David"/>
          <w:rtl/>
        </w:rPr>
        <w:t xml:space="preserve"> </w:t>
      </w:r>
      <w:r w:rsidRPr="00FD7E86">
        <w:rPr>
          <w:rFonts w:cs="David" w:hint="cs"/>
          <w:rtl/>
        </w:rPr>
        <w:t>בלבד</w:t>
      </w:r>
      <w:r w:rsidRPr="00FD7E86">
        <w:rPr>
          <w:rFonts w:cs="David"/>
          <w:rtl/>
        </w:rPr>
        <w:t xml:space="preserve">, </w:t>
      </w:r>
      <w:r w:rsidRPr="00FD7E86">
        <w:rPr>
          <w:rFonts w:cs="David" w:hint="cs"/>
          <w:rtl/>
        </w:rPr>
        <w:t>אך</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חובה</w:t>
      </w:r>
      <w:r w:rsidRPr="00FD7E86">
        <w:rPr>
          <w:rFonts w:cs="David"/>
          <w:rtl/>
        </w:rPr>
        <w:t xml:space="preserve"> </w:t>
      </w:r>
      <w:r w:rsidRPr="00FD7E86">
        <w:rPr>
          <w:rFonts w:cs="David" w:hint="cs"/>
          <w:rtl/>
        </w:rPr>
        <w:t>משפטית</w:t>
      </w:r>
      <w:r w:rsidRPr="00FD7E86">
        <w:rPr>
          <w:rFonts w:cs="David"/>
          <w:rtl/>
        </w:rPr>
        <w:t xml:space="preserve">. </w:t>
      </w:r>
      <w:r w:rsidR="00D74816" w:rsidRPr="00FD7E86">
        <w:rPr>
          <w:rFonts w:cs="David" w:hint="cs"/>
          <w:rtl/>
        </w:rPr>
        <w:t>הדיון</w:t>
      </w:r>
      <w:r w:rsidR="00D74816" w:rsidRPr="00FD7E86">
        <w:rPr>
          <w:rFonts w:cs="David"/>
          <w:rtl/>
        </w:rPr>
        <w:t xml:space="preserve"> </w:t>
      </w:r>
      <w:r w:rsidR="00D74816" w:rsidRPr="00FD7E86">
        <w:rPr>
          <w:rFonts w:cs="David" w:hint="cs"/>
          <w:rtl/>
        </w:rPr>
        <w:t>נסוב</w:t>
      </w:r>
      <w:r w:rsidR="00D74816" w:rsidRPr="00FD7E86">
        <w:rPr>
          <w:rFonts w:cs="David"/>
          <w:rtl/>
        </w:rPr>
        <w:t xml:space="preserve"> </w:t>
      </w:r>
      <w:r w:rsidR="00D74816" w:rsidRPr="00FD7E86">
        <w:rPr>
          <w:rFonts w:cs="David" w:hint="cs"/>
          <w:rtl/>
        </w:rPr>
        <w:t>סביב</w:t>
      </w:r>
      <w:r w:rsidR="00D74816" w:rsidRPr="00FD7E86">
        <w:rPr>
          <w:rFonts w:cs="David"/>
          <w:rtl/>
        </w:rPr>
        <w:t xml:space="preserve"> </w:t>
      </w:r>
      <w:r w:rsidR="00D74816" w:rsidRPr="00FD7E86">
        <w:rPr>
          <w:rFonts w:cs="David" w:hint="cs"/>
          <w:rtl/>
        </w:rPr>
        <w:t>הסוגיה</w:t>
      </w:r>
      <w:r w:rsidR="00D74816" w:rsidRPr="00FD7E86">
        <w:rPr>
          <w:rFonts w:cs="David"/>
          <w:rtl/>
        </w:rPr>
        <w:t xml:space="preserve"> </w:t>
      </w:r>
      <w:r w:rsidR="00D74816" w:rsidRPr="00FD7E86">
        <w:rPr>
          <w:rFonts w:cs="David" w:hint="cs"/>
          <w:rtl/>
        </w:rPr>
        <w:t>האם</w:t>
      </w:r>
      <w:r w:rsidR="00D74816" w:rsidRPr="00FD7E86">
        <w:rPr>
          <w:rFonts w:cs="David"/>
          <w:rtl/>
        </w:rPr>
        <w:t xml:space="preserve"> </w:t>
      </w:r>
      <w:r w:rsidR="00D74816" w:rsidRPr="00FD7E86">
        <w:rPr>
          <w:rFonts w:cs="David" w:hint="cs"/>
          <w:rtl/>
        </w:rPr>
        <w:t>העדר</w:t>
      </w:r>
      <w:r w:rsidR="00D74816" w:rsidRPr="00FD7E86">
        <w:rPr>
          <w:rFonts w:cs="David"/>
          <w:rtl/>
        </w:rPr>
        <w:t xml:space="preserve"> </w:t>
      </w:r>
      <w:r w:rsidR="00D74816" w:rsidRPr="00FD7E86">
        <w:rPr>
          <w:rFonts w:cs="David" w:hint="cs"/>
          <w:rtl/>
        </w:rPr>
        <w:t>החובה</w:t>
      </w:r>
      <w:r w:rsidR="00D74816" w:rsidRPr="00FD7E86">
        <w:rPr>
          <w:rFonts w:cs="David"/>
          <w:rtl/>
        </w:rPr>
        <w:t xml:space="preserve"> </w:t>
      </w:r>
      <w:r w:rsidR="00D74816" w:rsidRPr="00FD7E86">
        <w:rPr>
          <w:rFonts w:cs="David" w:hint="cs"/>
          <w:rtl/>
        </w:rPr>
        <w:t>המשפטית</w:t>
      </w:r>
      <w:r w:rsidR="00D74816" w:rsidRPr="00FD7E86">
        <w:rPr>
          <w:rFonts w:cs="David"/>
          <w:rtl/>
        </w:rPr>
        <w:t xml:space="preserve"> </w:t>
      </w:r>
      <w:r w:rsidR="00D74816" w:rsidRPr="00FD7E86">
        <w:rPr>
          <w:rFonts w:cs="David" w:hint="cs"/>
          <w:rtl/>
        </w:rPr>
        <w:t>על</w:t>
      </w:r>
      <w:r w:rsidR="00D74816" w:rsidRPr="00FD7E86">
        <w:rPr>
          <w:rFonts w:cs="David"/>
          <w:rtl/>
        </w:rPr>
        <w:t xml:space="preserve"> </w:t>
      </w:r>
      <w:r w:rsidR="00D74816" w:rsidRPr="00FD7E86">
        <w:rPr>
          <w:rFonts w:cs="David" w:hint="cs"/>
          <w:rtl/>
        </w:rPr>
        <w:t>בנים</w:t>
      </w:r>
      <w:r w:rsidR="00D74816" w:rsidRPr="00FD7E86">
        <w:rPr>
          <w:rFonts w:cs="David"/>
          <w:rtl/>
        </w:rPr>
        <w:t xml:space="preserve"> </w:t>
      </w:r>
      <w:r w:rsidR="00D74816" w:rsidRPr="00FD7E86">
        <w:rPr>
          <w:rFonts w:cs="David" w:hint="cs"/>
          <w:rtl/>
        </w:rPr>
        <w:t>חל</w:t>
      </w:r>
      <w:r w:rsidR="00D74816" w:rsidRPr="00FD7E86">
        <w:rPr>
          <w:rFonts w:cs="David"/>
          <w:rtl/>
        </w:rPr>
        <w:t xml:space="preserve"> </w:t>
      </w:r>
      <w:r w:rsidR="00D74816" w:rsidRPr="00FD7E86">
        <w:rPr>
          <w:rFonts w:cs="David" w:hint="cs"/>
          <w:rtl/>
        </w:rPr>
        <w:t>גם</w:t>
      </w:r>
      <w:r w:rsidR="00D74816" w:rsidRPr="00FD7E86">
        <w:rPr>
          <w:rFonts w:cs="David"/>
          <w:rtl/>
        </w:rPr>
        <w:t xml:space="preserve"> </w:t>
      </w:r>
      <w:r w:rsidR="00D74816" w:rsidRPr="00FD7E86">
        <w:rPr>
          <w:rFonts w:cs="David" w:hint="cs"/>
          <w:rtl/>
        </w:rPr>
        <w:t>על</w:t>
      </w:r>
      <w:r w:rsidR="00D74816" w:rsidRPr="00FD7E86">
        <w:rPr>
          <w:rFonts w:cs="David"/>
          <w:rtl/>
        </w:rPr>
        <w:t xml:space="preserve"> </w:t>
      </w:r>
      <w:r w:rsidR="00D74816" w:rsidRPr="00FD7E86">
        <w:rPr>
          <w:rFonts w:cs="David" w:hint="cs"/>
          <w:rtl/>
        </w:rPr>
        <w:t>בנות</w:t>
      </w:r>
      <w:r w:rsidR="00D74816" w:rsidRPr="00FD7E86">
        <w:rPr>
          <w:rFonts w:cs="David"/>
          <w:rtl/>
        </w:rPr>
        <w:t xml:space="preserve">, </w:t>
      </w:r>
      <w:r w:rsidR="00D74816" w:rsidRPr="00FD7E86">
        <w:rPr>
          <w:rFonts w:cs="David" w:hint="cs"/>
          <w:rtl/>
        </w:rPr>
        <w:t>הרי</w:t>
      </w:r>
      <w:r w:rsidR="00D74816" w:rsidRPr="00FD7E86">
        <w:rPr>
          <w:rFonts w:cs="David"/>
          <w:rtl/>
        </w:rPr>
        <w:t xml:space="preserve"> </w:t>
      </w:r>
      <w:r w:rsidR="00D74816" w:rsidRPr="00FD7E86">
        <w:rPr>
          <w:rFonts w:cs="David" w:hint="cs"/>
          <w:rtl/>
        </w:rPr>
        <w:t>שהן</w:t>
      </w:r>
      <w:r w:rsidR="00D74816" w:rsidRPr="00FD7E86">
        <w:rPr>
          <w:rFonts w:cs="David"/>
          <w:rtl/>
        </w:rPr>
        <w:t xml:space="preserve"> </w:t>
      </w:r>
      <w:r w:rsidR="00D74816" w:rsidRPr="00FD7E86">
        <w:rPr>
          <w:rFonts w:cs="David" w:hint="cs"/>
          <w:rtl/>
        </w:rPr>
        <w:t>זכאיות</w:t>
      </w:r>
      <w:r w:rsidR="00D74816" w:rsidRPr="00FD7E86">
        <w:rPr>
          <w:rFonts w:cs="David"/>
          <w:rtl/>
        </w:rPr>
        <w:t xml:space="preserve"> </w:t>
      </w:r>
      <w:r w:rsidR="00D74816" w:rsidRPr="00FD7E86">
        <w:rPr>
          <w:rFonts w:cs="David" w:hint="cs"/>
          <w:rtl/>
        </w:rPr>
        <w:t>לעיזבון</w:t>
      </w:r>
      <w:r w:rsidR="00CF5E71" w:rsidRPr="00FD7E86">
        <w:rPr>
          <w:rFonts w:cs="David"/>
          <w:rtl/>
        </w:rPr>
        <w:t xml:space="preserve"> (</w:t>
      </w:r>
      <w:r w:rsidR="00CF5E71" w:rsidRPr="00FD7E86">
        <w:rPr>
          <w:rFonts w:cs="David" w:hint="cs"/>
          <w:rtl/>
        </w:rPr>
        <w:t>זכאות</w:t>
      </w:r>
      <w:r w:rsidR="00CF5E71" w:rsidRPr="00FD7E86">
        <w:rPr>
          <w:rFonts w:cs="David"/>
          <w:rtl/>
        </w:rPr>
        <w:t xml:space="preserve"> </w:t>
      </w:r>
      <w:r w:rsidR="00CF5E71" w:rsidRPr="00FD7E86">
        <w:rPr>
          <w:rFonts w:cs="David" w:hint="cs"/>
          <w:rtl/>
        </w:rPr>
        <w:t>משפטית</w:t>
      </w:r>
      <w:r w:rsidR="00CF5E71" w:rsidRPr="00FD7E86">
        <w:rPr>
          <w:rFonts w:cs="David"/>
          <w:rtl/>
        </w:rPr>
        <w:t xml:space="preserve">) </w:t>
      </w:r>
      <w:r w:rsidR="00CF5E71" w:rsidRPr="00FD7E86">
        <w:rPr>
          <w:rFonts w:cs="David" w:hint="cs"/>
          <w:rtl/>
        </w:rPr>
        <w:t>או</w:t>
      </w:r>
      <w:r w:rsidR="00CF5E71" w:rsidRPr="00FD7E86">
        <w:rPr>
          <w:rFonts w:cs="David"/>
          <w:rtl/>
        </w:rPr>
        <w:t xml:space="preserve"> </w:t>
      </w:r>
      <w:r w:rsidR="00CF5E71" w:rsidRPr="00FD7E86">
        <w:rPr>
          <w:rFonts w:cs="David" w:hint="cs"/>
          <w:rtl/>
        </w:rPr>
        <w:t>בחיי</w:t>
      </w:r>
      <w:r w:rsidR="00CF5E71" w:rsidRPr="00FD7E86">
        <w:rPr>
          <w:rFonts w:cs="David"/>
          <w:rtl/>
        </w:rPr>
        <w:t xml:space="preserve"> </w:t>
      </w:r>
      <w:r w:rsidR="00CF5E71" w:rsidRPr="00FD7E86">
        <w:rPr>
          <w:rFonts w:cs="David" w:hint="cs"/>
          <w:rtl/>
        </w:rPr>
        <w:t>האב</w:t>
      </w:r>
      <w:r w:rsidR="00CF5E71" w:rsidRPr="00FD7E86">
        <w:rPr>
          <w:rFonts w:cs="David"/>
          <w:rtl/>
        </w:rPr>
        <w:t xml:space="preserve"> </w:t>
      </w:r>
      <w:r w:rsidR="00CF5E71" w:rsidRPr="00FD7E86">
        <w:rPr>
          <w:rFonts w:cs="David" w:hint="cs"/>
          <w:rtl/>
        </w:rPr>
        <w:t>אין</w:t>
      </w:r>
      <w:r w:rsidR="00CF5E71" w:rsidRPr="00FD7E86">
        <w:rPr>
          <w:rFonts w:cs="David"/>
          <w:rtl/>
        </w:rPr>
        <w:t xml:space="preserve"> </w:t>
      </w:r>
      <w:r w:rsidR="00CF5E71" w:rsidRPr="00FD7E86">
        <w:rPr>
          <w:rFonts w:cs="David" w:hint="cs"/>
          <w:rtl/>
        </w:rPr>
        <w:t>הבדל</w:t>
      </w:r>
      <w:r w:rsidR="00CF5E71" w:rsidRPr="00FD7E86">
        <w:rPr>
          <w:rFonts w:cs="David"/>
          <w:rtl/>
        </w:rPr>
        <w:t xml:space="preserve"> </w:t>
      </w:r>
      <w:r w:rsidR="00CF5E71" w:rsidRPr="00FD7E86">
        <w:rPr>
          <w:rFonts w:cs="David" w:hint="cs"/>
          <w:rtl/>
        </w:rPr>
        <w:t>בין</w:t>
      </w:r>
      <w:r w:rsidR="00CF5E71" w:rsidRPr="00FD7E86">
        <w:rPr>
          <w:rFonts w:cs="David"/>
          <w:rtl/>
        </w:rPr>
        <w:t xml:space="preserve"> </w:t>
      </w:r>
      <w:r w:rsidR="00CF5E71" w:rsidRPr="00FD7E86">
        <w:rPr>
          <w:rFonts w:cs="David" w:hint="cs"/>
          <w:rtl/>
        </w:rPr>
        <w:t>בנים</w:t>
      </w:r>
      <w:r w:rsidR="00CF5E71" w:rsidRPr="00FD7E86">
        <w:rPr>
          <w:rFonts w:cs="David"/>
          <w:rtl/>
        </w:rPr>
        <w:t xml:space="preserve"> </w:t>
      </w:r>
      <w:r w:rsidR="00CF5E71" w:rsidRPr="00FD7E86">
        <w:rPr>
          <w:rFonts w:cs="David" w:hint="cs"/>
          <w:rtl/>
        </w:rPr>
        <w:t>לבנות</w:t>
      </w:r>
      <w:r w:rsidR="00CF5E71" w:rsidRPr="00FD7E86">
        <w:rPr>
          <w:rFonts w:cs="David"/>
          <w:rtl/>
        </w:rPr>
        <w:t xml:space="preserve">, </w:t>
      </w:r>
      <w:r w:rsidR="00CF5E71" w:rsidRPr="00FD7E86">
        <w:rPr>
          <w:rFonts w:cs="David" w:hint="cs"/>
          <w:rtl/>
        </w:rPr>
        <w:t>בכל</w:t>
      </w:r>
      <w:r w:rsidR="00CF5E71" w:rsidRPr="00FD7E86">
        <w:rPr>
          <w:rFonts w:cs="David"/>
          <w:rtl/>
        </w:rPr>
        <w:t xml:space="preserve"> </w:t>
      </w:r>
      <w:r w:rsidR="00CF5E71" w:rsidRPr="00FD7E86">
        <w:rPr>
          <w:rFonts w:cs="David" w:hint="cs"/>
          <w:rtl/>
        </w:rPr>
        <w:t>מקרה</w:t>
      </w:r>
      <w:r w:rsidR="00CF5E71" w:rsidRPr="00FD7E86">
        <w:rPr>
          <w:rFonts w:cs="David"/>
          <w:rtl/>
        </w:rPr>
        <w:t xml:space="preserve"> </w:t>
      </w:r>
      <w:r w:rsidR="00CF5E71" w:rsidRPr="00FD7E86">
        <w:rPr>
          <w:rFonts w:cs="David" w:hint="cs"/>
          <w:rtl/>
        </w:rPr>
        <w:t>לשניהם</w:t>
      </w:r>
      <w:r w:rsidR="00CF5E71" w:rsidRPr="00FD7E86">
        <w:rPr>
          <w:rFonts w:cs="David"/>
          <w:rtl/>
        </w:rPr>
        <w:t xml:space="preserve"> </w:t>
      </w:r>
      <w:r w:rsidR="00CF5E71" w:rsidRPr="00FD7E86">
        <w:rPr>
          <w:rFonts w:cs="David" w:hint="cs"/>
          <w:rtl/>
        </w:rPr>
        <w:t>אין</w:t>
      </w:r>
      <w:r w:rsidR="00CF5E71" w:rsidRPr="00FD7E86">
        <w:rPr>
          <w:rFonts w:cs="David"/>
          <w:rtl/>
        </w:rPr>
        <w:t xml:space="preserve"> </w:t>
      </w:r>
      <w:r w:rsidR="00CF5E71" w:rsidRPr="00FD7E86">
        <w:rPr>
          <w:rFonts w:cs="David" w:hint="cs"/>
          <w:rtl/>
        </w:rPr>
        <w:t>חיוב</w:t>
      </w:r>
      <w:r w:rsidR="00CF5E71" w:rsidRPr="00FD7E86">
        <w:rPr>
          <w:rFonts w:cs="David"/>
          <w:rtl/>
        </w:rPr>
        <w:t xml:space="preserve"> </w:t>
      </w:r>
      <w:r w:rsidR="00CF5E71" w:rsidRPr="00FD7E86">
        <w:rPr>
          <w:rFonts w:cs="David" w:hint="cs"/>
          <w:rtl/>
        </w:rPr>
        <w:t>משפטי</w:t>
      </w:r>
      <w:r w:rsidR="0015185F" w:rsidRPr="00FD7E86">
        <w:rPr>
          <w:rFonts w:cs="David"/>
          <w:rtl/>
        </w:rPr>
        <w:t xml:space="preserve"> (</w:t>
      </w:r>
      <w:r w:rsidR="0015185F" w:rsidRPr="00FD7E86">
        <w:rPr>
          <w:rFonts w:cs="David" w:hint="cs"/>
          <w:rtl/>
        </w:rPr>
        <w:t>מזונות</w:t>
      </w:r>
      <w:r w:rsidR="0015185F" w:rsidRPr="00FD7E86">
        <w:rPr>
          <w:rFonts w:cs="David"/>
          <w:rtl/>
        </w:rPr>
        <w:t xml:space="preserve">). </w:t>
      </w:r>
      <w:r w:rsidR="0075116F" w:rsidRPr="00FD7E86">
        <w:rPr>
          <w:rFonts w:cs="David" w:hint="cs"/>
          <w:rtl/>
        </w:rPr>
        <w:t>ר</w:t>
      </w:r>
      <w:r w:rsidR="0075116F" w:rsidRPr="00FD7E86">
        <w:rPr>
          <w:rFonts w:cs="David"/>
          <w:rtl/>
        </w:rPr>
        <w:t xml:space="preserve">' </w:t>
      </w:r>
      <w:r w:rsidR="0075116F" w:rsidRPr="00FD7E86">
        <w:rPr>
          <w:rFonts w:cs="David" w:hint="cs"/>
          <w:rtl/>
        </w:rPr>
        <w:t>אלעזר</w:t>
      </w:r>
      <w:r w:rsidR="0075116F" w:rsidRPr="00FD7E86">
        <w:rPr>
          <w:rFonts w:cs="David"/>
          <w:rtl/>
        </w:rPr>
        <w:t xml:space="preserve"> </w:t>
      </w:r>
      <w:r w:rsidR="0075116F" w:rsidRPr="00FD7E86">
        <w:rPr>
          <w:rFonts w:cs="David" w:hint="cs"/>
          <w:rtl/>
        </w:rPr>
        <w:t>בן</w:t>
      </w:r>
      <w:r w:rsidR="0075116F" w:rsidRPr="00FD7E86">
        <w:rPr>
          <w:rFonts w:cs="David"/>
          <w:rtl/>
        </w:rPr>
        <w:t xml:space="preserve"> </w:t>
      </w:r>
      <w:r w:rsidR="0075116F" w:rsidRPr="00FD7E86">
        <w:rPr>
          <w:rFonts w:cs="David" w:hint="cs"/>
          <w:rtl/>
        </w:rPr>
        <w:t>עזריה</w:t>
      </w:r>
      <w:r w:rsidR="0075116F" w:rsidRPr="00FD7E86">
        <w:rPr>
          <w:rFonts w:cs="David"/>
          <w:rtl/>
        </w:rPr>
        <w:t xml:space="preserve"> </w:t>
      </w:r>
      <w:r w:rsidR="002017A3" w:rsidRPr="00FD7E86">
        <w:rPr>
          <w:rFonts w:cs="David" w:hint="cs"/>
          <w:rtl/>
        </w:rPr>
        <w:t>הסיק</w:t>
      </w:r>
      <w:r w:rsidR="002017A3" w:rsidRPr="00FD7E86">
        <w:rPr>
          <w:rFonts w:cs="David"/>
          <w:rtl/>
        </w:rPr>
        <w:t xml:space="preserve"> </w:t>
      </w:r>
      <w:r w:rsidR="002017A3" w:rsidRPr="00FD7E86">
        <w:rPr>
          <w:rFonts w:cs="David" w:hint="cs"/>
          <w:rtl/>
        </w:rPr>
        <w:t>אפוא</w:t>
      </w:r>
      <w:r w:rsidR="002017A3" w:rsidRPr="00FD7E86">
        <w:rPr>
          <w:rFonts w:cs="David"/>
          <w:rtl/>
        </w:rPr>
        <w:t xml:space="preserve"> </w:t>
      </w:r>
      <w:r w:rsidR="002017A3" w:rsidRPr="00FD7E86">
        <w:rPr>
          <w:rFonts w:cs="David" w:hint="cs"/>
          <w:rtl/>
        </w:rPr>
        <w:t>את</w:t>
      </w:r>
      <w:r w:rsidR="002017A3" w:rsidRPr="00FD7E86">
        <w:rPr>
          <w:rFonts w:cs="David"/>
          <w:rtl/>
        </w:rPr>
        <w:t xml:space="preserve"> </w:t>
      </w:r>
      <w:r w:rsidR="002017A3" w:rsidRPr="00FD7E86">
        <w:rPr>
          <w:rFonts w:cs="David" w:hint="cs"/>
          <w:rtl/>
        </w:rPr>
        <w:t>המסקנה</w:t>
      </w:r>
      <w:r w:rsidR="002017A3" w:rsidRPr="00FD7E86">
        <w:rPr>
          <w:rFonts w:cs="David"/>
          <w:rtl/>
        </w:rPr>
        <w:t xml:space="preserve"> </w:t>
      </w:r>
      <w:r w:rsidR="002017A3" w:rsidRPr="00FD7E86">
        <w:rPr>
          <w:rFonts w:cs="David" w:hint="cs"/>
          <w:rtl/>
        </w:rPr>
        <w:t>שאין</w:t>
      </w:r>
      <w:r w:rsidR="002017A3" w:rsidRPr="00FD7E86">
        <w:rPr>
          <w:rFonts w:cs="David"/>
          <w:rtl/>
        </w:rPr>
        <w:t xml:space="preserve"> </w:t>
      </w:r>
      <w:r w:rsidR="002017A3" w:rsidRPr="00FD7E86">
        <w:rPr>
          <w:rFonts w:cs="David" w:hint="cs"/>
          <w:rtl/>
        </w:rPr>
        <w:t>חובה</w:t>
      </w:r>
      <w:r w:rsidR="002017A3" w:rsidRPr="00FD7E86">
        <w:rPr>
          <w:rFonts w:cs="David"/>
          <w:rtl/>
        </w:rPr>
        <w:t xml:space="preserve"> </w:t>
      </w:r>
      <w:r w:rsidR="002017A3" w:rsidRPr="00FD7E86">
        <w:rPr>
          <w:rFonts w:cs="David" w:hint="cs"/>
          <w:rtl/>
        </w:rPr>
        <w:t>משפטית</w:t>
      </w:r>
      <w:r w:rsidR="002017A3" w:rsidRPr="00FD7E86">
        <w:rPr>
          <w:rFonts w:cs="David"/>
          <w:rtl/>
        </w:rPr>
        <w:t xml:space="preserve"> </w:t>
      </w:r>
      <w:r w:rsidR="002017A3" w:rsidRPr="00FD7E86">
        <w:rPr>
          <w:rFonts w:cs="David" w:hint="cs"/>
          <w:rtl/>
        </w:rPr>
        <w:t>למזונות</w:t>
      </w:r>
      <w:r w:rsidR="002017A3" w:rsidRPr="00FD7E86">
        <w:rPr>
          <w:rFonts w:cs="David"/>
          <w:rtl/>
        </w:rPr>
        <w:t xml:space="preserve"> </w:t>
      </w:r>
      <w:r w:rsidR="002017A3" w:rsidRPr="00FD7E86">
        <w:rPr>
          <w:rFonts w:cs="David" w:hint="cs"/>
          <w:rtl/>
        </w:rPr>
        <w:t>הבת</w:t>
      </w:r>
      <w:r w:rsidR="002017A3" w:rsidRPr="00FD7E86">
        <w:rPr>
          <w:rFonts w:cs="David"/>
          <w:rtl/>
        </w:rPr>
        <w:t xml:space="preserve"> </w:t>
      </w:r>
      <w:r w:rsidR="002017A3" w:rsidRPr="00FD7E86">
        <w:rPr>
          <w:rFonts w:cs="David" w:hint="cs"/>
          <w:rtl/>
        </w:rPr>
        <w:t>בחיי</w:t>
      </w:r>
      <w:r w:rsidR="002017A3" w:rsidRPr="00FD7E86">
        <w:rPr>
          <w:rFonts w:cs="David"/>
          <w:rtl/>
        </w:rPr>
        <w:t xml:space="preserve"> </w:t>
      </w:r>
      <w:r w:rsidR="002017A3" w:rsidRPr="00FD7E86">
        <w:rPr>
          <w:rFonts w:cs="David" w:hint="cs"/>
          <w:rtl/>
        </w:rPr>
        <w:t>האב</w:t>
      </w:r>
      <w:r w:rsidR="002017A3" w:rsidRPr="00FD7E86">
        <w:rPr>
          <w:rFonts w:cs="David"/>
          <w:rtl/>
        </w:rPr>
        <w:t xml:space="preserve">, </w:t>
      </w:r>
      <w:r w:rsidR="002017A3" w:rsidRPr="00FD7E86">
        <w:rPr>
          <w:rFonts w:cs="David" w:hint="cs"/>
          <w:b/>
          <w:bCs/>
          <w:rtl/>
        </w:rPr>
        <w:t>בהשתמשו</w:t>
      </w:r>
      <w:r w:rsidR="002017A3" w:rsidRPr="00FD7E86">
        <w:rPr>
          <w:rFonts w:cs="David"/>
          <w:b/>
          <w:bCs/>
          <w:rtl/>
        </w:rPr>
        <w:t xml:space="preserve"> </w:t>
      </w:r>
      <w:r w:rsidR="002017A3" w:rsidRPr="00FD7E86">
        <w:rPr>
          <w:rFonts w:cs="David" w:hint="cs"/>
          <w:b/>
          <w:bCs/>
          <w:rtl/>
        </w:rPr>
        <w:t>בהיקש</w:t>
      </w:r>
      <w:r w:rsidR="002017A3" w:rsidRPr="00FD7E86">
        <w:rPr>
          <w:rFonts w:cs="David"/>
          <w:b/>
          <w:bCs/>
          <w:rtl/>
        </w:rPr>
        <w:t xml:space="preserve"> </w:t>
      </w:r>
      <w:r w:rsidR="002017A3" w:rsidRPr="00FD7E86">
        <w:rPr>
          <w:rFonts w:cs="David" w:hint="cs"/>
          <w:b/>
          <w:bCs/>
          <w:rtl/>
        </w:rPr>
        <w:t>מתוך</w:t>
      </w:r>
      <w:r w:rsidR="007C2508" w:rsidRPr="00FD7E86">
        <w:rPr>
          <w:rFonts w:cs="David"/>
          <w:b/>
          <w:bCs/>
          <w:rtl/>
        </w:rPr>
        <w:t xml:space="preserve"> </w:t>
      </w:r>
      <w:r w:rsidR="007C2508" w:rsidRPr="00FD7E86">
        <w:rPr>
          <w:rFonts w:cs="David" w:hint="cs"/>
          <w:b/>
          <w:bCs/>
          <w:rtl/>
        </w:rPr>
        <w:t>תקנה</w:t>
      </w:r>
      <w:r w:rsidR="007C2508" w:rsidRPr="00FD7E86">
        <w:rPr>
          <w:rFonts w:cs="David"/>
          <w:b/>
          <w:bCs/>
          <w:rtl/>
        </w:rPr>
        <w:t xml:space="preserve"> </w:t>
      </w:r>
      <w:r w:rsidR="007C2508" w:rsidRPr="00FD7E86">
        <w:rPr>
          <w:rFonts w:cs="David" w:hint="cs"/>
          <w:b/>
          <w:bCs/>
          <w:rtl/>
        </w:rPr>
        <w:t>קדומה</w:t>
      </w:r>
      <w:r w:rsidR="007C2508" w:rsidRPr="00FD7E86">
        <w:rPr>
          <w:rFonts w:cs="David"/>
          <w:b/>
          <w:bCs/>
          <w:rtl/>
        </w:rPr>
        <w:t xml:space="preserve"> </w:t>
      </w:r>
      <w:r w:rsidR="007C2508" w:rsidRPr="00FD7E86">
        <w:rPr>
          <w:rFonts w:cs="David" w:hint="cs"/>
          <w:b/>
          <w:bCs/>
          <w:rtl/>
        </w:rPr>
        <w:t>בדיני</w:t>
      </w:r>
      <w:r w:rsidR="007C2508" w:rsidRPr="00FD7E86">
        <w:rPr>
          <w:rFonts w:cs="David"/>
          <w:b/>
          <w:bCs/>
          <w:rtl/>
        </w:rPr>
        <w:t xml:space="preserve"> </w:t>
      </w:r>
      <w:r w:rsidR="007C2508" w:rsidRPr="00FD7E86">
        <w:rPr>
          <w:rFonts w:cs="David" w:hint="cs"/>
          <w:b/>
          <w:bCs/>
          <w:rtl/>
        </w:rPr>
        <w:t>ירושה</w:t>
      </w:r>
      <w:r w:rsidR="007C2508" w:rsidRPr="00FD7E86">
        <w:rPr>
          <w:rFonts w:cs="David"/>
          <w:b/>
          <w:bCs/>
          <w:rtl/>
        </w:rPr>
        <w:t xml:space="preserve"> </w:t>
      </w:r>
      <w:r w:rsidR="007C2508" w:rsidRPr="00FD7E86">
        <w:rPr>
          <w:rFonts w:cs="David" w:hint="cs"/>
          <w:b/>
          <w:bCs/>
          <w:rtl/>
        </w:rPr>
        <w:t>בדור</w:t>
      </w:r>
      <w:r w:rsidR="007C2508" w:rsidRPr="00FD7E86">
        <w:rPr>
          <w:rFonts w:cs="David"/>
          <w:b/>
          <w:bCs/>
          <w:rtl/>
        </w:rPr>
        <w:t xml:space="preserve"> </w:t>
      </w:r>
      <w:r w:rsidR="007C2508" w:rsidRPr="00FD7E86">
        <w:rPr>
          <w:rFonts w:cs="David" w:hint="cs"/>
          <w:b/>
          <w:bCs/>
          <w:rtl/>
        </w:rPr>
        <w:t>התנאים</w:t>
      </w:r>
      <w:r w:rsidR="007C2508" w:rsidRPr="00FD7E86">
        <w:rPr>
          <w:rFonts w:cs="David"/>
          <w:b/>
          <w:bCs/>
          <w:rtl/>
        </w:rPr>
        <w:t xml:space="preserve"> </w:t>
      </w:r>
      <w:r w:rsidR="007C2508" w:rsidRPr="00FD7E86">
        <w:rPr>
          <w:rFonts w:cs="David" w:hint="cs"/>
          <w:b/>
          <w:bCs/>
          <w:rtl/>
        </w:rPr>
        <w:t>הקודם</w:t>
      </w:r>
      <w:r w:rsidR="007C2508" w:rsidRPr="00FD7E86">
        <w:rPr>
          <w:rFonts w:cs="David"/>
          <w:rtl/>
        </w:rPr>
        <w:t>.</w:t>
      </w:r>
      <w:r w:rsidR="002017A3" w:rsidRPr="00FD7E86">
        <w:rPr>
          <w:rFonts w:cs="David"/>
          <w:rtl/>
        </w:rPr>
        <w:t xml:space="preserve"> </w:t>
      </w:r>
      <w:r w:rsidR="002017A3" w:rsidRPr="00FD7E86">
        <w:rPr>
          <w:rFonts w:cs="David" w:hint="cs"/>
          <w:rtl/>
        </w:rPr>
        <w:t>מכ</w:t>
      </w:r>
      <w:r w:rsidR="007C2508" w:rsidRPr="00FD7E86">
        <w:rPr>
          <w:rFonts w:cs="David" w:hint="cs"/>
          <w:rtl/>
        </w:rPr>
        <w:t>א</w:t>
      </w:r>
      <w:r w:rsidR="002017A3" w:rsidRPr="00FD7E86">
        <w:rPr>
          <w:rFonts w:cs="David" w:hint="cs"/>
          <w:rtl/>
        </w:rPr>
        <w:t>ן</w:t>
      </w:r>
      <w:r w:rsidR="002017A3" w:rsidRPr="00FD7E86">
        <w:rPr>
          <w:rFonts w:cs="David"/>
          <w:rtl/>
        </w:rPr>
        <w:t xml:space="preserve"> </w:t>
      </w:r>
      <w:r w:rsidR="002017A3" w:rsidRPr="00FD7E86">
        <w:rPr>
          <w:rFonts w:cs="David" w:hint="cs"/>
          <w:rtl/>
        </w:rPr>
        <w:t>ניתן</w:t>
      </w:r>
      <w:r w:rsidR="002017A3" w:rsidRPr="00FD7E86">
        <w:rPr>
          <w:rFonts w:cs="David"/>
          <w:rtl/>
        </w:rPr>
        <w:t xml:space="preserve"> </w:t>
      </w:r>
      <w:r w:rsidR="002017A3" w:rsidRPr="00FD7E86">
        <w:rPr>
          <w:rFonts w:cs="David" w:hint="cs"/>
          <w:rtl/>
        </w:rPr>
        <w:t>ללמוד</w:t>
      </w:r>
      <w:r w:rsidR="002017A3" w:rsidRPr="00FD7E86">
        <w:rPr>
          <w:rFonts w:cs="David"/>
          <w:rtl/>
        </w:rPr>
        <w:t xml:space="preserve">, </w:t>
      </w:r>
      <w:r w:rsidR="002017A3" w:rsidRPr="00FD7E86">
        <w:rPr>
          <w:rFonts w:cs="David" w:hint="cs"/>
          <w:rtl/>
        </w:rPr>
        <w:t>כשם</w:t>
      </w:r>
      <w:r w:rsidR="002017A3" w:rsidRPr="00FD7E86">
        <w:rPr>
          <w:rFonts w:cs="David"/>
          <w:rtl/>
        </w:rPr>
        <w:t xml:space="preserve"> </w:t>
      </w:r>
      <w:r w:rsidR="002017A3" w:rsidRPr="00FD7E86">
        <w:rPr>
          <w:rFonts w:cs="David" w:hint="cs"/>
          <w:rtl/>
        </w:rPr>
        <w:t>שדין</w:t>
      </w:r>
      <w:r w:rsidR="002017A3" w:rsidRPr="00FD7E86">
        <w:rPr>
          <w:rFonts w:cs="David"/>
          <w:rtl/>
        </w:rPr>
        <w:t xml:space="preserve"> </w:t>
      </w:r>
      <w:r w:rsidR="002017A3" w:rsidRPr="00FD7E86">
        <w:rPr>
          <w:rFonts w:cs="David" w:hint="cs"/>
          <w:rtl/>
        </w:rPr>
        <w:t>ירושת</w:t>
      </w:r>
      <w:r w:rsidR="002017A3" w:rsidRPr="00FD7E86">
        <w:rPr>
          <w:rFonts w:cs="David"/>
          <w:rtl/>
        </w:rPr>
        <w:t xml:space="preserve"> </w:t>
      </w:r>
      <w:r w:rsidR="002017A3" w:rsidRPr="00FD7E86">
        <w:rPr>
          <w:rFonts w:cs="David" w:hint="cs"/>
          <w:rtl/>
        </w:rPr>
        <w:t>הבן</w:t>
      </w:r>
      <w:r w:rsidR="002017A3" w:rsidRPr="00FD7E86">
        <w:rPr>
          <w:rFonts w:cs="David"/>
          <w:rtl/>
        </w:rPr>
        <w:t xml:space="preserve"> </w:t>
      </w:r>
      <w:r w:rsidR="00E6434E" w:rsidRPr="00FD7E86">
        <w:rPr>
          <w:rFonts w:cs="David" w:hint="cs"/>
          <w:rtl/>
        </w:rPr>
        <w:t>תקף</w:t>
      </w:r>
      <w:r w:rsidR="002017A3" w:rsidRPr="00FD7E86">
        <w:rPr>
          <w:rFonts w:cs="David"/>
          <w:rtl/>
        </w:rPr>
        <w:t xml:space="preserve"> </w:t>
      </w:r>
      <w:r w:rsidR="002017A3" w:rsidRPr="00FD7E86">
        <w:rPr>
          <w:rFonts w:cs="David" w:hint="cs"/>
          <w:rtl/>
        </w:rPr>
        <w:t>רק</w:t>
      </w:r>
      <w:r w:rsidR="002017A3" w:rsidRPr="00FD7E86">
        <w:rPr>
          <w:rFonts w:cs="David"/>
          <w:rtl/>
        </w:rPr>
        <w:t xml:space="preserve"> </w:t>
      </w:r>
      <w:r w:rsidR="002017A3" w:rsidRPr="00FD7E86">
        <w:rPr>
          <w:rFonts w:cs="David" w:hint="cs"/>
          <w:rtl/>
        </w:rPr>
        <w:t>לאחר</w:t>
      </w:r>
      <w:r w:rsidR="002017A3" w:rsidRPr="00FD7E86">
        <w:rPr>
          <w:rFonts w:cs="David"/>
          <w:rtl/>
        </w:rPr>
        <w:t xml:space="preserve"> </w:t>
      </w:r>
      <w:r w:rsidR="002017A3" w:rsidRPr="00FD7E86">
        <w:rPr>
          <w:rFonts w:cs="David" w:hint="cs"/>
          <w:rtl/>
        </w:rPr>
        <w:t>מות</w:t>
      </w:r>
      <w:r w:rsidR="002017A3" w:rsidRPr="00FD7E86">
        <w:rPr>
          <w:rFonts w:cs="David"/>
          <w:rtl/>
        </w:rPr>
        <w:t xml:space="preserve"> </w:t>
      </w:r>
      <w:r w:rsidR="002017A3" w:rsidRPr="00FD7E86">
        <w:rPr>
          <w:rFonts w:cs="David" w:hint="cs"/>
          <w:rtl/>
        </w:rPr>
        <w:t>האב</w:t>
      </w:r>
      <w:r w:rsidR="002017A3" w:rsidRPr="00FD7E86">
        <w:rPr>
          <w:rFonts w:cs="David"/>
          <w:rtl/>
        </w:rPr>
        <w:t xml:space="preserve"> </w:t>
      </w:r>
      <w:r w:rsidR="002017A3" w:rsidRPr="00FD7E86">
        <w:rPr>
          <w:rFonts w:cs="David" w:hint="cs"/>
          <w:rtl/>
        </w:rPr>
        <w:t>כך</w:t>
      </w:r>
      <w:r w:rsidR="002017A3" w:rsidRPr="00FD7E86">
        <w:rPr>
          <w:rFonts w:cs="David"/>
          <w:rtl/>
        </w:rPr>
        <w:t xml:space="preserve"> </w:t>
      </w:r>
      <w:r w:rsidR="002017A3" w:rsidRPr="00FD7E86">
        <w:rPr>
          <w:rFonts w:cs="David" w:hint="cs"/>
          <w:rtl/>
        </w:rPr>
        <w:t>הדין</w:t>
      </w:r>
      <w:r w:rsidR="002017A3" w:rsidRPr="00FD7E86">
        <w:rPr>
          <w:rFonts w:cs="David"/>
          <w:rtl/>
        </w:rPr>
        <w:t xml:space="preserve"> </w:t>
      </w:r>
      <w:r w:rsidR="002017A3" w:rsidRPr="00FD7E86">
        <w:rPr>
          <w:rFonts w:cs="David" w:hint="cs"/>
          <w:rtl/>
        </w:rPr>
        <w:t>לגבי</w:t>
      </w:r>
      <w:r w:rsidR="002017A3" w:rsidRPr="00FD7E86">
        <w:rPr>
          <w:rFonts w:cs="David"/>
          <w:rtl/>
        </w:rPr>
        <w:t xml:space="preserve"> </w:t>
      </w:r>
      <w:r w:rsidR="002017A3" w:rsidRPr="00FD7E86">
        <w:rPr>
          <w:rFonts w:cs="David" w:hint="cs"/>
          <w:rtl/>
        </w:rPr>
        <w:t>מזונות</w:t>
      </w:r>
      <w:r w:rsidR="002017A3" w:rsidRPr="00FD7E86">
        <w:rPr>
          <w:rFonts w:cs="David"/>
          <w:rtl/>
        </w:rPr>
        <w:t xml:space="preserve"> </w:t>
      </w:r>
      <w:r w:rsidR="002017A3" w:rsidRPr="00FD7E86">
        <w:rPr>
          <w:rFonts w:cs="David" w:hint="cs"/>
          <w:rtl/>
        </w:rPr>
        <w:t>לבנות</w:t>
      </w:r>
      <w:r w:rsidR="002017A3" w:rsidRPr="00FD7E86">
        <w:rPr>
          <w:rFonts w:cs="David"/>
          <w:rtl/>
        </w:rPr>
        <w:t>.</w:t>
      </w:r>
      <w:r w:rsidR="007C2508" w:rsidRPr="00FD7E86">
        <w:rPr>
          <w:rFonts w:cs="David"/>
          <w:rtl/>
        </w:rPr>
        <w:t xml:space="preserve"> </w:t>
      </w:r>
    </w:p>
    <w:p w:rsidR="00E6434E" w:rsidRPr="00FD7E86" w:rsidRDefault="00FB2FE9" w:rsidP="00E6434E">
      <w:pPr>
        <w:jc w:val="both"/>
        <w:rPr>
          <w:rFonts w:cs="David"/>
          <w:rtl/>
        </w:rPr>
      </w:pPr>
      <w:r w:rsidRPr="00FD7E86">
        <w:rPr>
          <w:rFonts w:cs="David" w:hint="cs"/>
          <w:rtl/>
        </w:rPr>
        <w:t>התנאים</w:t>
      </w:r>
      <w:r w:rsidRPr="00FD7E86">
        <w:rPr>
          <w:rFonts w:cs="David"/>
          <w:rtl/>
        </w:rPr>
        <w:t xml:space="preserve"> </w:t>
      </w:r>
      <w:r w:rsidRPr="00FD7E86">
        <w:rPr>
          <w:rFonts w:cs="David" w:hint="cs"/>
          <w:rtl/>
        </w:rPr>
        <w:t>האחרונים</w:t>
      </w:r>
      <w:r w:rsidRPr="00FD7E86">
        <w:rPr>
          <w:rFonts w:cs="David"/>
          <w:rtl/>
        </w:rPr>
        <w:t xml:space="preserve"> </w:t>
      </w:r>
      <w:r w:rsidRPr="00FD7E86">
        <w:rPr>
          <w:rFonts w:cs="David" w:hint="cs"/>
          <w:rtl/>
        </w:rPr>
        <w:t>הסיקו</w:t>
      </w:r>
      <w:r w:rsidRPr="00FD7E86">
        <w:rPr>
          <w:rFonts w:cs="David"/>
          <w:rtl/>
        </w:rPr>
        <w:t xml:space="preserve"> </w:t>
      </w:r>
      <w:r w:rsidRPr="00FD7E86">
        <w:rPr>
          <w:rFonts w:cs="David" w:hint="cs"/>
          <w:rtl/>
        </w:rPr>
        <w:t>מסקנות</w:t>
      </w:r>
      <w:r w:rsidRPr="00FD7E86">
        <w:rPr>
          <w:rFonts w:cs="David"/>
          <w:rtl/>
        </w:rPr>
        <w:t xml:space="preserve"> </w:t>
      </w:r>
      <w:r w:rsidRPr="00FD7E86">
        <w:rPr>
          <w:rFonts w:cs="David" w:hint="cs"/>
          <w:rtl/>
        </w:rPr>
        <w:t>מדברי</w:t>
      </w:r>
      <w:r w:rsidRPr="00FD7E86">
        <w:rPr>
          <w:rFonts w:cs="David"/>
          <w:rtl/>
        </w:rPr>
        <w:t xml:space="preserve"> </w:t>
      </w:r>
      <w:r w:rsidRPr="00FD7E86">
        <w:rPr>
          <w:rFonts w:cs="David" w:hint="cs"/>
          <w:rtl/>
        </w:rPr>
        <w:t>התנאים</w:t>
      </w:r>
      <w:r w:rsidRPr="00FD7E86">
        <w:rPr>
          <w:rFonts w:cs="David"/>
          <w:rtl/>
        </w:rPr>
        <w:t xml:space="preserve"> </w:t>
      </w:r>
      <w:r w:rsidRPr="00FD7E86">
        <w:rPr>
          <w:rFonts w:cs="David" w:hint="cs"/>
          <w:rtl/>
        </w:rPr>
        <w:t>הראשונים</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באותו</w:t>
      </w:r>
      <w:r w:rsidRPr="00FD7E86">
        <w:rPr>
          <w:rFonts w:cs="David"/>
          <w:rtl/>
        </w:rPr>
        <w:t xml:space="preserve"> </w:t>
      </w:r>
      <w:r w:rsidRPr="00FD7E86">
        <w:rPr>
          <w:rFonts w:cs="David" w:hint="cs"/>
          <w:rtl/>
        </w:rPr>
        <w:t>עניין</w:t>
      </w:r>
      <w:r w:rsidRPr="00FD7E86">
        <w:rPr>
          <w:rFonts w:cs="David"/>
          <w:rtl/>
        </w:rPr>
        <w:t xml:space="preserve"> </w:t>
      </w:r>
      <w:r w:rsidRPr="00FD7E86">
        <w:rPr>
          <w:rFonts w:cs="David" w:hint="cs"/>
          <w:rtl/>
        </w:rPr>
        <w:t>בלבד</w:t>
      </w:r>
      <w:r w:rsidRPr="00FD7E86">
        <w:rPr>
          <w:rFonts w:cs="David"/>
          <w:rtl/>
        </w:rPr>
        <w:t xml:space="preserve">, </w:t>
      </w:r>
      <w:r w:rsidRPr="00FD7E86">
        <w:rPr>
          <w:rFonts w:cs="David" w:hint="cs"/>
          <w:rtl/>
        </w:rPr>
        <w:t>אלא</w:t>
      </w:r>
      <w:r w:rsidRPr="00FD7E86">
        <w:rPr>
          <w:rFonts w:cs="David"/>
          <w:rtl/>
        </w:rPr>
        <w:t xml:space="preserve"> </w:t>
      </w:r>
      <w:r w:rsidRPr="00FD7E86">
        <w:rPr>
          <w:rFonts w:cs="David" w:hint="cs"/>
          <w:rtl/>
        </w:rPr>
        <w:t>אף</w:t>
      </w:r>
      <w:r w:rsidRPr="00FD7E86">
        <w:rPr>
          <w:rFonts w:cs="David"/>
          <w:rtl/>
        </w:rPr>
        <w:t xml:space="preserve"> </w:t>
      </w:r>
      <w:r w:rsidRPr="00FD7E86">
        <w:rPr>
          <w:rFonts w:cs="David" w:hint="cs"/>
          <w:rtl/>
        </w:rPr>
        <w:t>מעניין</w:t>
      </w:r>
      <w:r w:rsidRPr="00FD7E86">
        <w:rPr>
          <w:rFonts w:cs="David"/>
          <w:rtl/>
        </w:rPr>
        <w:t xml:space="preserve"> </w:t>
      </w:r>
      <w:r w:rsidRPr="00FD7E86">
        <w:rPr>
          <w:rFonts w:cs="David" w:hint="cs"/>
          <w:rtl/>
        </w:rPr>
        <w:t>לעניין</w:t>
      </w:r>
      <w:r w:rsidRPr="00FD7E86">
        <w:rPr>
          <w:rFonts w:cs="David"/>
          <w:rtl/>
        </w:rPr>
        <w:t xml:space="preserve">.  </w:t>
      </w:r>
      <w:r w:rsidRPr="00FD7E86">
        <w:rPr>
          <w:rFonts w:cs="David" w:hint="cs"/>
          <w:rtl/>
        </w:rPr>
        <w:t>היו</w:t>
      </w:r>
      <w:r w:rsidRPr="00FD7E86">
        <w:rPr>
          <w:rFonts w:cs="David"/>
          <w:rtl/>
        </w:rPr>
        <w:t xml:space="preserve"> </w:t>
      </w:r>
      <w:r w:rsidRPr="00FD7E86">
        <w:rPr>
          <w:rFonts w:cs="David" w:hint="cs"/>
          <w:rtl/>
        </w:rPr>
        <w:t>פרשנויות</w:t>
      </w:r>
      <w:r w:rsidRPr="00FD7E86">
        <w:rPr>
          <w:rFonts w:cs="David"/>
          <w:rtl/>
        </w:rPr>
        <w:t xml:space="preserve"> </w:t>
      </w:r>
      <w:r w:rsidRPr="00FD7E86">
        <w:rPr>
          <w:rFonts w:cs="David" w:hint="cs"/>
          <w:rtl/>
        </w:rPr>
        <w:t>שונות</w:t>
      </w:r>
      <w:r w:rsidRPr="00FD7E86">
        <w:rPr>
          <w:rFonts w:cs="David"/>
          <w:rtl/>
        </w:rPr>
        <w:t xml:space="preserve"> </w:t>
      </w:r>
      <w:r w:rsidRPr="00FD7E86">
        <w:rPr>
          <w:rFonts w:cs="David" w:hint="cs"/>
          <w:rtl/>
        </w:rPr>
        <w:t>לתנאים</w:t>
      </w:r>
      <w:r w:rsidRPr="00FD7E86">
        <w:rPr>
          <w:rFonts w:cs="David"/>
          <w:rtl/>
        </w:rPr>
        <w:t xml:space="preserve"> </w:t>
      </w:r>
      <w:r w:rsidRPr="00FD7E86">
        <w:rPr>
          <w:rFonts w:cs="David" w:hint="cs"/>
          <w:rtl/>
        </w:rPr>
        <w:t>האחרונים</w:t>
      </w:r>
      <w:r w:rsidRPr="00FD7E86">
        <w:rPr>
          <w:rFonts w:cs="David"/>
          <w:rtl/>
        </w:rPr>
        <w:t xml:space="preserve"> </w:t>
      </w:r>
      <w:r w:rsidRPr="00FD7E86">
        <w:rPr>
          <w:rFonts w:cs="David" w:hint="cs"/>
          <w:rtl/>
        </w:rPr>
        <w:t>ונהגו</w:t>
      </w:r>
      <w:r w:rsidRPr="00FD7E86">
        <w:rPr>
          <w:rFonts w:cs="David"/>
          <w:rtl/>
        </w:rPr>
        <w:t xml:space="preserve"> </w:t>
      </w:r>
      <w:r w:rsidRPr="00FD7E86">
        <w:rPr>
          <w:rFonts w:cs="David" w:hint="cs"/>
          <w:rtl/>
        </w:rPr>
        <w:t>להעביר</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הפרשנות</w:t>
      </w:r>
      <w:r w:rsidRPr="00FD7E86">
        <w:rPr>
          <w:rFonts w:cs="David"/>
          <w:rtl/>
        </w:rPr>
        <w:t xml:space="preserve"> </w:t>
      </w:r>
      <w:r w:rsidR="00CA6FB3" w:rsidRPr="00FD7E86">
        <w:rPr>
          <w:rFonts w:cs="David" w:hint="cs"/>
          <w:rtl/>
        </w:rPr>
        <w:t>הקדמונית</w:t>
      </w:r>
      <w:r w:rsidR="00CA6FB3" w:rsidRPr="00FD7E86">
        <w:rPr>
          <w:rFonts w:cs="David"/>
          <w:rtl/>
        </w:rPr>
        <w:t xml:space="preserve"> </w:t>
      </w:r>
      <w:r w:rsidR="00CA6FB3" w:rsidRPr="00FD7E86">
        <w:rPr>
          <w:rFonts w:cs="David" w:hint="cs"/>
          <w:rtl/>
        </w:rPr>
        <w:t>ואף</w:t>
      </w:r>
      <w:r w:rsidR="00CA6FB3" w:rsidRPr="00FD7E86">
        <w:rPr>
          <w:rFonts w:cs="David"/>
          <w:rtl/>
        </w:rPr>
        <w:t xml:space="preserve"> </w:t>
      </w:r>
      <w:r w:rsidR="00CA6FB3" w:rsidRPr="00FD7E86">
        <w:rPr>
          <w:rFonts w:cs="David" w:hint="cs"/>
          <w:rtl/>
        </w:rPr>
        <w:t>להרחיבה</w:t>
      </w:r>
      <w:r w:rsidR="00CA6FB3" w:rsidRPr="00FD7E86">
        <w:rPr>
          <w:rFonts w:cs="David"/>
          <w:rtl/>
        </w:rPr>
        <w:t xml:space="preserve">. </w:t>
      </w:r>
    </w:p>
    <w:p w:rsidR="00CA6FB3" w:rsidRPr="00FD7E86" w:rsidRDefault="00CA6FB3" w:rsidP="00D67B67">
      <w:pPr>
        <w:pStyle w:val="ad"/>
        <w:numPr>
          <w:ilvl w:val="0"/>
          <w:numId w:val="16"/>
        </w:numPr>
        <w:jc w:val="both"/>
        <w:rPr>
          <w:rFonts w:cs="David"/>
        </w:rPr>
      </w:pPr>
      <w:r w:rsidRPr="00FD7E86">
        <w:rPr>
          <w:rFonts w:cs="David" w:hint="cs"/>
          <w:rtl/>
        </w:rPr>
        <w:t>ישנה</w:t>
      </w:r>
      <w:r w:rsidRPr="00FD7E86">
        <w:rPr>
          <w:rFonts w:cs="David"/>
          <w:rtl/>
        </w:rPr>
        <w:t xml:space="preserve"> </w:t>
      </w:r>
      <w:r w:rsidRPr="00FD7E86">
        <w:rPr>
          <w:rFonts w:cs="David" w:hint="cs"/>
          <w:rtl/>
        </w:rPr>
        <w:t>הלכה</w:t>
      </w:r>
      <w:r w:rsidRPr="00FD7E86">
        <w:rPr>
          <w:rFonts w:cs="David"/>
          <w:rtl/>
        </w:rPr>
        <w:t xml:space="preserve"> </w:t>
      </w:r>
      <w:r w:rsidRPr="00FD7E86">
        <w:rPr>
          <w:rFonts w:cs="David" w:hint="cs"/>
          <w:rtl/>
        </w:rPr>
        <w:t>הקובעת</w:t>
      </w:r>
      <w:r w:rsidRPr="00FD7E86">
        <w:rPr>
          <w:rFonts w:cs="David"/>
          <w:rtl/>
        </w:rPr>
        <w:t xml:space="preserve"> </w:t>
      </w:r>
      <w:r w:rsidRPr="00FD7E86">
        <w:rPr>
          <w:rFonts w:cs="David" w:hint="cs"/>
          <w:rtl/>
        </w:rPr>
        <w:t>שהבעל</w:t>
      </w:r>
      <w:r w:rsidRPr="00FD7E86">
        <w:rPr>
          <w:rFonts w:cs="David"/>
          <w:rtl/>
        </w:rPr>
        <w:t xml:space="preserve"> </w:t>
      </w:r>
      <w:r w:rsidRPr="00FD7E86">
        <w:rPr>
          <w:rFonts w:cs="David" w:hint="cs"/>
          <w:rtl/>
        </w:rPr>
        <w:t>קובע</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מקום</w:t>
      </w:r>
      <w:r w:rsidRPr="00FD7E86">
        <w:rPr>
          <w:rFonts w:cs="David"/>
          <w:rtl/>
        </w:rPr>
        <w:t xml:space="preserve"> </w:t>
      </w:r>
      <w:r w:rsidRPr="00FD7E86">
        <w:rPr>
          <w:rFonts w:cs="David" w:hint="cs"/>
          <w:rtl/>
        </w:rPr>
        <w:t>קבלת</w:t>
      </w:r>
      <w:r w:rsidRPr="00FD7E86">
        <w:rPr>
          <w:rFonts w:cs="David"/>
          <w:rtl/>
        </w:rPr>
        <w:t xml:space="preserve"> </w:t>
      </w:r>
      <w:r w:rsidRPr="00FD7E86">
        <w:rPr>
          <w:rFonts w:cs="David" w:hint="cs"/>
          <w:rtl/>
        </w:rPr>
        <w:t>הגט</w:t>
      </w:r>
      <w:r w:rsidRPr="00FD7E86">
        <w:rPr>
          <w:rFonts w:cs="David"/>
          <w:rtl/>
        </w:rPr>
        <w:t xml:space="preserve">, </w:t>
      </w:r>
      <w:r w:rsidRPr="00FD7E86">
        <w:rPr>
          <w:rFonts w:cs="David" w:hint="cs"/>
          <w:rtl/>
        </w:rPr>
        <w:t>ואילו</w:t>
      </w:r>
      <w:r w:rsidRPr="00FD7E86">
        <w:rPr>
          <w:rFonts w:cs="David"/>
          <w:rtl/>
        </w:rPr>
        <w:t xml:space="preserve"> </w:t>
      </w:r>
      <w:r w:rsidRPr="00FD7E86">
        <w:rPr>
          <w:rFonts w:cs="David" w:hint="cs"/>
          <w:rtl/>
        </w:rPr>
        <w:t>ניתן</w:t>
      </w:r>
      <w:r w:rsidRPr="00FD7E86">
        <w:rPr>
          <w:rFonts w:cs="David"/>
          <w:rtl/>
        </w:rPr>
        <w:t xml:space="preserve"> </w:t>
      </w:r>
      <w:r w:rsidRPr="00FD7E86">
        <w:rPr>
          <w:rFonts w:cs="David" w:hint="cs"/>
          <w:rtl/>
        </w:rPr>
        <w:t>במקום</w:t>
      </w:r>
      <w:r w:rsidRPr="00FD7E86">
        <w:rPr>
          <w:rFonts w:cs="David"/>
          <w:rtl/>
        </w:rPr>
        <w:t xml:space="preserve"> </w:t>
      </w:r>
      <w:r w:rsidRPr="00FD7E86">
        <w:rPr>
          <w:rFonts w:cs="David" w:hint="cs"/>
          <w:rtl/>
        </w:rPr>
        <w:t>אחר</w:t>
      </w:r>
      <w:r w:rsidRPr="00FD7E86">
        <w:rPr>
          <w:rFonts w:cs="David"/>
          <w:rtl/>
        </w:rPr>
        <w:t xml:space="preserve"> </w:t>
      </w:r>
      <w:r w:rsidRPr="00FD7E86">
        <w:rPr>
          <w:rFonts w:cs="David" w:hint="cs"/>
          <w:rtl/>
        </w:rPr>
        <w:t>פסול</w:t>
      </w:r>
      <w:r w:rsidRPr="00FD7E86">
        <w:rPr>
          <w:rFonts w:cs="David"/>
          <w:rtl/>
        </w:rPr>
        <w:t xml:space="preserve"> (</w:t>
      </w:r>
      <w:r w:rsidRPr="00FD7E86">
        <w:rPr>
          <w:rFonts w:cs="David" w:hint="cs"/>
          <w:rtl/>
        </w:rPr>
        <w:t>זה</w:t>
      </w:r>
      <w:r w:rsidRPr="00FD7E86">
        <w:rPr>
          <w:rFonts w:cs="David"/>
          <w:rtl/>
        </w:rPr>
        <w:t xml:space="preserve"> </w:t>
      </w:r>
      <w:r w:rsidRPr="00FD7E86">
        <w:rPr>
          <w:rFonts w:cs="David" w:hint="cs"/>
          <w:rtl/>
        </w:rPr>
        <w:t>נקבע</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הדור</w:t>
      </w:r>
      <w:r w:rsidRPr="00FD7E86">
        <w:rPr>
          <w:rFonts w:cs="David"/>
          <w:rtl/>
        </w:rPr>
        <w:t xml:space="preserve"> </w:t>
      </w:r>
      <w:r w:rsidRPr="00FD7E86">
        <w:rPr>
          <w:rFonts w:cs="David" w:hint="cs"/>
          <w:rtl/>
        </w:rPr>
        <w:t>הראשון</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התנאים</w:t>
      </w:r>
      <w:r w:rsidRPr="00FD7E86">
        <w:rPr>
          <w:rFonts w:cs="David"/>
          <w:rtl/>
        </w:rPr>
        <w:t>)</w:t>
      </w:r>
      <w:r w:rsidR="00072BA0" w:rsidRPr="00FD7E86">
        <w:rPr>
          <w:rFonts w:cs="David"/>
          <w:rtl/>
        </w:rPr>
        <w:t xml:space="preserve"> – </w:t>
      </w:r>
      <w:r w:rsidR="00072BA0" w:rsidRPr="00FD7E86">
        <w:rPr>
          <w:rFonts w:cs="David" w:hint="cs"/>
          <w:rtl/>
        </w:rPr>
        <w:t>הלכה</w:t>
      </w:r>
      <w:r w:rsidR="00072BA0" w:rsidRPr="00FD7E86">
        <w:rPr>
          <w:rFonts w:cs="David"/>
          <w:rtl/>
        </w:rPr>
        <w:t xml:space="preserve"> </w:t>
      </w:r>
      <w:r w:rsidR="00072BA0" w:rsidRPr="00FD7E86">
        <w:rPr>
          <w:rFonts w:cs="David" w:hint="cs"/>
          <w:rtl/>
        </w:rPr>
        <w:t>זו</w:t>
      </w:r>
      <w:r w:rsidR="00072BA0" w:rsidRPr="00FD7E86">
        <w:rPr>
          <w:rFonts w:cs="David"/>
          <w:rtl/>
        </w:rPr>
        <w:t xml:space="preserve"> </w:t>
      </w:r>
      <w:r w:rsidR="00072BA0" w:rsidRPr="00FD7E86">
        <w:rPr>
          <w:rFonts w:cs="David" w:hint="cs"/>
          <w:rtl/>
        </w:rPr>
        <w:t>קובעת</w:t>
      </w:r>
      <w:r w:rsidR="00072BA0" w:rsidRPr="00FD7E86">
        <w:rPr>
          <w:rFonts w:cs="David"/>
          <w:rtl/>
        </w:rPr>
        <w:t xml:space="preserve"> </w:t>
      </w:r>
      <w:r w:rsidR="00072BA0" w:rsidRPr="00FD7E86">
        <w:rPr>
          <w:rFonts w:cs="David" w:hint="cs"/>
          <w:rtl/>
        </w:rPr>
        <w:t>למעשה</w:t>
      </w:r>
      <w:r w:rsidR="00072BA0" w:rsidRPr="00FD7E86">
        <w:rPr>
          <w:rFonts w:cs="David"/>
          <w:rtl/>
        </w:rPr>
        <w:t xml:space="preserve"> </w:t>
      </w:r>
      <w:r w:rsidR="00072BA0" w:rsidRPr="00FD7E86">
        <w:rPr>
          <w:rFonts w:cs="David" w:hint="cs"/>
          <w:rtl/>
        </w:rPr>
        <w:t>סגנון</w:t>
      </w:r>
      <w:r w:rsidR="00072BA0" w:rsidRPr="00FD7E86">
        <w:rPr>
          <w:rFonts w:cs="David"/>
          <w:rtl/>
        </w:rPr>
        <w:t xml:space="preserve"> </w:t>
      </w:r>
      <w:r w:rsidR="00072BA0" w:rsidRPr="00FD7E86">
        <w:rPr>
          <w:rFonts w:cs="David" w:hint="cs"/>
          <w:rtl/>
        </w:rPr>
        <w:t>על</w:t>
      </w:r>
      <w:r w:rsidR="00072BA0" w:rsidRPr="00FD7E86">
        <w:rPr>
          <w:rFonts w:cs="David"/>
          <w:rtl/>
        </w:rPr>
        <w:t xml:space="preserve"> </w:t>
      </w:r>
      <w:r w:rsidR="00072BA0" w:rsidRPr="00FD7E86">
        <w:rPr>
          <w:rFonts w:cs="David" w:hint="cs"/>
          <w:rtl/>
        </w:rPr>
        <w:t>כוונת</w:t>
      </w:r>
      <w:r w:rsidR="00072BA0" w:rsidRPr="00FD7E86">
        <w:rPr>
          <w:rFonts w:cs="David"/>
          <w:rtl/>
        </w:rPr>
        <w:t xml:space="preserve"> </w:t>
      </w:r>
      <w:r w:rsidR="00072BA0" w:rsidRPr="00FD7E86">
        <w:rPr>
          <w:rFonts w:cs="David" w:hint="cs"/>
          <w:rtl/>
        </w:rPr>
        <w:t>הפעולה</w:t>
      </w:r>
      <w:r w:rsidR="00072BA0" w:rsidRPr="00FD7E86">
        <w:rPr>
          <w:rFonts w:cs="David"/>
          <w:rtl/>
        </w:rPr>
        <w:t xml:space="preserve"> </w:t>
      </w:r>
      <w:r w:rsidR="00072BA0" w:rsidRPr="00FD7E86">
        <w:rPr>
          <w:rFonts w:cs="David" w:hint="cs"/>
          <w:rtl/>
        </w:rPr>
        <w:t>המשפטית</w:t>
      </w:r>
      <w:r w:rsidR="00072BA0" w:rsidRPr="00FD7E86">
        <w:rPr>
          <w:rFonts w:cs="David"/>
          <w:rtl/>
        </w:rPr>
        <w:t xml:space="preserve"> – </w:t>
      </w:r>
      <w:r w:rsidR="00072BA0" w:rsidRPr="00FD7E86">
        <w:rPr>
          <w:rFonts w:cs="David" w:hint="cs"/>
          <w:rtl/>
        </w:rPr>
        <w:t>קרי</w:t>
      </w:r>
      <w:r w:rsidR="00072BA0" w:rsidRPr="00FD7E86">
        <w:rPr>
          <w:rFonts w:cs="David"/>
          <w:rtl/>
        </w:rPr>
        <w:t xml:space="preserve"> </w:t>
      </w:r>
      <w:r w:rsidR="00072BA0" w:rsidRPr="00FD7E86">
        <w:rPr>
          <w:rFonts w:cs="David" w:hint="cs"/>
          <w:rtl/>
        </w:rPr>
        <w:t>הבעל</w:t>
      </w:r>
      <w:r w:rsidR="00072BA0" w:rsidRPr="00FD7E86">
        <w:rPr>
          <w:rFonts w:cs="David"/>
          <w:rtl/>
        </w:rPr>
        <w:t xml:space="preserve"> </w:t>
      </w:r>
      <w:r w:rsidR="00072BA0" w:rsidRPr="00FD7E86">
        <w:rPr>
          <w:rFonts w:cs="David" w:hint="cs"/>
          <w:rtl/>
        </w:rPr>
        <w:t>מחליט</w:t>
      </w:r>
      <w:r w:rsidR="00072BA0" w:rsidRPr="00FD7E86">
        <w:rPr>
          <w:rFonts w:cs="David"/>
          <w:rtl/>
        </w:rPr>
        <w:t xml:space="preserve">. </w:t>
      </w:r>
      <w:r w:rsidR="00072BA0" w:rsidRPr="00FD7E86">
        <w:rPr>
          <w:rFonts w:cs="David" w:hint="cs"/>
          <w:rtl/>
        </w:rPr>
        <w:t>אנו</w:t>
      </w:r>
      <w:r w:rsidR="00072BA0" w:rsidRPr="00FD7E86">
        <w:rPr>
          <w:rFonts w:cs="David"/>
          <w:rtl/>
        </w:rPr>
        <w:t xml:space="preserve"> </w:t>
      </w:r>
      <w:r w:rsidR="00072BA0" w:rsidRPr="00FD7E86">
        <w:rPr>
          <w:rFonts w:cs="David" w:hint="cs"/>
          <w:rtl/>
        </w:rPr>
        <w:t>מוצאים</w:t>
      </w:r>
      <w:r w:rsidR="00072BA0" w:rsidRPr="00FD7E86">
        <w:rPr>
          <w:rFonts w:cs="David"/>
          <w:rtl/>
        </w:rPr>
        <w:t xml:space="preserve"> </w:t>
      </w:r>
      <w:r w:rsidR="00072BA0" w:rsidRPr="00FD7E86">
        <w:rPr>
          <w:rFonts w:cs="David" w:hint="cs"/>
          <w:rtl/>
        </w:rPr>
        <w:t>אותו</w:t>
      </w:r>
      <w:r w:rsidR="00072BA0" w:rsidRPr="00FD7E86">
        <w:rPr>
          <w:rFonts w:cs="David"/>
          <w:rtl/>
        </w:rPr>
        <w:t xml:space="preserve"> </w:t>
      </w:r>
      <w:r w:rsidR="00072BA0" w:rsidRPr="00FD7E86">
        <w:rPr>
          <w:rFonts w:cs="David" w:hint="cs"/>
          <w:rtl/>
        </w:rPr>
        <w:t>עקרון</w:t>
      </w:r>
      <w:r w:rsidR="00072BA0" w:rsidRPr="00FD7E86">
        <w:rPr>
          <w:rFonts w:cs="David"/>
          <w:rtl/>
        </w:rPr>
        <w:t xml:space="preserve">, </w:t>
      </w:r>
      <w:r w:rsidR="00072BA0" w:rsidRPr="00FD7E86">
        <w:rPr>
          <w:rFonts w:cs="David" w:hint="cs"/>
          <w:rtl/>
        </w:rPr>
        <w:t>אותה</w:t>
      </w:r>
      <w:r w:rsidR="00072BA0" w:rsidRPr="00FD7E86">
        <w:rPr>
          <w:rFonts w:cs="David"/>
          <w:rtl/>
        </w:rPr>
        <w:t xml:space="preserve"> </w:t>
      </w:r>
      <w:r w:rsidR="00072BA0" w:rsidRPr="00FD7E86">
        <w:rPr>
          <w:rFonts w:cs="David" w:hint="cs"/>
          <w:rtl/>
        </w:rPr>
        <w:t>פעולה</w:t>
      </w:r>
      <w:r w:rsidR="00072BA0" w:rsidRPr="00FD7E86">
        <w:rPr>
          <w:rFonts w:cs="David"/>
          <w:rtl/>
        </w:rPr>
        <w:t xml:space="preserve"> </w:t>
      </w:r>
      <w:r w:rsidR="00072BA0" w:rsidRPr="00FD7E86">
        <w:rPr>
          <w:rFonts w:cs="David" w:hint="cs"/>
          <w:rtl/>
        </w:rPr>
        <w:t>משפטית</w:t>
      </w:r>
      <w:r w:rsidR="00072BA0" w:rsidRPr="00FD7E86">
        <w:rPr>
          <w:rFonts w:cs="David"/>
          <w:rtl/>
        </w:rPr>
        <w:t xml:space="preserve"> </w:t>
      </w:r>
      <w:r w:rsidR="00072BA0" w:rsidRPr="00FD7E86">
        <w:rPr>
          <w:rFonts w:cs="David" w:hint="cs"/>
          <w:rtl/>
        </w:rPr>
        <w:t>גם</w:t>
      </w:r>
      <w:r w:rsidR="00072BA0" w:rsidRPr="00FD7E86">
        <w:rPr>
          <w:rFonts w:cs="David"/>
          <w:rtl/>
        </w:rPr>
        <w:t xml:space="preserve"> </w:t>
      </w:r>
      <w:r w:rsidR="00072BA0" w:rsidRPr="00FD7E86">
        <w:rPr>
          <w:rFonts w:cs="David" w:hint="cs"/>
          <w:rtl/>
        </w:rPr>
        <w:t>בעניין</w:t>
      </w:r>
      <w:r w:rsidR="00072BA0" w:rsidRPr="00FD7E86">
        <w:rPr>
          <w:rFonts w:cs="David"/>
          <w:rtl/>
        </w:rPr>
        <w:t xml:space="preserve"> </w:t>
      </w:r>
      <w:r w:rsidR="00072BA0" w:rsidRPr="00FD7E86">
        <w:rPr>
          <w:rFonts w:cs="David" w:hint="cs"/>
          <w:rtl/>
        </w:rPr>
        <w:t>שליחות</w:t>
      </w:r>
      <w:r w:rsidR="00072BA0" w:rsidRPr="00FD7E86">
        <w:rPr>
          <w:rFonts w:cs="David"/>
          <w:rtl/>
        </w:rPr>
        <w:t xml:space="preserve"> </w:t>
      </w:r>
      <w:r w:rsidR="00072BA0" w:rsidRPr="00FD7E86">
        <w:rPr>
          <w:rFonts w:cs="David" w:hint="cs"/>
          <w:rtl/>
        </w:rPr>
        <w:t>בקידושין</w:t>
      </w:r>
      <w:r w:rsidR="00072BA0" w:rsidRPr="00FD7E86">
        <w:rPr>
          <w:rFonts w:cs="David"/>
          <w:rtl/>
        </w:rPr>
        <w:t xml:space="preserve"> </w:t>
      </w:r>
      <w:r w:rsidR="003767C1" w:rsidRPr="00FD7E86">
        <w:rPr>
          <w:rFonts w:cs="David"/>
          <w:rtl/>
        </w:rPr>
        <w:t xml:space="preserve">– </w:t>
      </w:r>
      <w:r w:rsidR="003767C1" w:rsidRPr="00FD7E86">
        <w:rPr>
          <w:rFonts w:cs="David" w:hint="cs"/>
          <w:rtl/>
        </w:rPr>
        <w:t>הבעל</w:t>
      </w:r>
      <w:r w:rsidR="003767C1" w:rsidRPr="00FD7E86">
        <w:rPr>
          <w:rFonts w:cs="David"/>
          <w:rtl/>
        </w:rPr>
        <w:t xml:space="preserve"> </w:t>
      </w:r>
      <w:r w:rsidR="003767C1" w:rsidRPr="00FD7E86">
        <w:rPr>
          <w:rFonts w:cs="David" w:hint="cs"/>
          <w:rtl/>
        </w:rPr>
        <w:t>מחליט</w:t>
      </w:r>
      <w:r w:rsidR="003767C1" w:rsidRPr="00FD7E86">
        <w:rPr>
          <w:rFonts w:cs="David"/>
          <w:rtl/>
        </w:rPr>
        <w:t xml:space="preserve"> </w:t>
      </w:r>
      <w:r w:rsidR="003767C1" w:rsidRPr="00FD7E86">
        <w:rPr>
          <w:rFonts w:cs="David" w:hint="cs"/>
          <w:rtl/>
        </w:rPr>
        <w:t>היכן</w:t>
      </w:r>
      <w:r w:rsidR="003767C1" w:rsidRPr="00FD7E86">
        <w:rPr>
          <w:rFonts w:cs="David"/>
          <w:rtl/>
        </w:rPr>
        <w:t xml:space="preserve"> </w:t>
      </w:r>
      <w:r w:rsidR="003767C1" w:rsidRPr="00FD7E86">
        <w:rPr>
          <w:rFonts w:cs="David" w:hint="cs"/>
          <w:rtl/>
        </w:rPr>
        <w:t>לקדש</w:t>
      </w:r>
      <w:r w:rsidR="003767C1" w:rsidRPr="00FD7E86">
        <w:rPr>
          <w:rFonts w:cs="David"/>
          <w:rtl/>
        </w:rPr>
        <w:t xml:space="preserve"> </w:t>
      </w:r>
      <w:r w:rsidR="003767C1" w:rsidRPr="00FD7E86">
        <w:rPr>
          <w:rFonts w:cs="David" w:hint="cs"/>
          <w:rtl/>
        </w:rPr>
        <w:t>את</w:t>
      </w:r>
      <w:r w:rsidR="003767C1" w:rsidRPr="00FD7E86">
        <w:rPr>
          <w:rFonts w:cs="David"/>
          <w:rtl/>
        </w:rPr>
        <w:t xml:space="preserve"> </w:t>
      </w:r>
      <w:r w:rsidR="003767C1" w:rsidRPr="00FD7E86">
        <w:rPr>
          <w:rFonts w:cs="David" w:hint="cs"/>
          <w:rtl/>
        </w:rPr>
        <w:t>האישה</w:t>
      </w:r>
      <w:r w:rsidR="003767C1" w:rsidRPr="00FD7E86">
        <w:rPr>
          <w:rFonts w:cs="David"/>
          <w:rtl/>
        </w:rPr>
        <w:t xml:space="preserve"> (</w:t>
      </w:r>
      <w:r w:rsidR="003767C1" w:rsidRPr="00FD7E86">
        <w:rPr>
          <w:rFonts w:cs="David" w:hint="cs"/>
          <w:rtl/>
        </w:rPr>
        <w:t>זה</w:t>
      </w:r>
      <w:r w:rsidR="003767C1" w:rsidRPr="00FD7E86">
        <w:rPr>
          <w:rFonts w:cs="David"/>
          <w:rtl/>
        </w:rPr>
        <w:t xml:space="preserve"> </w:t>
      </w:r>
      <w:r w:rsidR="003767C1" w:rsidRPr="00FD7E86">
        <w:rPr>
          <w:rFonts w:cs="David" w:hint="cs"/>
          <w:rtl/>
        </w:rPr>
        <w:t>נקבע</w:t>
      </w:r>
      <w:r w:rsidR="003767C1" w:rsidRPr="00FD7E86">
        <w:rPr>
          <w:rFonts w:cs="David"/>
          <w:rtl/>
        </w:rPr>
        <w:t xml:space="preserve"> </w:t>
      </w:r>
      <w:r w:rsidR="003767C1" w:rsidRPr="00FD7E86">
        <w:rPr>
          <w:rFonts w:cs="David" w:hint="cs"/>
          <w:rtl/>
        </w:rPr>
        <w:t>ע</w:t>
      </w:r>
      <w:r w:rsidR="003767C1" w:rsidRPr="00FD7E86">
        <w:rPr>
          <w:rFonts w:cs="David"/>
          <w:rtl/>
        </w:rPr>
        <w:t>"</w:t>
      </w:r>
      <w:r w:rsidR="003767C1" w:rsidRPr="00FD7E86">
        <w:rPr>
          <w:rFonts w:cs="David" w:hint="cs"/>
          <w:rtl/>
        </w:rPr>
        <w:t>י</w:t>
      </w:r>
      <w:r w:rsidR="003767C1" w:rsidRPr="00FD7E86">
        <w:rPr>
          <w:rFonts w:cs="David"/>
          <w:rtl/>
        </w:rPr>
        <w:t xml:space="preserve"> </w:t>
      </w:r>
      <w:r w:rsidR="003767C1" w:rsidRPr="00FD7E86">
        <w:rPr>
          <w:rFonts w:cs="David" w:hint="cs"/>
          <w:rtl/>
        </w:rPr>
        <w:t>הדור</w:t>
      </w:r>
      <w:r w:rsidR="003767C1" w:rsidRPr="00FD7E86">
        <w:rPr>
          <w:rFonts w:cs="David"/>
          <w:rtl/>
        </w:rPr>
        <w:t xml:space="preserve"> </w:t>
      </w:r>
      <w:r w:rsidR="003767C1" w:rsidRPr="00FD7E86">
        <w:rPr>
          <w:rFonts w:cs="David" w:hint="cs"/>
          <w:rtl/>
        </w:rPr>
        <w:t>השני</w:t>
      </w:r>
      <w:r w:rsidR="003767C1" w:rsidRPr="00FD7E86">
        <w:rPr>
          <w:rFonts w:cs="David"/>
          <w:rtl/>
        </w:rPr>
        <w:t xml:space="preserve"> </w:t>
      </w:r>
      <w:r w:rsidR="003767C1" w:rsidRPr="00FD7E86">
        <w:rPr>
          <w:rFonts w:cs="David" w:hint="cs"/>
          <w:rtl/>
        </w:rPr>
        <w:t>של</w:t>
      </w:r>
      <w:r w:rsidR="003767C1" w:rsidRPr="00FD7E86">
        <w:rPr>
          <w:rFonts w:cs="David"/>
          <w:rtl/>
        </w:rPr>
        <w:t xml:space="preserve"> </w:t>
      </w:r>
      <w:r w:rsidR="003767C1" w:rsidRPr="00FD7E86">
        <w:rPr>
          <w:rFonts w:cs="David" w:hint="cs"/>
          <w:rtl/>
        </w:rPr>
        <w:t>התנאים</w:t>
      </w:r>
      <w:r w:rsidR="003767C1" w:rsidRPr="00FD7E86">
        <w:rPr>
          <w:rFonts w:cs="David"/>
          <w:rtl/>
        </w:rPr>
        <w:t xml:space="preserve">). </w:t>
      </w:r>
      <w:r w:rsidR="003767C1" w:rsidRPr="00FD7E86">
        <w:rPr>
          <w:rFonts w:cs="David" w:hint="cs"/>
          <w:rtl/>
        </w:rPr>
        <w:t>רוצה</w:t>
      </w:r>
      <w:r w:rsidR="003767C1" w:rsidRPr="00FD7E86">
        <w:rPr>
          <w:rFonts w:cs="David"/>
          <w:rtl/>
        </w:rPr>
        <w:t xml:space="preserve"> </w:t>
      </w:r>
      <w:r w:rsidR="003767C1" w:rsidRPr="00FD7E86">
        <w:rPr>
          <w:rFonts w:cs="David" w:hint="cs"/>
          <w:rtl/>
        </w:rPr>
        <w:t>לומר</w:t>
      </w:r>
      <w:r w:rsidR="003767C1" w:rsidRPr="00FD7E86">
        <w:rPr>
          <w:rFonts w:cs="David"/>
          <w:rtl/>
        </w:rPr>
        <w:t xml:space="preserve">, </w:t>
      </w:r>
      <w:r w:rsidR="003767C1" w:rsidRPr="00FD7E86">
        <w:rPr>
          <w:rFonts w:cs="David" w:hint="cs"/>
          <w:b/>
          <w:bCs/>
          <w:rtl/>
        </w:rPr>
        <w:t>שהעיקרון</w:t>
      </w:r>
      <w:r w:rsidR="003767C1" w:rsidRPr="00FD7E86">
        <w:rPr>
          <w:rFonts w:cs="David"/>
          <w:b/>
          <w:bCs/>
          <w:rtl/>
        </w:rPr>
        <w:t xml:space="preserve"> </w:t>
      </w:r>
      <w:r w:rsidR="003767C1" w:rsidRPr="00FD7E86">
        <w:rPr>
          <w:rFonts w:cs="David" w:hint="cs"/>
          <w:b/>
          <w:bCs/>
          <w:rtl/>
        </w:rPr>
        <w:t>הפרשני</w:t>
      </w:r>
      <w:r w:rsidR="003767C1" w:rsidRPr="00FD7E86">
        <w:rPr>
          <w:rFonts w:cs="David"/>
          <w:b/>
          <w:bCs/>
          <w:rtl/>
        </w:rPr>
        <w:t xml:space="preserve"> </w:t>
      </w:r>
      <w:r w:rsidR="003767C1" w:rsidRPr="00FD7E86">
        <w:rPr>
          <w:rFonts w:cs="David" w:hint="cs"/>
          <w:b/>
          <w:bCs/>
          <w:rtl/>
        </w:rPr>
        <w:t>נשנה</w:t>
      </w:r>
      <w:r w:rsidR="003767C1" w:rsidRPr="00FD7E86">
        <w:rPr>
          <w:rFonts w:cs="David"/>
          <w:b/>
          <w:bCs/>
          <w:rtl/>
        </w:rPr>
        <w:t xml:space="preserve"> </w:t>
      </w:r>
      <w:r w:rsidR="003767C1" w:rsidRPr="00FD7E86">
        <w:rPr>
          <w:rFonts w:cs="David" w:hint="cs"/>
          <w:b/>
          <w:bCs/>
          <w:rtl/>
        </w:rPr>
        <w:t>במקורו</w:t>
      </w:r>
      <w:r w:rsidR="003767C1" w:rsidRPr="00FD7E86">
        <w:rPr>
          <w:rFonts w:cs="David"/>
          <w:b/>
          <w:bCs/>
          <w:rtl/>
        </w:rPr>
        <w:t xml:space="preserve"> </w:t>
      </w:r>
      <w:r w:rsidR="003767C1" w:rsidRPr="00FD7E86">
        <w:rPr>
          <w:rFonts w:cs="David" w:hint="cs"/>
          <w:b/>
          <w:bCs/>
          <w:rtl/>
        </w:rPr>
        <w:t>לעניין</w:t>
      </w:r>
      <w:r w:rsidR="003767C1" w:rsidRPr="00FD7E86">
        <w:rPr>
          <w:rFonts w:cs="David"/>
          <w:b/>
          <w:bCs/>
          <w:rtl/>
        </w:rPr>
        <w:t xml:space="preserve"> </w:t>
      </w:r>
      <w:r w:rsidR="003767C1" w:rsidRPr="00FD7E86">
        <w:rPr>
          <w:rFonts w:cs="David" w:hint="cs"/>
          <w:b/>
          <w:bCs/>
          <w:rtl/>
        </w:rPr>
        <w:t>אחת</w:t>
      </w:r>
      <w:r w:rsidR="003767C1" w:rsidRPr="00FD7E86">
        <w:rPr>
          <w:rFonts w:cs="David"/>
          <w:b/>
          <w:bCs/>
          <w:rtl/>
        </w:rPr>
        <w:t xml:space="preserve"> </w:t>
      </w:r>
      <w:r w:rsidR="003767C1" w:rsidRPr="00FD7E86">
        <w:rPr>
          <w:rFonts w:cs="David" w:hint="cs"/>
          <w:b/>
          <w:bCs/>
          <w:rtl/>
        </w:rPr>
        <w:t>משתי</w:t>
      </w:r>
      <w:r w:rsidR="003767C1" w:rsidRPr="00FD7E86">
        <w:rPr>
          <w:rFonts w:cs="David"/>
          <w:b/>
          <w:bCs/>
          <w:rtl/>
        </w:rPr>
        <w:t xml:space="preserve"> </w:t>
      </w:r>
      <w:r w:rsidR="003767C1" w:rsidRPr="00FD7E86">
        <w:rPr>
          <w:rFonts w:cs="David" w:hint="cs"/>
          <w:b/>
          <w:bCs/>
          <w:rtl/>
        </w:rPr>
        <w:t>ההלכות</w:t>
      </w:r>
      <w:r w:rsidR="003767C1" w:rsidRPr="00FD7E86">
        <w:rPr>
          <w:rFonts w:cs="David"/>
          <w:b/>
          <w:bCs/>
          <w:rtl/>
        </w:rPr>
        <w:t xml:space="preserve">, </w:t>
      </w:r>
      <w:r w:rsidR="003767C1" w:rsidRPr="00FD7E86">
        <w:rPr>
          <w:rFonts w:cs="David" w:hint="cs"/>
          <w:b/>
          <w:bCs/>
          <w:rtl/>
        </w:rPr>
        <w:t>ותנאים</w:t>
      </w:r>
      <w:r w:rsidR="003767C1" w:rsidRPr="00FD7E86">
        <w:rPr>
          <w:rFonts w:cs="David"/>
          <w:b/>
          <w:bCs/>
          <w:rtl/>
        </w:rPr>
        <w:t xml:space="preserve"> </w:t>
      </w:r>
      <w:r w:rsidR="003767C1" w:rsidRPr="00FD7E86">
        <w:rPr>
          <w:rFonts w:cs="David" w:hint="cs"/>
          <w:b/>
          <w:bCs/>
          <w:rtl/>
        </w:rPr>
        <w:t>מאוחרים</w:t>
      </w:r>
      <w:r w:rsidR="003767C1" w:rsidRPr="00FD7E86">
        <w:rPr>
          <w:rFonts w:cs="David"/>
          <w:b/>
          <w:bCs/>
          <w:rtl/>
        </w:rPr>
        <w:t xml:space="preserve"> </w:t>
      </w:r>
      <w:r w:rsidR="003767C1" w:rsidRPr="00FD7E86">
        <w:rPr>
          <w:rFonts w:cs="David" w:hint="cs"/>
          <w:b/>
          <w:bCs/>
          <w:rtl/>
        </w:rPr>
        <w:t>יותר</w:t>
      </w:r>
      <w:r w:rsidR="003767C1" w:rsidRPr="00FD7E86">
        <w:rPr>
          <w:rFonts w:cs="David"/>
          <w:b/>
          <w:bCs/>
          <w:rtl/>
        </w:rPr>
        <w:t xml:space="preserve"> </w:t>
      </w:r>
      <w:r w:rsidR="003767C1" w:rsidRPr="00FD7E86">
        <w:rPr>
          <w:rFonts w:cs="David" w:hint="cs"/>
          <w:b/>
          <w:bCs/>
          <w:rtl/>
        </w:rPr>
        <w:t>העבירו</w:t>
      </w:r>
      <w:r w:rsidR="003767C1" w:rsidRPr="00FD7E86">
        <w:rPr>
          <w:rFonts w:cs="David"/>
          <w:b/>
          <w:bCs/>
          <w:rtl/>
        </w:rPr>
        <w:t xml:space="preserve"> </w:t>
      </w:r>
      <w:r w:rsidR="003767C1" w:rsidRPr="00FD7E86">
        <w:rPr>
          <w:rFonts w:cs="David" w:hint="cs"/>
          <w:b/>
          <w:bCs/>
          <w:rtl/>
        </w:rPr>
        <w:t>את</w:t>
      </w:r>
      <w:r w:rsidR="003767C1" w:rsidRPr="00FD7E86">
        <w:rPr>
          <w:rFonts w:cs="David"/>
          <w:b/>
          <w:bCs/>
          <w:rtl/>
        </w:rPr>
        <w:t xml:space="preserve"> </w:t>
      </w:r>
      <w:r w:rsidR="003767C1" w:rsidRPr="00FD7E86">
        <w:rPr>
          <w:rFonts w:cs="David" w:hint="cs"/>
          <w:b/>
          <w:bCs/>
          <w:rtl/>
        </w:rPr>
        <w:t>העיקרון</w:t>
      </w:r>
      <w:r w:rsidR="003767C1" w:rsidRPr="00FD7E86">
        <w:rPr>
          <w:rFonts w:cs="David"/>
          <w:b/>
          <w:bCs/>
          <w:rtl/>
        </w:rPr>
        <w:t xml:space="preserve"> </w:t>
      </w:r>
      <w:r w:rsidR="003767C1" w:rsidRPr="00FD7E86">
        <w:rPr>
          <w:rFonts w:cs="David" w:hint="cs"/>
          <w:b/>
          <w:bCs/>
          <w:rtl/>
        </w:rPr>
        <w:t>מעניין</w:t>
      </w:r>
      <w:r w:rsidR="003767C1" w:rsidRPr="00FD7E86">
        <w:rPr>
          <w:rFonts w:cs="David"/>
          <w:b/>
          <w:bCs/>
          <w:rtl/>
        </w:rPr>
        <w:t xml:space="preserve"> </w:t>
      </w:r>
      <w:r w:rsidR="003767C1" w:rsidRPr="00FD7E86">
        <w:rPr>
          <w:rFonts w:cs="David" w:hint="cs"/>
          <w:b/>
          <w:bCs/>
          <w:rtl/>
        </w:rPr>
        <w:t>אחר</w:t>
      </w:r>
      <w:r w:rsidR="003767C1" w:rsidRPr="00FD7E86">
        <w:rPr>
          <w:rFonts w:cs="David"/>
          <w:b/>
          <w:bCs/>
          <w:rtl/>
        </w:rPr>
        <w:t xml:space="preserve"> </w:t>
      </w:r>
      <w:r w:rsidR="003767C1" w:rsidRPr="00FD7E86">
        <w:rPr>
          <w:rFonts w:cs="David" w:hint="cs"/>
          <w:b/>
          <w:bCs/>
          <w:rtl/>
        </w:rPr>
        <w:t>למשנהו</w:t>
      </w:r>
      <w:r w:rsidR="003767C1" w:rsidRPr="00FD7E86">
        <w:rPr>
          <w:rFonts w:cs="David"/>
          <w:b/>
          <w:bCs/>
          <w:rtl/>
        </w:rPr>
        <w:t>.</w:t>
      </w:r>
      <w:r w:rsidR="003767C1" w:rsidRPr="00FD7E86">
        <w:rPr>
          <w:rFonts w:cs="David"/>
          <w:rtl/>
        </w:rPr>
        <w:t xml:space="preserve"> </w:t>
      </w:r>
    </w:p>
    <w:p w:rsidR="0093419C" w:rsidRPr="00FD7E86" w:rsidRDefault="0093419C" w:rsidP="0093419C">
      <w:pPr>
        <w:pStyle w:val="ad"/>
        <w:jc w:val="both"/>
        <w:rPr>
          <w:rFonts w:cs="David"/>
        </w:rPr>
      </w:pPr>
    </w:p>
    <w:p w:rsidR="0093419C" w:rsidRPr="00FD7E86" w:rsidRDefault="0093419C" w:rsidP="00D67B67">
      <w:pPr>
        <w:pStyle w:val="ad"/>
        <w:numPr>
          <w:ilvl w:val="0"/>
          <w:numId w:val="16"/>
        </w:numPr>
        <w:jc w:val="both"/>
        <w:rPr>
          <w:rFonts w:cs="David"/>
        </w:rPr>
      </w:pPr>
      <w:r w:rsidRPr="00FD7E86">
        <w:rPr>
          <w:rFonts w:cs="David" w:hint="cs"/>
          <w:rtl/>
        </w:rPr>
        <w:t>דיני</w:t>
      </w:r>
      <w:r w:rsidRPr="00FD7E86">
        <w:rPr>
          <w:rFonts w:cs="David"/>
          <w:rtl/>
        </w:rPr>
        <w:t xml:space="preserve"> </w:t>
      </w:r>
      <w:r w:rsidRPr="00FD7E86">
        <w:rPr>
          <w:rFonts w:cs="David" w:hint="cs"/>
          <w:rtl/>
        </w:rPr>
        <w:t>הפיקדון</w:t>
      </w:r>
      <w:r w:rsidRPr="00FD7E86">
        <w:rPr>
          <w:rFonts w:cs="David"/>
          <w:rtl/>
        </w:rPr>
        <w:t xml:space="preserve"> – </w:t>
      </w:r>
      <w:r w:rsidRPr="00FD7E86">
        <w:rPr>
          <w:rFonts w:cs="David" w:hint="cs"/>
          <w:rtl/>
        </w:rPr>
        <w:t>עקרון</w:t>
      </w:r>
      <w:r w:rsidRPr="00FD7E86">
        <w:rPr>
          <w:rFonts w:cs="David"/>
          <w:rtl/>
        </w:rPr>
        <w:t xml:space="preserve"> </w:t>
      </w:r>
      <w:r w:rsidRPr="00FD7E86">
        <w:rPr>
          <w:rFonts w:cs="David" w:hint="cs"/>
          <w:rtl/>
        </w:rPr>
        <w:t>נוסף</w:t>
      </w:r>
      <w:r w:rsidRPr="00FD7E86">
        <w:rPr>
          <w:rFonts w:cs="David"/>
          <w:rtl/>
        </w:rPr>
        <w:t xml:space="preserve"> </w:t>
      </w:r>
      <w:r w:rsidRPr="00FD7E86">
        <w:rPr>
          <w:rFonts w:cs="David" w:hint="cs"/>
          <w:rtl/>
        </w:rPr>
        <w:t>שלמדו</w:t>
      </w:r>
      <w:r w:rsidRPr="00FD7E86">
        <w:rPr>
          <w:rFonts w:cs="David"/>
          <w:rtl/>
        </w:rPr>
        <w:t xml:space="preserve"> </w:t>
      </w:r>
      <w:r w:rsidRPr="00FD7E86">
        <w:rPr>
          <w:rFonts w:cs="David" w:hint="cs"/>
          <w:rtl/>
        </w:rPr>
        <w:t>התנאים</w:t>
      </w:r>
      <w:r w:rsidRPr="00FD7E86">
        <w:rPr>
          <w:rFonts w:cs="David"/>
          <w:rtl/>
        </w:rPr>
        <w:t xml:space="preserve"> </w:t>
      </w:r>
      <w:r w:rsidRPr="00FD7E86">
        <w:rPr>
          <w:rFonts w:cs="David" w:hint="cs"/>
          <w:rtl/>
        </w:rPr>
        <w:t>המאוחרים</w:t>
      </w:r>
      <w:r w:rsidRPr="00FD7E86">
        <w:rPr>
          <w:rFonts w:cs="David"/>
          <w:rtl/>
        </w:rPr>
        <w:t xml:space="preserve"> </w:t>
      </w:r>
      <w:r w:rsidRPr="00FD7E86">
        <w:rPr>
          <w:rFonts w:cs="David" w:hint="cs"/>
          <w:rtl/>
        </w:rPr>
        <w:t>ומהקדמונים</w:t>
      </w:r>
      <w:r w:rsidRPr="00FD7E86">
        <w:rPr>
          <w:rFonts w:cs="David"/>
          <w:rtl/>
        </w:rPr>
        <w:t xml:space="preserve"> </w:t>
      </w:r>
      <w:r w:rsidRPr="00FD7E86">
        <w:rPr>
          <w:rFonts w:cs="David" w:hint="cs"/>
          <w:rtl/>
        </w:rPr>
        <w:t>והחילו</w:t>
      </w:r>
      <w:r w:rsidRPr="00FD7E86">
        <w:rPr>
          <w:rFonts w:cs="David"/>
          <w:rtl/>
        </w:rPr>
        <w:t xml:space="preserve"> </w:t>
      </w:r>
      <w:r w:rsidRPr="00FD7E86">
        <w:rPr>
          <w:rFonts w:cs="David" w:hint="cs"/>
          <w:rtl/>
        </w:rPr>
        <w:t>אותו</w:t>
      </w:r>
      <w:r w:rsidRPr="00FD7E86">
        <w:rPr>
          <w:rFonts w:cs="David"/>
          <w:rtl/>
        </w:rPr>
        <w:t xml:space="preserve"> </w:t>
      </w:r>
      <w:r w:rsidRPr="00FD7E86">
        <w:rPr>
          <w:rFonts w:cs="David" w:hint="cs"/>
          <w:rtl/>
        </w:rPr>
        <w:t>בתקופתם</w:t>
      </w:r>
      <w:r w:rsidRPr="00FD7E86">
        <w:rPr>
          <w:rFonts w:cs="David"/>
          <w:rtl/>
        </w:rPr>
        <w:t xml:space="preserve">. </w:t>
      </w:r>
    </w:p>
    <w:p w:rsidR="003D6EE2" w:rsidRPr="00FD7E86" w:rsidRDefault="003D6EE2" w:rsidP="003D6EE2">
      <w:pPr>
        <w:pStyle w:val="ad"/>
        <w:rPr>
          <w:rFonts w:cs="David"/>
          <w:rtl/>
        </w:rPr>
      </w:pPr>
    </w:p>
    <w:p w:rsidR="00D73376" w:rsidRPr="00FD7E86" w:rsidRDefault="00D73376">
      <w:pPr>
        <w:bidi w:val="0"/>
        <w:rPr>
          <w:rFonts w:asciiTheme="majorHAnsi" w:eastAsiaTheme="majorEastAsia" w:hAnsiTheme="majorHAnsi" w:cs="David"/>
          <w:b/>
          <w:bCs/>
          <w:color w:val="0D0D0D" w:themeColor="text1" w:themeTint="F2"/>
          <w:sz w:val="32"/>
          <w:szCs w:val="32"/>
          <w:rtl/>
        </w:rPr>
      </w:pPr>
      <w:r w:rsidRPr="00FD7E86">
        <w:rPr>
          <w:rFonts w:cs="David"/>
          <w:i/>
          <w:iCs/>
          <w:color w:val="0D0D0D" w:themeColor="text1" w:themeTint="F2"/>
          <w:sz w:val="32"/>
          <w:szCs w:val="32"/>
          <w:rtl/>
        </w:rPr>
        <w:br w:type="page"/>
      </w:r>
    </w:p>
    <w:p w:rsidR="003D6EE2" w:rsidRPr="00FD7E86" w:rsidRDefault="003D6EE2" w:rsidP="003D6EE2">
      <w:pPr>
        <w:pStyle w:val="4"/>
        <w:jc w:val="center"/>
        <w:rPr>
          <w:rFonts w:cs="David"/>
          <w:i w:val="0"/>
          <w:iCs w:val="0"/>
          <w:color w:val="0D0D0D" w:themeColor="text1" w:themeTint="F2"/>
          <w:sz w:val="32"/>
          <w:szCs w:val="32"/>
          <w:rtl/>
        </w:rPr>
      </w:pPr>
      <w:bookmarkStart w:id="75" w:name="_Toc350073857"/>
      <w:bookmarkStart w:id="76" w:name="_Toc350074072"/>
      <w:bookmarkStart w:id="77" w:name="_Toc350773026"/>
      <w:r w:rsidRPr="00FD7E86">
        <w:rPr>
          <w:rFonts w:cs="David" w:hint="eastAsia"/>
          <w:i w:val="0"/>
          <w:iCs w:val="0"/>
          <w:color w:val="0D0D0D" w:themeColor="text1" w:themeTint="F2"/>
          <w:sz w:val="32"/>
          <w:szCs w:val="32"/>
          <w:rtl/>
        </w:rPr>
        <w:lastRenderedPageBreak/>
        <w:t>מדרש</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ההלכה</w:t>
      </w:r>
      <w:r w:rsidR="000A74E4">
        <w:rPr>
          <w:rFonts w:cs="David"/>
          <w:i w:val="0"/>
          <w:iCs w:val="0"/>
          <w:color w:val="0D0D0D" w:themeColor="text1" w:themeTint="F2"/>
          <w:sz w:val="32"/>
          <w:szCs w:val="32"/>
          <w:rtl/>
        </w:rPr>
        <w:fldChar w:fldCharType="begin"/>
      </w:r>
      <w:r w:rsidR="000A74E4">
        <w:instrText xml:space="preserve"> XE "</w:instrText>
      </w:r>
      <w:r w:rsidR="000A74E4" w:rsidRPr="007E027E">
        <w:rPr>
          <w:rFonts w:cs="David" w:hint="eastAsia"/>
          <w:i w:val="0"/>
          <w:iCs w:val="0"/>
          <w:color w:val="0D0D0D" w:themeColor="text1" w:themeTint="F2"/>
          <w:sz w:val="32"/>
          <w:szCs w:val="32"/>
          <w:rtl/>
        </w:rPr>
        <w:instrText>מדרש</w:instrText>
      </w:r>
      <w:r w:rsidR="000A74E4" w:rsidRPr="007E027E">
        <w:rPr>
          <w:rFonts w:cs="David"/>
          <w:i w:val="0"/>
          <w:iCs w:val="0"/>
          <w:color w:val="0D0D0D" w:themeColor="text1" w:themeTint="F2"/>
          <w:sz w:val="32"/>
          <w:szCs w:val="32"/>
          <w:rtl/>
        </w:rPr>
        <w:instrText xml:space="preserve"> </w:instrText>
      </w:r>
      <w:r w:rsidR="000A74E4" w:rsidRPr="007E027E">
        <w:rPr>
          <w:rFonts w:cs="David" w:hint="eastAsia"/>
          <w:i w:val="0"/>
          <w:iCs w:val="0"/>
          <w:color w:val="0D0D0D" w:themeColor="text1" w:themeTint="F2"/>
          <w:sz w:val="32"/>
          <w:szCs w:val="32"/>
          <w:rtl/>
        </w:rPr>
        <w:instrText>ההלכה</w:instrText>
      </w:r>
      <w:r w:rsidR="000A74E4">
        <w:instrText xml:space="preserve">" </w:instrText>
      </w:r>
      <w:r w:rsidR="000A74E4">
        <w:rPr>
          <w:rFonts w:cs="David"/>
          <w:i w:val="0"/>
          <w:iCs w:val="0"/>
          <w:color w:val="0D0D0D" w:themeColor="text1" w:themeTint="F2"/>
          <w:sz w:val="32"/>
          <w:szCs w:val="32"/>
          <w:rtl/>
        </w:rPr>
        <w:fldChar w:fldCharType="end"/>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בתקופה</w:t>
      </w:r>
      <w:r w:rsidRPr="00FD7E86">
        <w:rPr>
          <w:rFonts w:cs="David"/>
          <w:i w:val="0"/>
          <w:iCs w:val="0"/>
          <w:color w:val="0D0D0D" w:themeColor="text1" w:themeTint="F2"/>
          <w:sz w:val="32"/>
          <w:szCs w:val="32"/>
          <w:rtl/>
        </w:rPr>
        <w:t xml:space="preserve"> </w:t>
      </w:r>
      <w:r w:rsidRPr="00FD7E86">
        <w:rPr>
          <w:rFonts w:cs="David" w:hint="eastAsia"/>
          <w:i w:val="0"/>
          <w:iCs w:val="0"/>
          <w:color w:val="0D0D0D" w:themeColor="text1" w:themeTint="F2"/>
          <w:sz w:val="32"/>
          <w:szCs w:val="32"/>
          <w:rtl/>
        </w:rPr>
        <w:t>האמוראים</w:t>
      </w:r>
      <w:bookmarkEnd w:id="75"/>
      <w:bookmarkEnd w:id="76"/>
      <w:bookmarkEnd w:id="77"/>
    </w:p>
    <w:p w:rsidR="003D6EE2" w:rsidRPr="00FD7E86" w:rsidRDefault="003D6EE2" w:rsidP="003D6EE2">
      <w:pPr>
        <w:rPr>
          <w:rFonts w:cs="David"/>
          <w:rtl/>
        </w:rPr>
      </w:pPr>
    </w:p>
    <w:p w:rsidR="003D6EE2" w:rsidRPr="00FD7E86" w:rsidRDefault="001B557C" w:rsidP="0005646E">
      <w:pPr>
        <w:jc w:val="both"/>
        <w:rPr>
          <w:rFonts w:cs="David"/>
          <w:rtl/>
        </w:rPr>
      </w:pP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היו</w:t>
      </w:r>
      <w:r w:rsidRPr="00FD7E86">
        <w:rPr>
          <w:rFonts w:cs="David"/>
          <w:rtl/>
        </w:rPr>
        <w:t xml:space="preserve"> </w:t>
      </w:r>
      <w:r w:rsidRPr="00FD7E86">
        <w:rPr>
          <w:rFonts w:cs="David" w:hint="cs"/>
          <w:rtl/>
        </w:rPr>
        <w:t>לאמוראים</w:t>
      </w:r>
      <w:r w:rsidRPr="00FD7E86">
        <w:rPr>
          <w:rFonts w:cs="David"/>
          <w:rtl/>
        </w:rPr>
        <w:t xml:space="preserve"> </w:t>
      </w:r>
      <w:r w:rsidRPr="00FD7E86">
        <w:rPr>
          <w:rFonts w:cs="David" w:hint="cs"/>
          <w:rtl/>
        </w:rPr>
        <w:t>קבצים</w:t>
      </w:r>
      <w:r w:rsidRPr="00FD7E86">
        <w:rPr>
          <w:rFonts w:cs="David"/>
          <w:rtl/>
        </w:rPr>
        <w:t xml:space="preserve"> </w:t>
      </w:r>
      <w:r w:rsidRPr="00FD7E86">
        <w:rPr>
          <w:rFonts w:cs="David" w:hint="cs"/>
          <w:rtl/>
        </w:rPr>
        <w:t>ערוכים</w:t>
      </w:r>
      <w:r w:rsidRPr="00FD7E86">
        <w:rPr>
          <w:rFonts w:cs="David"/>
          <w:rtl/>
        </w:rPr>
        <w:t xml:space="preserve"> </w:t>
      </w:r>
      <w:r w:rsidRPr="00FD7E86">
        <w:rPr>
          <w:rFonts w:cs="David" w:hint="cs"/>
          <w:rtl/>
        </w:rPr>
        <w:t>ומוסמכים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במיוחד</w:t>
      </w:r>
      <w:r w:rsidRPr="00FD7E86">
        <w:rPr>
          <w:rFonts w:cs="David"/>
          <w:rtl/>
        </w:rPr>
        <w:t xml:space="preserve"> </w:t>
      </w:r>
      <w:r w:rsidRPr="00FD7E86">
        <w:rPr>
          <w:rFonts w:cs="David" w:hint="cs"/>
          <w:rtl/>
        </w:rPr>
        <w:t>קובץ</w:t>
      </w:r>
      <w:r w:rsidRPr="00FD7E86">
        <w:rPr>
          <w:rFonts w:cs="David"/>
          <w:rtl/>
        </w:rPr>
        <w:t xml:space="preserve"> </w:t>
      </w:r>
      <w:r w:rsidRPr="00FD7E86">
        <w:rPr>
          <w:rFonts w:cs="David" w:hint="cs"/>
          <w:rtl/>
        </w:rPr>
        <w:t>המשנה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הנשיא</w:t>
      </w:r>
      <w:r w:rsidR="00F808C9" w:rsidRPr="00FD7E86">
        <w:rPr>
          <w:rFonts w:cs="David"/>
          <w:rtl/>
        </w:rPr>
        <w:t xml:space="preserve"> </w:t>
      </w:r>
      <w:r w:rsidR="00F808C9" w:rsidRPr="00FD7E86">
        <w:rPr>
          <w:rFonts w:cs="David" w:hint="cs"/>
          <w:rtl/>
        </w:rPr>
        <w:t>מה</w:t>
      </w:r>
      <w:r w:rsidR="00F808C9" w:rsidRPr="00FD7E86">
        <w:rPr>
          <w:rFonts w:cs="David"/>
          <w:rtl/>
        </w:rPr>
        <w:t xml:space="preserve"> </w:t>
      </w:r>
      <w:r w:rsidR="00F808C9" w:rsidRPr="00FD7E86">
        <w:rPr>
          <w:rFonts w:cs="David" w:hint="cs"/>
          <w:rtl/>
        </w:rPr>
        <w:t>שהביא</w:t>
      </w:r>
      <w:r w:rsidR="00F808C9" w:rsidRPr="00FD7E86">
        <w:rPr>
          <w:rFonts w:cs="David"/>
          <w:rtl/>
        </w:rPr>
        <w:t xml:space="preserve"> </w:t>
      </w:r>
      <w:r w:rsidR="00F808C9" w:rsidRPr="00FD7E86">
        <w:rPr>
          <w:rFonts w:cs="David" w:hint="cs"/>
          <w:rtl/>
        </w:rPr>
        <w:t>לתנופה</w:t>
      </w:r>
      <w:r w:rsidR="00F808C9" w:rsidRPr="00FD7E86">
        <w:rPr>
          <w:rFonts w:cs="David"/>
          <w:rtl/>
        </w:rPr>
        <w:t xml:space="preserve"> </w:t>
      </w:r>
      <w:r w:rsidR="00F808C9" w:rsidRPr="00FD7E86">
        <w:rPr>
          <w:rFonts w:cs="David" w:hint="cs"/>
          <w:rtl/>
        </w:rPr>
        <w:t>רבה</w:t>
      </w:r>
      <w:r w:rsidR="00F808C9" w:rsidRPr="00FD7E86">
        <w:rPr>
          <w:rFonts w:cs="David"/>
          <w:rtl/>
        </w:rPr>
        <w:t xml:space="preserve"> </w:t>
      </w:r>
      <w:r w:rsidR="00F808C9" w:rsidRPr="00FD7E86">
        <w:rPr>
          <w:rFonts w:cs="David" w:hint="cs"/>
          <w:rtl/>
        </w:rPr>
        <w:t>מאוד</w:t>
      </w:r>
      <w:r w:rsidR="00F808C9" w:rsidRPr="00FD7E86">
        <w:rPr>
          <w:rFonts w:cs="David"/>
          <w:rtl/>
        </w:rPr>
        <w:t xml:space="preserve"> </w:t>
      </w:r>
      <w:r w:rsidR="00F808C9" w:rsidRPr="00FD7E86">
        <w:rPr>
          <w:rFonts w:cs="David" w:hint="cs"/>
          <w:rtl/>
        </w:rPr>
        <w:t>למדרש</w:t>
      </w:r>
      <w:r w:rsidR="00F808C9" w:rsidRPr="00FD7E86">
        <w:rPr>
          <w:rFonts w:cs="David"/>
          <w:rtl/>
        </w:rPr>
        <w:t xml:space="preserve"> </w:t>
      </w:r>
      <w:r w:rsidR="00F808C9" w:rsidRPr="00FD7E86">
        <w:rPr>
          <w:rFonts w:cs="David" w:hint="cs"/>
          <w:rtl/>
        </w:rPr>
        <w:t>ההלכה</w:t>
      </w:r>
      <w:r w:rsidR="00F808C9" w:rsidRPr="00FD7E86">
        <w:rPr>
          <w:rFonts w:cs="David"/>
          <w:rtl/>
        </w:rPr>
        <w:t xml:space="preserve"> </w:t>
      </w:r>
      <w:r w:rsidR="00F808C9" w:rsidRPr="00FD7E86">
        <w:rPr>
          <w:rFonts w:cs="David" w:hint="cs"/>
          <w:rtl/>
        </w:rPr>
        <w:t>בתקופה</w:t>
      </w:r>
      <w:r w:rsidR="00F808C9" w:rsidRPr="00FD7E86">
        <w:rPr>
          <w:rFonts w:cs="David"/>
          <w:rtl/>
        </w:rPr>
        <w:t xml:space="preserve"> </w:t>
      </w:r>
      <w:r w:rsidR="00F808C9" w:rsidRPr="00FD7E86">
        <w:rPr>
          <w:rFonts w:cs="David" w:hint="cs"/>
          <w:rtl/>
        </w:rPr>
        <w:t>זו</w:t>
      </w:r>
      <w:r w:rsidR="00F808C9" w:rsidRPr="00FD7E86">
        <w:rPr>
          <w:rFonts w:cs="David"/>
          <w:rtl/>
        </w:rPr>
        <w:t xml:space="preserve">. </w:t>
      </w:r>
      <w:r w:rsidR="00F808C9" w:rsidRPr="00FD7E86">
        <w:rPr>
          <w:rFonts w:cs="David" w:hint="cs"/>
          <w:rtl/>
        </w:rPr>
        <w:t>האמוראים</w:t>
      </w:r>
      <w:r w:rsidR="00F808C9" w:rsidRPr="00FD7E86">
        <w:rPr>
          <w:rFonts w:cs="David"/>
          <w:rtl/>
        </w:rPr>
        <w:t xml:space="preserve"> </w:t>
      </w:r>
      <w:r w:rsidR="00F808C9" w:rsidRPr="00FD7E86">
        <w:rPr>
          <w:rFonts w:cs="David" w:hint="cs"/>
          <w:rtl/>
        </w:rPr>
        <w:t>השתמשו</w:t>
      </w:r>
      <w:r w:rsidR="00F808C9" w:rsidRPr="00FD7E86">
        <w:rPr>
          <w:rFonts w:cs="David"/>
          <w:rtl/>
        </w:rPr>
        <w:t xml:space="preserve"> </w:t>
      </w:r>
      <w:r w:rsidR="00F808C9" w:rsidRPr="00FD7E86">
        <w:rPr>
          <w:rFonts w:cs="David" w:hint="cs"/>
          <w:rtl/>
        </w:rPr>
        <w:t>בשיטות</w:t>
      </w:r>
      <w:r w:rsidR="00F808C9" w:rsidRPr="00FD7E86">
        <w:rPr>
          <w:rFonts w:cs="David"/>
          <w:rtl/>
        </w:rPr>
        <w:t xml:space="preserve"> </w:t>
      </w:r>
      <w:r w:rsidR="00F808C9" w:rsidRPr="00FD7E86">
        <w:rPr>
          <w:rFonts w:cs="David" w:hint="cs"/>
          <w:rtl/>
        </w:rPr>
        <w:t>דומת</w:t>
      </w:r>
      <w:r w:rsidR="00F808C9" w:rsidRPr="00FD7E86">
        <w:rPr>
          <w:rFonts w:cs="David"/>
          <w:rtl/>
        </w:rPr>
        <w:t xml:space="preserve"> </w:t>
      </w:r>
      <w:r w:rsidR="00F808C9" w:rsidRPr="00FD7E86">
        <w:rPr>
          <w:rFonts w:cs="David" w:hint="cs"/>
          <w:rtl/>
        </w:rPr>
        <w:t>שהשתמשו</w:t>
      </w:r>
      <w:r w:rsidR="00F808C9" w:rsidRPr="00FD7E86">
        <w:rPr>
          <w:rFonts w:cs="David"/>
          <w:rtl/>
        </w:rPr>
        <w:t xml:space="preserve"> </w:t>
      </w:r>
      <w:r w:rsidR="00F808C9" w:rsidRPr="00FD7E86">
        <w:rPr>
          <w:rFonts w:cs="David" w:hint="cs"/>
          <w:rtl/>
        </w:rPr>
        <w:t>הקדומניים</w:t>
      </w:r>
      <w:r w:rsidR="00F808C9" w:rsidRPr="00FD7E86">
        <w:rPr>
          <w:rFonts w:cs="David"/>
          <w:rtl/>
        </w:rPr>
        <w:t xml:space="preserve"> </w:t>
      </w:r>
      <w:r w:rsidR="00F808C9" w:rsidRPr="00FD7E86">
        <w:rPr>
          <w:rFonts w:cs="David" w:hint="cs"/>
          <w:rtl/>
        </w:rPr>
        <w:t>לביאור</w:t>
      </w:r>
      <w:r w:rsidR="00F808C9" w:rsidRPr="00FD7E86">
        <w:rPr>
          <w:rFonts w:cs="David"/>
          <w:rtl/>
        </w:rPr>
        <w:t xml:space="preserve"> </w:t>
      </w:r>
      <w:r w:rsidR="00F808C9" w:rsidRPr="00FD7E86">
        <w:rPr>
          <w:rFonts w:cs="David" w:hint="cs"/>
          <w:rtl/>
        </w:rPr>
        <w:t>התורה</w:t>
      </w:r>
      <w:r w:rsidR="00F808C9" w:rsidRPr="00FD7E86">
        <w:rPr>
          <w:rFonts w:cs="David"/>
          <w:rtl/>
        </w:rPr>
        <w:t xml:space="preserve">, </w:t>
      </w:r>
      <w:r w:rsidR="009B6E8A" w:rsidRPr="00FD7E86">
        <w:rPr>
          <w:rFonts w:cs="David" w:hint="cs"/>
          <w:rtl/>
        </w:rPr>
        <w:t>אך</w:t>
      </w:r>
      <w:r w:rsidR="00F808C9" w:rsidRPr="00FD7E86">
        <w:rPr>
          <w:rFonts w:cs="David"/>
          <w:rtl/>
        </w:rPr>
        <w:t xml:space="preserve"> </w:t>
      </w:r>
      <w:r w:rsidR="00F808C9" w:rsidRPr="00FD7E86">
        <w:rPr>
          <w:rFonts w:cs="David" w:hint="cs"/>
          <w:rtl/>
        </w:rPr>
        <w:t>אלו</w:t>
      </w:r>
      <w:r w:rsidR="00F808C9" w:rsidRPr="00FD7E86">
        <w:rPr>
          <w:rFonts w:cs="David"/>
          <w:rtl/>
        </w:rPr>
        <w:t xml:space="preserve"> </w:t>
      </w:r>
      <w:r w:rsidR="00F808C9" w:rsidRPr="00FD7E86">
        <w:rPr>
          <w:rFonts w:cs="David" w:hint="cs"/>
          <w:rtl/>
        </w:rPr>
        <w:t>הנחילו</w:t>
      </w:r>
      <w:r w:rsidR="00F808C9" w:rsidRPr="00FD7E86">
        <w:rPr>
          <w:rFonts w:cs="David"/>
          <w:rtl/>
        </w:rPr>
        <w:t xml:space="preserve"> </w:t>
      </w:r>
      <w:r w:rsidR="00F808C9" w:rsidRPr="00FD7E86">
        <w:rPr>
          <w:rFonts w:cs="David" w:hint="cs"/>
          <w:rtl/>
        </w:rPr>
        <w:t>אותם</w:t>
      </w:r>
      <w:r w:rsidR="00F808C9" w:rsidRPr="00FD7E86">
        <w:rPr>
          <w:rFonts w:cs="David"/>
          <w:rtl/>
        </w:rPr>
        <w:t xml:space="preserve"> </w:t>
      </w:r>
      <w:r w:rsidR="00F808C9" w:rsidRPr="00FD7E86">
        <w:rPr>
          <w:rFonts w:cs="David" w:hint="cs"/>
          <w:rtl/>
        </w:rPr>
        <w:t>על</w:t>
      </w:r>
      <w:r w:rsidR="00F808C9" w:rsidRPr="00FD7E86">
        <w:rPr>
          <w:rFonts w:cs="David"/>
          <w:rtl/>
        </w:rPr>
        <w:t xml:space="preserve"> </w:t>
      </w:r>
      <w:r w:rsidR="00F808C9" w:rsidRPr="00FD7E86">
        <w:rPr>
          <w:rFonts w:cs="David" w:hint="cs"/>
          <w:rtl/>
        </w:rPr>
        <w:t>ביאור</w:t>
      </w:r>
      <w:r w:rsidR="00F808C9" w:rsidRPr="00FD7E86">
        <w:rPr>
          <w:rFonts w:cs="David"/>
          <w:rtl/>
        </w:rPr>
        <w:t xml:space="preserve"> </w:t>
      </w:r>
      <w:r w:rsidR="00F808C9" w:rsidRPr="00FD7E86">
        <w:rPr>
          <w:rFonts w:cs="David" w:hint="cs"/>
          <w:rtl/>
        </w:rPr>
        <w:t>ההלכה</w:t>
      </w:r>
      <w:r w:rsidR="00F808C9" w:rsidRPr="00FD7E86">
        <w:rPr>
          <w:rFonts w:cs="David"/>
          <w:rtl/>
        </w:rPr>
        <w:t xml:space="preserve">.  </w:t>
      </w:r>
      <w:r w:rsidR="005A0FA3" w:rsidRPr="00FD7E86">
        <w:rPr>
          <w:rFonts w:cs="David" w:hint="cs"/>
          <w:rtl/>
        </w:rPr>
        <w:t>האמוראים</w:t>
      </w:r>
      <w:r w:rsidR="005A0FA3" w:rsidRPr="00FD7E86">
        <w:rPr>
          <w:rFonts w:cs="David"/>
          <w:rtl/>
        </w:rPr>
        <w:t xml:space="preserve"> </w:t>
      </w:r>
      <w:r w:rsidR="005A0FA3" w:rsidRPr="00FD7E86">
        <w:rPr>
          <w:rFonts w:cs="David" w:hint="cs"/>
          <w:rtl/>
        </w:rPr>
        <w:t>אימצו</w:t>
      </w:r>
      <w:r w:rsidR="005A0FA3" w:rsidRPr="00FD7E86">
        <w:rPr>
          <w:rFonts w:cs="David"/>
          <w:rtl/>
        </w:rPr>
        <w:t xml:space="preserve"> </w:t>
      </w:r>
      <w:r w:rsidR="005A0FA3" w:rsidRPr="00FD7E86">
        <w:rPr>
          <w:rFonts w:cs="David" w:hint="cs"/>
          <w:rtl/>
        </w:rPr>
        <w:t>להם</w:t>
      </w:r>
      <w:r w:rsidR="005A0FA3" w:rsidRPr="00FD7E86">
        <w:rPr>
          <w:rFonts w:cs="David"/>
          <w:rtl/>
        </w:rPr>
        <w:t xml:space="preserve"> </w:t>
      </w:r>
      <w:r w:rsidR="005A0FA3" w:rsidRPr="00FD7E86">
        <w:rPr>
          <w:rFonts w:cs="David" w:hint="cs"/>
          <w:rtl/>
        </w:rPr>
        <w:t>כללי</w:t>
      </w:r>
      <w:r w:rsidR="005A0FA3" w:rsidRPr="00FD7E86">
        <w:rPr>
          <w:rFonts w:cs="David"/>
          <w:rtl/>
        </w:rPr>
        <w:t xml:space="preserve"> </w:t>
      </w:r>
      <w:r w:rsidR="005A0FA3" w:rsidRPr="00FD7E86">
        <w:rPr>
          <w:rFonts w:cs="David" w:hint="cs"/>
          <w:rtl/>
        </w:rPr>
        <w:t>פרשנות</w:t>
      </w:r>
      <w:r w:rsidR="005A0FA3" w:rsidRPr="00FD7E86">
        <w:rPr>
          <w:rFonts w:cs="David"/>
          <w:rtl/>
        </w:rPr>
        <w:t xml:space="preserve"> </w:t>
      </w:r>
      <w:r w:rsidR="005A0FA3" w:rsidRPr="00FD7E86">
        <w:rPr>
          <w:rFonts w:cs="David" w:hint="cs"/>
          <w:rtl/>
        </w:rPr>
        <w:t>במשנה</w:t>
      </w:r>
      <w:r w:rsidR="005A0FA3" w:rsidRPr="00FD7E86">
        <w:rPr>
          <w:rFonts w:cs="David"/>
          <w:rtl/>
        </w:rPr>
        <w:t xml:space="preserve"> </w:t>
      </w:r>
      <w:r w:rsidR="005A0FA3" w:rsidRPr="00FD7E86">
        <w:rPr>
          <w:rFonts w:cs="David" w:hint="cs"/>
          <w:rtl/>
        </w:rPr>
        <w:t>בדומה</w:t>
      </w:r>
      <w:r w:rsidR="005A0FA3" w:rsidRPr="00FD7E86">
        <w:rPr>
          <w:rFonts w:cs="David"/>
          <w:rtl/>
        </w:rPr>
        <w:t xml:space="preserve"> </w:t>
      </w:r>
      <w:r w:rsidR="005A0FA3" w:rsidRPr="00FD7E86">
        <w:rPr>
          <w:rFonts w:cs="David" w:hint="cs"/>
          <w:rtl/>
        </w:rPr>
        <w:t>לדרך</w:t>
      </w:r>
      <w:r w:rsidR="005A0FA3" w:rsidRPr="00FD7E86">
        <w:rPr>
          <w:rFonts w:cs="David"/>
          <w:rtl/>
        </w:rPr>
        <w:t xml:space="preserve"> </w:t>
      </w:r>
      <w:r w:rsidR="005A0FA3" w:rsidRPr="00FD7E86">
        <w:rPr>
          <w:rFonts w:cs="David" w:hint="cs"/>
          <w:rtl/>
        </w:rPr>
        <w:t>פרשנותם</w:t>
      </w:r>
      <w:r w:rsidR="005A0FA3" w:rsidRPr="00FD7E86">
        <w:rPr>
          <w:rFonts w:cs="David"/>
          <w:rtl/>
        </w:rPr>
        <w:t xml:space="preserve"> </w:t>
      </w:r>
      <w:r w:rsidR="005A0FA3" w:rsidRPr="00FD7E86">
        <w:rPr>
          <w:rFonts w:cs="David" w:hint="cs"/>
          <w:rtl/>
        </w:rPr>
        <w:t>של</w:t>
      </w:r>
      <w:r w:rsidR="005A0FA3" w:rsidRPr="00FD7E86">
        <w:rPr>
          <w:rFonts w:cs="David"/>
          <w:rtl/>
        </w:rPr>
        <w:t xml:space="preserve"> </w:t>
      </w:r>
      <w:r w:rsidR="005A0FA3" w:rsidRPr="00FD7E86">
        <w:rPr>
          <w:rFonts w:cs="David" w:hint="cs"/>
          <w:rtl/>
        </w:rPr>
        <w:t>התנאים</w:t>
      </w:r>
      <w:r w:rsidR="005A0FA3" w:rsidRPr="00FD7E86">
        <w:rPr>
          <w:rFonts w:cs="David"/>
          <w:rtl/>
        </w:rPr>
        <w:t xml:space="preserve"> </w:t>
      </w:r>
      <w:r w:rsidR="005A0FA3" w:rsidRPr="00FD7E86">
        <w:rPr>
          <w:rFonts w:cs="David" w:hint="cs"/>
          <w:rtl/>
        </w:rPr>
        <w:t>במקרא</w:t>
      </w:r>
      <w:r w:rsidR="005A0FA3" w:rsidRPr="00FD7E86">
        <w:rPr>
          <w:rFonts w:cs="David"/>
          <w:rtl/>
        </w:rPr>
        <w:t xml:space="preserve">, </w:t>
      </w:r>
      <w:r w:rsidR="005A0FA3" w:rsidRPr="00FD7E86">
        <w:rPr>
          <w:rFonts w:cs="David" w:hint="cs"/>
          <w:rtl/>
        </w:rPr>
        <w:t>וה</w:t>
      </w:r>
      <w:r w:rsidR="003302F9" w:rsidRPr="00FD7E86">
        <w:rPr>
          <w:rFonts w:cs="David" w:hint="cs"/>
          <w:rtl/>
        </w:rPr>
        <w:t>ו</w:t>
      </w:r>
      <w:r w:rsidR="005A0FA3" w:rsidRPr="00FD7E86">
        <w:rPr>
          <w:rFonts w:cs="David" w:hint="cs"/>
          <w:rtl/>
        </w:rPr>
        <w:t>סיפו</w:t>
      </w:r>
      <w:r w:rsidR="005A0FA3" w:rsidRPr="00FD7E86">
        <w:rPr>
          <w:rFonts w:cs="David"/>
          <w:rtl/>
        </w:rPr>
        <w:t xml:space="preserve"> </w:t>
      </w:r>
      <w:r w:rsidR="005A0FA3" w:rsidRPr="00FD7E86">
        <w:rPr>
          <w:rFonts w:cs="David" w:hint="cs"/>
          <w:rtl/>
        </w:rPr>
        <w:t>עליהם</w:t>
      </w:r>
      <w:r w:rsidR="005A0FA3" w:rsidRPr="00FD7E86">
        <w:rPr>
          <w:rFonts w:cs="David"/>
          <w:rtl/>
        </w:rPr>
        <w:t xml:space="preserve"> </w:t>
      </w:r>
      <w:r w:rsidR="005A0FA3" w:rsidRPr="00FD7E86">
        <w:rPr>
          <w:rFonts w:cs="David" w:hint="cs"/>
          <w:rtl/>
        </w:rPr>
        <w:t>רבים</w:t>
      </w:r>
      <w:r w:rsidR="005A0FA3" w:rsidRPr="00FD7E86">
        <w:rPr>
          <w:rFonts w:cs="David"/>
          <w:rtl/>
        </w:rPr>
        <w:t xml:space="preserve"> </w:t>
      </w:r>
      <w:r w:rsidR="005A0FA3" w:rsidRPr="00FD7E86">
        <w:rPr>
          <w:rFonts w:cs="David" w:hint="cs"/>
          <w:rtl/>
        </w:rPr>
        <w:t>משלהם</w:t>
      </w:r>
      <w:r w:rsidR="003302F9" w:rsidRPr="00FD7E86">
        <w:rPr>
          <w:rFonts w:cs="David"/>
          <w:rtl/>
        </w:rPr>
        <w:t xml:space="preserve">. </w:t>
      </w:r>
      <w:r w:rsidR="003302F9" w:rsidRPr="00FD7E86">
        <w:rPr>
          <w:rFonts w:cs="David" w:hint="cs"/>
          <w:rtl/>
        </w:rPr>
        <w:t>בזכות</w:t>
      </w:r>
      <w:r w:rsidR="003302F9" w:rsidRPr="00FD7E86">
        <w:rPr>
          <w:rFonts w:cs="David"/>
          <w:rtl/>
        </w:rPr>
        <w:t xml:space="preserve"> </w:t>
      </w:r>
      <w:r w:rsidR="003302F9" w:rsidRPr="00FD7E86">
        <w:rPr>
          <w:rFonts w:cs="David" w:hint="cs"/>
          <w:rtl/>
        </w:rPr>
        <w:t>הדיון</w:t>
      </w:r>
      <w:r w:rsidR="003302F9" w:rsidRPr="00FD7E86">
        <w:rPr>
          <w:rFonts w:cs="David"/>
          <w:rtl/>
        </w:rPr>
        <w:t xml:space="preserve"> </w:t>
      </w:r>
      <w:r w:rsidR="003302F9" w:rsidRPr="00FD7E86">
        <w:rPr>
          <w:rFonts w:cs="David" w:hint="cs"/>
          <w:rtl/>
        </w:rPr>
        <w:t>והפירוט</w:t>
      </w:r>
      <w:r w:rsidR="003302F9" w:rsidRPr="00FD7E86">
        <w:rPr>
          <w:rFonts w:cs="David"/>
          <w:rtl/>
        </w:rPr>
        <w:t xml:space="preserve"> </w:t>
      </w:r>
      <w:r w:rsidR="003302F9" w:rsidRPr="00FD7E86">
        <w:rPr>
          <w:rFonts w:cs="David" w:hint="cs"/>
          <w:rtl/>
        </w:rPr>
        <w:t>המצויים</w:t>
      </w:r>
      <w:r w:rsidR="003302F9" w:rsidRPr="00FD7E86">
        <w:rPr>
          <w:rFonts w:cs="David"/>
          <w:rtl/>
        </w:rPr>
        <w:t xml:space="preserve"> </w:t>
      </w:r>
      <w:r w:rsidR="0005646E" w:rsidRPr="00FD7E86">
        <w:rPr>
          <w:rFonts w:cs="David" w:hint="cs"/>
          <w:rtl/>
        </w:rPr>
        <w:t>בידינו</w:t>
      </w:r>
      <w:r w:rsidR="003302F9" w:rsidRPr="00FD7E86">
        <w:rPr>
          <w:rFonts w:cs="David"/>
          <w:rtl/>
        </w:rPr>
        <w:t xml:space="preserve"> </w:t>
      </w:r>
      <w:r w:rsidR="003302F9" w:rsidRPr="00FD7E86">
        <w:rPr>
          <w:rFonts w:cs="David" w:hint="cs"/>
          <w:rtl/>
        </w:rPr>
        <w:t>מן</w:t>
      </w:r>
      <w:r w:rsidR="003302F9" w:rsidRPr="00FD7E86">
        <w:rPr>
          <w:rFonts w:cs="David"/>
          <w:rtl/>
        </w:rPr>
        <w:t xml:space="preserve"> </w:t>
      </w:r>
      <w:r w:rsidR="003302F9" w:rsidRPr="00FD7E86">
        <w:rPr>
          <w:rFonts w:cs="David" w:hint="cs"/>
          <w:rtl/>
        </w:rPr>
        <w:t>ההלכה</w:t>
      </w:r>
      <w:r w:rsidR="003302F9" w:rsidRPr="00FD7E86">
        <w:rPr>
          <w:rFonts w:cs="David"/>
          <w:rtl/>
        </w:rPr>
        <w:t xml:space="preserve"> </w:t>
      </w:r>
      <w:r w:rsidR="003302F9" w:rsidRPr="00FD7E86">
        <w:rPr>
          <w:rFonts w:cs="David" w:hint="cs"/>
          <w:rtl/>
        </w:rPr>
        <w:t>של</w:t>
      </w:r>
      <w:r w:rsidR="003302F9" w:rsidRPr="00FD7E86">
        <w:rPr>
          <w:rFonts w:cs="David"/>
          <w:rtl/>
        </w:rPr>
        <w:t xml:space="preserve"> </w:t>
      </w:r>
      <w:r w:rsidR="003302F9" w:rsidRPr="00FD7E86">
        <w:rPr>
          <w:rFonts w:cs="David" w:hint="cs"/>
          <w:rtl/>
        </w:rPr>
        <w:t>האמוראים</w:t>
      </w:r>
      <w:r w:rsidR="003302F9" w:rsidRPr="00FD7E86">
        <w:rPr>
          <w:rFonts w:cs="David"/>
          <w:rtl/>
        </w:rPr>
        <w:t xml:space="preserve"> </w:t>
      </w:r>
      <w:r w:rsidR="003302F9" w:rsidRPr="00FD7E86">
        <w:rPr>
          <w:rFonts w:cs="David" w:hint="cs"/>
          <w:rtl/>
        </w:rPr>
        <w:t>אנו</w:t>
      </w:r>
      <w:r w:rsidR="003302F9" w:rsidRPr="00FD7E86">
        <w:rPr>
          <w:rFonts w:cs="David"/>
          <w:rtl/>
        </w:rPr>
        <w:t xml:space="preserve"> </w:t>
      </w:r>
      <w:r w:rsidR="003302F9" w:rsidRPr="00FD7E86">
        <w:rPr>
          <w:rFonts w:cs="David" w:hint="cs"/>
          <w:rtl/>
        </w:rPr>
        <w:t>יכולים</w:t>
      </w:r>
      <w:r w:rsidR="003302F9" w:rsidRPr="00FD7E86">
        <w:rPr>
          <w:rFonts w:cs="David"/>
          <w:rtl/>
        </w:rPr>
        <w:t xml:space="preserve"> </w:t>
      </w:r>
      <w:r w:rsidR="003302F9" w:rsidRPr="00FD7E86">
        <w:rPr>
          <w:rFonts w:cs="David" w:hint="cs"/>
          <w:rtl/>
        </w:rPr>
        <w:t>לעקוב</w:t>
      </w:r>
      <w:r w:rsidR="003302F9" w:rsidRPr="00FD7E86">
        <w:rPr>
          <w:rFonts w:cs="David"/>
          <w:rtl/>
        </w:rPr>
        <w:t xml:space="preserve"> </w:t>
      </w:r>
      <w:r w:rsidR="003302F9" w:rsidRPr="00FD7E86">
        <w:rPr>
          <w:rFonts w:cs="David" w:hint="cs"/>
          <w:rtl/>
        </w:rPr>
        <w:t>בפירוט</w:t>
      </w:r>
      <w:r w:rsidR="003302F9" w:rsidRPr="00FD7E86">
        <w:rPr>
          <w:rFonts w:cs="David"/>
          <w:rtl/>
        </w:rPr>
        <w:t xml:space="preserve"> </w:t>
      </w:r>
      <w:r w:rsidR="003302F9" w:rsidRPr="00FD7E86">
        <w:rPr>
          <w:rFonts w:cs="David" w:hint="cs"/>
          <w:rtl/>
        </w:rPr>
        <w:t>אחר</w:t>
      </w:r>
      <w:r w:rsidR="003302F9" w:rsidRPr="00FD7E86">
        <w:rPr>
          <w:rFonts w:cs="David"/>
          <w:rtl/>
        </w:rPr>
        <w:t xml:space="preserve"> </w:t>
      </w:r>
      <w:r w:rsidR="003302F9" w:rsidRPr="00FD7E86">
        <w:rPr>
          <w:rFonts w:cs="David" w:hint="cs"/>
          <w:rtl/>
        </w:rPr>
        <w:t>ההתפתחות</w:t>
      </w:r>
      <w:r w:rsidR="003302F9" w:rsidRPr="00FD7E86">
        <w:rPr>
          <w:rFonts w:cs="David"/>
          <w:rtl/>
        </w:rPr>
        <w:t xml:space="preserve"> </w:t>
      </w:r>
      <w:r w:rsidR="003302F9" w:rsidRPr="00FD7E86">
        <w:rPr>
          <w:rFonts w:cs="David" w:hint="cs"/>
          <w:rtl/>
        </w:rPr>
        <w:t>של</w:t>
      </w:r>
      <w:r w:rsidR="003302F9" w:rsidRPr="00FD7E86">
        <w:rPr>
          <w:rFonts w:cs="David"/>
          <w:rtl/>
        </w:rPr>
        <w:t xml:space="preserve"> </w:t>
      </w:r>
      <w:r w:rsidR="003302F9" w:rsidRPr="00FD7E86">
        <w:rPr>
          <w:rFonts w:cs="David" w:hint="cs"/>
          <w:rtl/>
        </w:rPr>
        <w:t>ההלכה</w:t>
      </w:r>
      <w:r w:rsidR="003302F9" w:rsidRPr="00FD7E86">
        <w:rPr>
          <w:rFonts w:cs="David"/>
          <w:rtl/>
        </w:rPr>
        <w:t xml:space="preserve">. </w:t>
      </w:r>
      <w:r w:rsidR="0005646E" w:rsidRPr="00FD7E86">
        <w:rPr>
          <w:rFonts w:cs="David"/>
          <w:rtl/>
        </w:rPr>
        <w:t xml:space="preserve">  </w:t>
      </w:r>
      <w:r w:rsidR="00D73376" w:rsidRPr="00FD7E86">
        <w:rPr>
          <w:rFonts w:cs="David" w:hint="cs"/>
          <w:rtl/>
        </w:rPr>
        <w:t>ההשוואה</w:t>
      </w:r>
      <w:r w:rsidR="00D73376" w:rsidRPr="00FD7E86">
        <w:rPr>
          <w:rFonts w:cs="David"/>
          <w:rtl/>
        </w:rPr>
        <w:t xml:space="preserve"> </w:t>
      </w:r>
      <w:r w:rsidR="00D73376" w:rsidRPr="00FD7E86">
        <w:rPr>
          <w:rFonts w:cs="David" w:hint="cs"/>
          <w:rtl/>
        </w:rPr>
        <w:t>בין</w:t>
      </w:r>
      <w:r w:rsidR="00D73376" w:rsidRPr="00FD7E86">
        <w:rPr>
          <w:rFonts w:cs="David"/>
          <w:rtl/>
        </w:rPr>
        <w:t xml:space="preserve"> </w:t>
      </w:r>
      <w:r w:rsidR="00D73376" w:rsidRPr="00FD7E86">
        <w:rPr>
          <w:rFonts w:cs="David" w:hint="cs"/>
          <w:rtl/>
        </w:rPr>
        <w:t>ההלכה</w:t>
      </w:r>
      <w:r w:rsidR="00D73376" w:rsidRPr="00FD7E86">
        <w:rPr>
          <w:rFonts w:cs="David"/>
          <w:rtl/>
        </w:rPr>
        <w:t xml:space="preserve"> </w:t>
      </w:r>
      <w:r w:rsidR="00D73376" w:rsidRPr="00FD7E86">
        <w:rPr>
          <w:rFonts w:cs="David" w:hint="cs"/>
          <w:rtl/>
        </w:rPr>
        <w:t>בתקופת</w:t>
      </w:r>
      <w:r w:rsidR="00D73376" w:rsidRPr="00FD7E86">
        <w:rPr>
          <w:rFonts w:cs="David"/>
          <w:rtl/>
        </w:rPr>
        <w:t xml:space="preserve"> </w:t>
      </w:r>
      <w:r w:rsidR="00D73376" w:rsidRPr="00FD7E86">
        <w:rPr>
          <w:rFonts w:cs="David" w:hint="cs"/>
          <w:rtl/>
        </w:rPr>
        <w:t>התנאים</w:t>
      </w:r>
      <w:r w:rsidR="00D73376" w:rsidRPr="00FD7E86">
        <w:rPr>
          <w:rFonts w:cs="David"/>
          <w:rtl/>
        </w:rPr>
        <w:t xml:space="preserve"> </w:t>
      </w:r>
      <w:r w:rsidR="00D73376" w:rsidRPr="00FD7E86">
        <w:rPr>
          <w:rFonts w:cs="David" w:hint="cs"/>
          <w:rtl/>
        </w:rPr>
        <w:t>להלכה</w:t>
      </w:r>
      <w:r w:rsidR="00D73376" w:rsidRPr="00FD7E86">
        <w:rPr>
          <w:rFonts w:cs="David"/>
          <w:rtl/>
        </w:rPr>
        <w:t xml:space="preserve"> </w:t>
      </w:r>
      <w:r w:rsidR="00D73376" w:rsidRPr="00FD7E86">
        <w:rPr>
          <w:rFonts w:cs="David" w:hint="cs"/>
          <w:rtl/>
        </w:rPr>
        <w:t>שבתקופת</w:t>
      </w:r>
      <w:r w:rsidR="00D73376" w:rsidRPr="00FD7E86">
        <w:rPr>
          <w:rFonts w:cs="David"/>
          <w:rtl/>
        </w:rPr>
        <w:t xml:space="preserve"> </w:t>
      </w:r>
      <w:r w:rsidR="00D73376" w:rsidRPr="00FD7E86">
        <w:rPr>
          <w:rFonts w:cs="David" w:hint="cs"/>
          <w:rtl/>
        </w:rPr>
        <w:t>האמוראים</w:t>
      </w:r>
      <w:r w:rsidR="00D73376" w:rsidRPr="00FD7E86">
        <w:rPr>
          <w:rFonts w:cs="David"/>
          <w:rtl/>
        </w:rPr>
        <w:t xml:space="preserve"> </w:t>
      </w:r>
      <w:r w:rsidR="00D73376" w:rsidRPr="00FD7E86">
        <w:rPr>
          <w:rFonts w:cs="David" w:hint="cs"/>
          <w:rtl/>
        </w:rPr>
        <w:t>מספקת</w:t>
      </w:r>
      <w:r w:rsidR="00D73376" w:rsidRPr="00FD7E86">
        <w:rPr>
          <w:rFonts w:cs="David"/>
          <w:rtl/>
        </w:rPr>
        <w:t xml:space="preserve"> </w:t>
      </w:r>
      <w:r w:rsidR="00D73376" w:rsidRPr="00FD7E86">
        <w:rPr>
          <w:rFonts w:cs="David" w:hint="cs"/>
          <w:rtl/>
        </w:rPr>
        <w:t>לנו</w:t>
      </w:r>
      <w:r w:rsidR="00D73376" w:rsidRPr="00FD7E86">
        <w:rPr>
          <w:rFonts w:cs="David"/>
          <w:rtl/>
        </w:rPr>
        <w:t xml:space="preserve"> </w:t>
      </w:r>
      <w:r w:rsidR="00D73376" w:rsidRPr="00FD7E86">
        <w:rPr>
          <w:rFonts w:cs="David" w:hint="cs"/>
          <w:rtl/>
        </w:rPr>
        <w:t>אפשרויות</w:t>
      </w:r>
      <w:r w:rsidR="00D73376" w:rsidRPr="00FD7E86">
        <w:rPr>
          <w:rFonts w:cs="David"/>
          <w:rtl/>
        </w:rPr>
        <w:t xml:space="preserve"> </w:t>
      </w:r>
      <w:r w:rsidR="00D73376" w:rsidRPr="00FD7E86">
        <w:rPr>
          <w:rFonts w:cs="David" w:hint="cs"/>
          <w:rtl/>
        </w:rPr>
        <w:t>רבות</w:t>
      </w:r>
      <w:r w:rsidR="00D73376" w:rsidRPr="00FD7E86">
        <w:rPr>
          <w:rFonts w:cs="David"/>
          <w:rtl/>
        </w:rPr>
        <w:t xml:space="preserve">, </w:t>
      </w:r>
      <w:r w:rsidR="00D73376" w:rsidRPr="00FD7E86">
        <w:rPr>
          <w:rFonts w:cs="David" w:hint="cs"/>
          <w:rtl/>
        </w:rPr>
        <w:t>כדי</w:t>
      </w:r>
      <w:r w:rsidR="00D73376" w:rsidRPr="00FD7E86">
        <w:rPr>
          <w:rFonts w:cs="David"/>
          <w:rtl/>
        </w:rPr>
        <w:t xml:space="preserve"> </w:t>
      </w:r>
      <w:r w:rsidR="00D73376" w:rsidRPr="00FD7E86">
        <w:rPr>
          <w:rFonts w:cs="David" w:hint="cs"/>
          <w:rtl/>
        </w:rPr>
        <w:t>לעמוד</w:t>
      </w:r>
      <w:r w:rsidR="00D73376" w:rsidRPr="00FD7E86">
        <w:rPr>
          <w:rFonts w:cs="David"/>
          <w:rtl/>
        </w:rPr>
        <w:t xml:space="preserve"> </w:t>
      </w:r>
      <w:r w:rsidR="00D73376" w:rsidRPr="00FD7E86">
        <w:rPr>
          <w:rFonts w:cs="David" w:hint="cs"/>
          <w:rtl/>
        </w:rPr>
        <w:t>על</w:t>
      </w:r>
      <w:r w:rsidR="00D73376" w:rsidRPr="00FD7E86">
        <w:rPr>
          <w:rFonts w:cs="David"/>
          <w:rtl/>
        </w:rPr>
        <w:t xml:space="preserve"> </w:t>
      </w:r>
      <w:r w:rsidR="00D73376" w:rsidRPr="00FD7E86">
        <w:rPr>
          <w:rFonts w:cs="David" w:hint="cs"/>
          <w:rtl/>
        </w:rPr>
        <w:t>התפקיד</w:t>
      </w:r>
      <w:r w:rsidR="00D73376" w:rsidRPr="00FD7E86">
        <w:rPr>
          <w:rFonts w:cs="David"/>
          <w:rtl/>
        </w:rPr>
        <w:t xml:space="preserve"> </w:t>
      </w:r>
      <w:r w:rsidR="00D73376" w:rsidRPr="00FD7E86">
        <w:rPr>
          <w:rFonts w:cs="David" w:hint="cs"/>
          <w:rtl/>
        </w:rPr>
        <w:t>הגדול</w:t>
      </w:r>
      <w:r w:rsidR="00D73376" w:rsidRPr="00FD7E86">
        <w:rPr>
          <w:rFonts w:cs="David"/>
          <w:rtl/>
        </w:rPr>
        <w:t xml:space="preserve"> </w:t>
      </w:r>
      <w:r w:rsidR="00D73376" w:rsidRPr="00FD7E86">
        <w:rPr>
          <w:rFonts w:cs="David" w:hint="cs"/>
          <w:rtl/>
        </w:rPr>
        <w:t>שנודע</w:t>
      </w:r>
      <w:r w:rsidR="00D73376" w:rsidRPr="00FD7E86">
        <w:rPr>
          <w:rFonts w:cs="David"/>
          <w:rtl/>
        </w:rPr>
        <w:t xml:space="preserve"> </w:t>
      </w:r>
      <w:r w:rsidR="00D73376" w:rsidRPr="00FD7E86">
        <w:rPr>
          <w:rFonts w:cs="David" w:hint="cs"/>
          <w:rtl/>
        </w:rPr>
        <w:t>למדרש</w:t>
      </w:r>
      <w:r w:rsidR="00D73376" w:rsidRPr="00FD7E86">
        <w:rPr>
          <w:rFonts w:cs="David"/>
          <w:rtl/>
        </w:rPr>
        <w:t xml:space="preserve"> </w:t>
      </w:r>
      <w:r w:rsidR="00D73376" w:rsidRPr="00FD7E86">
        <w:rPr>
          <w:rFonts w:cs="David" w:hint="cs"/>
          <w:rtl/>
        </w:rPr>
        <w:t>האמוראים</w:t>
      </w:r>
      <w:r w:rsidR="00D73376" w:rsidRPr="00FD7E86">
        <w:rPr>
          <w:rFonts w:cs="David"/>
          <w:rtl/>
        </w:rPr>
        <w:t xml:space="preserve"> – </w:t>
      </w:r>
      <w:r w:rsidR="00D73376" w:rsidRPr="00FD7E86">
        <w:rPr>
          <w:rFonts w:cs="David" w:hint="cs"/>
          <w:rtl/>
        </w:rPr>
        <w:t>נעיין</w:t>
      </w:r>
      <w:r w:rsidR="00D73376" w:rsidRPr="00FD7E86">
        <w:rPr>
          <w:rFonts w:cs="David"/>
          <w:rtl/>
        </w:rPr>
        <w:t xml:space="preserve"> </w:t>
      </w:r>
      <w:r w:rsidR="00D73376" w:rsidRPr="00FD7E86">
        <w:rPr>
          <w:rFonts w:cs="David" w:hint="cs"/>
          <w:rtl/>
        </w:rPr>
        <w:t>במספר</w:t>
      </w:r>
      <w:r w:rsidR="00D73376" w:rsidRPr="00FD7E86">
        <w:rPr>
          <w:rFonts w:cs="David"/>
          <w:rtl/>
        </w:rPr>
        <w:t xml:space="preserve"> </w:t>
      </w:r>
      <w:r w:rsidR="00D73376" w:rsidRPr="00FD7E86">
        <w:rPr>
          <w:rFonts w:cs="David" w:hint="cs"/>
          <w:rtl/>
        </w:rPr>
        <w:t>דוגמאות</w:t>
      </w:r>
      <w:r w:rsidR="00D73376" w:rsidRPr="00FD7E86">
        <w:rPr>
          <w:rFonts w:cs="David"/>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701"/>
        <w:gridCol w:w="2976"/>
        <w:gridCol w:w="3936"/>
      </w:tblGrid>
      <w:tr w:rsidR="0008056A" w:rsidRPr="00FD7E86" w:rsidTr="00201C45">
        <w:tc>
          <w:tcPr>
            <w:tcW w:w="1349" w:type="dxa"/>
            <w:shd w:val="clear" w:color="auto" w:fill="D9D9D9" w:themeFill="background1" w:themeFillShade="D9"/>
          </w:tcPr>
          <w:p w:rsidR="0008056A" w:rsidRPr="00FD7E86" w:rsidRDefault="0008056A" w:rsidP="00201C45">
            <w:pPr>
              <w:spacing w:after="0"/>
              <w:jc w:val="center"/>
              <w:rPr>
                <w:rFonts w:cs="David"/>
                <w:b/>
                <w:bCs/>
                <w:sz w:val="24"/>
                <w:szCs w:val="24"/>
                <w:rtl/>
              </w:rPr>
            </w:pPr>
            <w:r w:rsidRPr="00FD7E86">
              <w:rPr>
                <w:rFonts w:cs="David" w:hint="cs"/>
                <w:b/>
                <w:bCs/>
                <w:sz w:val="24"/>
                <w:szCs w:val="24"/>
                <w:rtl/>
              </w:rPr>
              <w:t>סוגיה</w:t>
            </w:r>
          </w:p>
        </w:tc>
        <w:tc>
          <w:tcPr>
            <w:tcW w:w="1701" w:type="dxa"/>
            <w:shd w:val="clear" w:color="auto" w:fill="D9D9D9" w:themeFill="background1" w:themeFillShade="D9"/>
          </w:tcPr>
          <w:p w:rsidR="0008056A" w:rsidRPr="00FD7E86" w:rsidRDefault="0008056A" w:rsidP="00201C45">
            <w:pPr>
              <w:spacing w:after="0"/>
              <w:jc w:val="center"/>
              <w:rPr>
                <w:rFonts w:cs="David"/>
                <w:b/>
                <w:bCs/>
                <w:sz w:val="24"/>
                <w:szCs w:val="24"/>
                <w:rtl/>
              </w:rPr>
            </w:pPr>
            <w:r w:rsidRPr="00FD7E86">
              <w:rPr>
                <w:rFonts w:cs="David" w:hint="cs"/>
                <w:b/>
                <w:bCs/>
                <w:sz w:val="24"/>
                <w:szCs w:val="24"/>
                <w:rtl/>
              </w:rPr>
              <w:t>תמצית</w:t>
            </w:r>
          </w:p>
        </w:tc>
        <w:tc>
          <w:tcPr>
            <w:tcW w:w="2976" w:type="dxa"/>
            <w:shd w:val="clear" w:color="auto" w:fill="D9D9D9" w:themeFill="background1" w:themeFillShade="D9"/>
          </w:tcPr>
          <w:p w:rsidR="0008056A" w:rsidRPr="00FD7E86" w:rsidRDefault="0008056A" w:rsidP="00201C45">
            <w:pPr>
              <w:spacing w:after="0"/>
              <w:jc w:val="center"/>
              <w:rPr>
                <w:rFonts w:cs="David"/>
                <w:b/>
                <w:bCs/>
                <w:sz w:val="24"/>
                <w:szCs w:val="24"/>
                <w:rtl/>
              </w:rPr>
            </w:pPr>
            <w:r w:rsidRPr="00FD7E86">
              <w:rPr>
                <w:rFonts w:cs="David" w:hint="cs"/>
                <w:b/>
                <w:bCs/>
                <w:sz w:val="24"/>
                <w:szCs w:val="24"/>
                <w:rtl/>
              </w:rPr>
              <w:t>תנאים</w:t>
            </w:r>
          </w:p>
        </w:tc>
        <w:tc>
          <w:tcPr>
            <w:tcW w:w="3936" w:type="dxa"/>
            <w:shd w:val="clear" w:color="auto" w:fill="D9D9D9" w:themeFill="background1" w:themeFillShade="D9"/>
          </w:tcPr>
          <w:p w:rsidR="0008056A" w:rsidRPr="00FD7E86" w:rsidRDefault="0008056A" w:rsidP="00201C45">
            <w:pPr>
              <w:spacing w:after="0"/>
              <w:jc w:val="center"/>
              <w:rPr>
                <w:rFonts w:cs="David"/>
                <w:b/>
                <w:bCs/>
                <w:sz w:val="24"/>
                <w:szCs w:val="24"/>
                <w:rtl/>
              </w:rPr>
            </w:pPr>
            <w:r w:rsidRPr="00FD7E86">
              <w:rPr>
                <w:rFonts w:cs="David" w:hint="cs"/>
                <w:b/>
                <w:bCs/>
                <w:sz w:val="24"/>
                <w:szCs w:val="24"/>
                <w:rtl/>
              </w:rPr>
              <w:t>אמוראים</w:t>
            </w:r>
          </w:p>
        </w:tc>
      </w:tr>
      <w:tr w:rsidR="00E81E05" w:rsidRPr="00FD7E86" w:rsidTr="00201C45">
        <w:tc>
          <w:tcPr>
            <w:tcW w:w="1349" w:type="dxa"/>
            <w:vMerge w:val="restart"/>
            <w:vAlign w:val="center"/>
          </w:tcPr>
          <w:p w:rsidR="00E81E05" w:rsidRPr="00FD7E86" w:rsidRDefault="0005090D" w:rsidP="00201C45">
            <w:pPr>
              <w:spacing w:after="0"/>
              <w:rPr>
                <w:rFonts w:cs="David"/>
                <w:rtl/>
              </w:rPr>
            </w:pPr>
            <w:r w:rsidRPr="00FD7E86">
              <w:rPr>
                <w:rFonts w:cs="David" w:hint="cs"/>
                <w:rtl/>
              </w:rPr>
              <w:t>כשרותו</w:t>
            </w:r>
            <w:r w:rsidRPr="00FD7E86">
              <w:rPr>
                <w:rFonts w:cs="David"/>
                <w:rtl/>
              </w:rPr>
              <w:t xml:space="preserve"> </w:t>
            </w:r>
            <w:r w:rsidR="00E81E05" w:rsidRPr="00FD7E86">
              <w:rPr>
                <w:rFonts w:cs="David" w:hint="cs"/>
                <w:rtl/>
              </w:rPr>
              <w:t>המשפטית</w:t>
            </w:r>
            <w:r w:rsidR="00E81E05" w:rsidRPr="00FD7E86">
              <w:rPr>
                <w:rFonts w:cs="David"/>
                <w:rtl/>
              </w:rPr>
              <w:t xml:space="preserve"> </w:t>
            </w:r>
            <w:r w:rsidR="00E81E05" w:rsidRPr="00FD7E86">
              <w:rPr>
                <w:rFonts w:cs="David" w:hint="cs"/>
                <w:rtl/>
              </w:rPr>
              <w:t>של</w:t>
            </w:r>
            <w:r w:rsidR="00E81E05" w:rsidRPr="00FD7E86">
              <w:rPr>
                <w:rFonts w:cs="David"/>
                <w:rtl/>
              </w:rPr>
              <w:t xml:space="preserve"> </w:t>
            </w:r>
            <w:r w:rsidR="00E81E05" w:rsidRPr="00FD7E86">
              <w:rPr>
                <w:rFonts w:cs="David" w:hint="cs"/>
                <w:rtl/>
              </w:rPr>
              <w:t>קטין</w:t>
            </w:r>
          </w:p>
        </w:tc>
        <w:tc>
          <w:tcPr>
            <w:tcW w:w="1701" w:type="dxa"/>
            <w:vMerge w:val="restart"/>
            <w:vAlign w:val="center"/>
          </w:tcPr>
          <w:p w:rsidR="00E81E05" w:rsidRPr="00FD7E86" w:rsidRDefault="00E81E05" w:rsidP="00201C45">
            <w:pPr>
              <w:spacing w:after="0"/>
              <w:rPr>
                <w:rFonts w:cs="David"/>
                <w:rtl/>
              </w:rPr>
            </w:pPr>
            <w:r w:rsidRPr="00FD7E86">
              <w:rPr>
                <w:rFonts w:cs="David" w:hint="cs"/>
                <w:rtl/>
              </w:rPr>
              <w:t>מציאה</w:t>
            </w:r>
            <w:r w:rsidRPr="00FD7E86">
              <w:rPr>
                <w:rFonts w:cs="David"/>
                <w:rtl/>
              </w:rPr>
              <w:t xml:space="preserve"> </w:t>
            </w:r>
            <w:r w:rsidRPr="00FD7E86">
              <w:rPr>
                <w:rFonts w:cs="David" w:hint="cs"/>
                <w:rtl/>
              </w:rPr>
              <w:t>שמוצא</w:t>
            </w:r>
            <w:r w:rsidRPr="00FD7E86">
              <w:rPr>
                <w:rFonts w:cs="David"/>
                <w:rtl/>
              </w:rPr>
              <w:t xml:space="preserve"> </w:t>
            </w:r>
            <w:r w:rsidRPr="00FD7E86">
              <w:rPr>
                <w:rFonts w:cs="David" w:hint="cs"/>
                <w:rtl/>
              </w:rPr>
              <w:t>הבן</w:t>
            </w:r>
            <w:r w:rsidRPr="00FD7E86">
              <w:rPr>
                <w:rFonts w:cs="David"/>
                <w:rtl/>
              </w:rPr>
              <w:t xml:space="preserve"> </w:t>
            </w:r>
            <w:r w:rsidRPr="00FD7E86">
              <w:rPr>
                <w:rFonts w:cs="David" w:hint="cs"/>
                <w:rtl/>
              </w:rPr>
              <w:t>הקטן</w:t>
            </w:r>
            <w:r w:rsidRPr="00FD7E86">
              <w:rPr>
                <w:rFonts w:cs="David"/>
                <w:rtl/>
              </w:rPr>
              <w:t xml:space="preserve"> </w:t>
            </w:r>
            <w:r w:rsidRPr="00FD7E86">
              <w:rPr>
                <w:rFonts w:cs="David" w:hint="cs"/>
                <w:rtl/>
              </w:rPr>
              <w:t>שייכת</w:t>
            </w:r>
            <w:r w:rsidRPr="00FD7E86">
              <w:rPr>
                <w:rFonts w:cs="David"/>
                <w:rtl/>
              </w:rPr>
              <w:t xml:space="preserve"> </w:t>
            </w:r>
            <w:r w:rsidRPr="00FD7E86">
              <w:rPr>
                <w:rFonts w:cs="David" w:hint="cs"/>
                <w:rtl/>
              </w:rPr>
              <w:t>לאביו</w:t>
            </w:r>
            <w:r w:rsidRPr="00FD7E86">
              <w:rPr>
                <w:rFonts w:cs="David"/>
                <w:rtl/>
              </w:rPr>
              <w:t xml:space="preserve">, </w:t>
            </w:r>
            <w:r w:rsidRPr="00FD7E86">
              <w:rPr>
                <w:rFonts w:cs="David" w:hint="cs"/>
                <w:rtl/>
              </w:rPr>
              <w:t>המציאה</w:t>
            </w:r>
            <w:r w:rsidRPr="00FD7E86">
              <w:rPr>
                <w:rFonts w:cs="David"/>
                <w:rtl/>
              </w:rPr>
              <w:t xml:space="preserve"> </w:t>
            </w:r>
            <w:r w:rsidRPr="00FD7E86">
              <w:rPr>
                <w:rFonts w:cs="David" w:hint="cs"/>
                <w:rtl/>
              </w:rPr>
              <w:t>שמוצא</w:t>
            </w:r>
            <w:r w:rsidRPr="00FD7E86">
              <w:rPr>
                <w:rFonts w:cs="David"/>
                <w:rtl/>
              </w:rPr>
              <w:t xml:space="preserve"> </w:t>
            </w:r>
            <w:r w:rsidRPr="00FD7E86">
              <w:rPr>
                <w:rFonts w:cs="David" w:hint="cs"/>
                <w:rtl/>
              </w:rPr>
              <w:t>הבן</w:t>
            </w:r>
            <w:r w:rsidRPr="00FD7E86">
              <w:rPr>
                <w:rFonts w:cs="David"/>
                <w:rtl/>
              </w:rPr>
              <w:t xml:space="preserve"> </w:t>
            </w:r>
            <w:r w:rsidRPr="00FD7E86">
              <w:rPr>
                <w:rFonts w:cs="David" w:hint="cs"/>
                <w:rtl/>
              </w:rPr>
              <w:t>הגדול</w:t>
            </w:r>
            <w:r w:rsidRPr="00FD7E86">
              <w:rPr>
                <w:rFonts w:cs="David"/>
                <w:rtl/>
              </w:rPr>
              <w:t xml:space="preserve"> </w:t>
            </w:r>
            <w:r w:rsidRPr="00FD7E86">
              <w:rPr>
                <w:rFonts w:cs="David" w:hint="cs"/>
                <w:rtl/>
              </w:rPr>
              <w:t>שייכת</w:t>
            </w:r>
            <w:r w:rsidRPr="00FD7E86">
              <w:rPr>
                <w:rFonts w:cs="David"/>
                <w:rtl/>
              </w:rPr>
              <w:t xml:space="preserve"> </w:t>
            </w:r>
            <w:r w:rsidRPr="00FD7E86">
              <w:rPr>
                <w:rFonts w:cs="David" w:hint="cs"/>
                <w:rtl/>
              </w:rPr>
              <w:t>לעצמו</w:t>
            </w:r>
            <w:r w:rsidRPr="00FD7E86">
              <w:rPr>
                <w:rFonts w:cs="David"/>
                <w:rtl/>
              </w:rPr>
              <w:t>.</w:t>
            </w:r>
          </w:p>
        </w:tc>
        <w:tc>
          <w:tcPr>
            <w:tcW w:w="2976" w:type="dxa"/>
          </w:tcPr>
          <w:p w:rsidR="00E81E05" w:rsidRPr="00FD7E86" w:rsidRDefault="00E81E05" w:rsidP="00201C45">
            <w:pPr>
              <w:spacing w:after="0"/>
              <w:jc w:val="both"/>
              <w:rPr>
                <w:rFonts w:cs="David"/>
                <w:rtl/>
              </w:rPr>
            </w:pPr>
            <w:r w:rsidRPr="00FD7E86">
              <w:rPr>
                <w:rFonts w:cs="David" w:hint="cs"/>
                <w:rtl/>
              </w:rPr>
              <w:t>מפורשת</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שמואל</w:t>
            </w:r>
            <w:r w:rsidRPr="00FD7E86">
              <w:rPr>
                <w:rFonts w:cs="David"/>
                <w:rtl/>
              </w:rPr>
              <w:t xml:space="preserve"> </w:t>
            </w:r>
            <w:r w:rsidRPr="00FD7E86">
              <w:rPr>
                <w:rFonts w:cs="David" w:hint="cs"/>
                <w:b/>
                <w:bCs/>
                <w:rtl/>
              </w:rPr>
              <w:t>כפשוטה</w:t>
            </w:r>
            <w:r w:rsidRPr="00FD7E86">
              <w:rPr>
                <w:rFonts w:cs="David"/>
                <w:rtl/>
              </w:rPr>
              <w:t>:</w:t>
            </w:r>
          </w:p>
          <w:p w:rsidR="00E81E05" w:rsidRPr="00FD7E86" w:rsidRDefault="00E81E05" w:rsidP="00D67B67">
            <w:pPr>
              <w:pStyle w:val="ad"/>
              <w:numPr>
                <w:ilvl w:val="0"/>
                <w:numId w:val="17"/>
              </w:numPr>
              <w:spacing w:after="0"/>
              <w:jc w:val="both"/>
              <w:rPr>
                <w:rFonts w:cs="David"/>
                <w:rtl/>
              </w:rPr>
            </w:pPr>
            <w:r w:rsidRPr="00FD7E86">
              <w:rPr>
                <w:rFonts w:cs="David" w:hint="cs"/>
                <w:rtl/>
              </w:rPr>
              <w:t>הקטן</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זכאי</w:t>
            </w:r>
            <w:r w:rsidRPr="00FD7E86">
              <w:rPr>
                <w:rFonts w:cs="David"/>
                <w:rtl/>
              </w:rPr>
              <w:t xml:space="preserve"> </w:t>
            </w:r>
            <w:r w:rsidRPr="00FD7E86">
              <w:rPr>
                <w:rFonts w:cs="David" w:hint="cs"/>
                <w:rtl/>
              </w:rPr>
              <w:t>משום</w:t>
            </w:r>
            <w:r w:rsidRPr="00FD7E86">
              <w:rPr>
                <w:rFonts w:cs="David"/>
                <w:rtl/>
              </w:rPr>
              <w:t xml:space="preserve"> </w:t>
            </w:r>
            <w:r w:rsidRPr="00FD7E86">
              <w:rPr>
                <w:rFonts w:cs="David" w:hint="cs"/>
                <w:rtl/>
              </w:rPr>
              <w:t>שאין</w:t>
            </w:r>
            <w:r w:rsidRPr="00FD7E86">
              <w:rPr>
                <w:rFonts w:cs="David"/>
                <w:rtl/>
              </w:rPr>
              <w:t xml:space="preserve"> </w:t>
            </w:r>
            <w:r w:rsidRPr="00FD7E86">
              <w:rPr>
                <w:rFonts w:cs="David" w:hint="cs"/>
                <w:rtl/>
              </w:rPr>
              <w:t>לו</w:t>
            </w:r>
            <w:r w:rsidRPr="00FD7E86">
              <w:rPr>
                <w:rFonts w:cs="David"/>
                <w:rtl/>
              </w:rPr>
              <w:t xml:space="preserve"> </w:t>
            </w:r>
            <w:r w:rsidR="0005090D" w:rsidRPr="00FD7E86">
              <w:rPr>
                <w:rFonts w:cs="David" w:hint="cs"/>
                <w:rtl/>
              </w:rPr>
              <w:t>כשרות</w:t>
            </w:r>
            <w:r w:rsidR="0005090D" w:rsidRPr="00FD7E86">
              <w:rPr>
                <w:rFonts w:cs="David"/>
                <w:rtl/>
              </w:rPr>
              <w:t xml:space="preserve"> </w:t>
            </w:r>
            <w:r w:rsidRPr="00FD7E86">
              <w:rPr>
                <w:rFonts w:cs="David" w:hint="cs"/>
                <w:rtl/>
              </w:rPr>
              <w:t>משפטי</w:t>
            </w:r>
            <w:r w:rsidR="0005090D" w:rsidRPr="00FD7E86">
              <w:rPr>
                <w:rFonts w:cs="David" w:hint="cs"/>
                <w:rtl/>
              </w:rPr>
              <w:t>ת</w:t>
            </w:r>
            <w:r w:rsidRPr="00FD7E86">
              <w:rPr>
                <w:rFonts w:cs="David"/>
                <w:rtl/>
              </w:rPr>
              <w:t xml:space="preserve"> (</w:t>
            </w:r>
            <w:r w:rsidRPr="00FD7E86">
              <w:rPr>
                <w:rFonts w:cs="David" w:hint="cs"/>
                <w:rtl/>
              </w:rPr>
              <w:t>קטין</w:t>
            </w:r>
            <w:r w:rsidRPr="00FD7E86">
              <w:rPr>
                <w:rFonts w:cs="David"/>
                <w:rtl/>
              </w:rPr>
              <w:t xml:space="preserve">) </w:t>
            </w:r>
          </w:p>
        </w:tc>
        <w:tc>
          <w:tcPr>
            <w:tcW w:w="3936" w:type="dxa"/>
          </w:tcPr>
          <w:p w:rsidR="00E81E05" w:rsidRPr="00FD7E86" w:rsidRDefault="00E81E05" w:rsidP="00201C45">
            <w:pPr>
              <w:spacing w:after="0"/>
              <w:jc w:val="both"/>
              <w:rPr>
                <w:rFonts w:cs="David"/>
                <w:rtl/>
              </w:rPr>
            </w:pPr>
            <w:r w:rsidRPr="00FD7E86">
              <w:rPr>
                <w:rFonts w:cs="David" w:hint="cs"/>
                <w:rtl/>
              </w:rPr>
              <w:t>מפורשת</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ר</w:t>
            </w:r>
            <w:r w:rsidRPr="00FD7E86">
              <w:rPr>
                <w:rFonts w:cs="David"/>
                <w:rtl/>
              </w:rPr>
              <w:t xml:space="preserve">' </w:t>
            </w:r>
            <w:r w:rsidRPr="00FD7E86">
              <w:rPr>
                <w:rFonts w:cs="David" w:hint="cs"/>
                <w:rtl/>
              </w:rPr>
              <w:t>יחונן</w:t>
            </w:r>
            <w:r w:rsidRPr="00FD7E86">
              <w:rPr>
                <w:rFonts w:cs="David"/>
                <w:rtl/>
              </w:rPr>
              <w:t xml:space="preserve"> </w:t>
            </w:r>
            <w:r w:rsidRPr="00FD7E86">
              <w:rPr>
                <w:rFonts w:cs="David" w:hint="cs"/>
                <w:rtl/>
              </w:rPr>
              <w:t>לפי</w:t>
            </w:r>
            <w:r w:rsidRPr="00FD7E86">
              <w:rPr>
                <w:rFonts w:cs="David"/>
                <w:rtl/>
              </w:rPr>
              <w:t xml:space="preserve"> </w:t>
            </w:r>
            <w:r w:rsidRPr="00FD7E86">
              <w:rPr>
                <w:rFonts w:cs="David" w:hint="cs"/>
                <w:b/>
                <w:bCs/>
                <w:rtl/>
              </w:rPr>
              <w:t>מדרש</w:t>
            </w:r>
            <w:r w:rsidRPr="00FD7E86">
              <w:rPr>
                <w:rFonts w:cs="David"/>
                <w:rtl/>
              </w:rPr>
              <w:t>:</w:t>
            </w:r>
          </w:p>
          <w:p w:rsidR="00E81E05" w:rsidRPr="00FD7E86" w:rsidRDefault="00E81E05" w:rsidP="00D67B67">
            <w:pPr>
              <w:pStyle w:val="ad"/>
              <w:numPr>
                <w:ilvl w:val="0"/>
                <w:numId w:val="18"/>
              </w:numPr>
              <w:spacing w:after="0"/>
              <w:jc w:val="both"/>
              <w:rPr>
                <w:rFonts w:cs="David"/>
                <w:rtl/>
              </w:rPr>
            </w:pPr>
            <w:r w:rsidRPr="00FD7E86">
              <w:rPr>
                <w:rFonts w:cs="David" w:hint="cs"/>
                <w:rtl/>
              </w:rPr>
              <w:t>הקטן</w:t>
            </w:r>
            <w:r w:rsidRPr="00FD7E86">
              <w:rPr>
                <w:rFonts w:cs="David"/>
                <w:rtl/>
              </w:rPr>
              <w:t xml:space="preserve"> </w:t>
            </w:r>
            <w:r w:rsidRPr="00FD7E86">
              <w:rPr>
                <w:rFonts w:cs="David" w:hint="cs"/>
                <w:rtl/>
              </w:rPr>
              <w:t>יכול</w:t>
            </w:r>
            <w:r w:rsidRPr="00FD7E86">
              <w:rPr>
                <w:rFonts w:cs="David"/>
                <w:rtl/>
              </w:rPr>
              <w:t xml:space="preserve"> </w:t>
            </w:r>
            <w:r w:rsidRPr="00FD7E86">
              <w:rPr>
                <w:rFonts w:cs="David" w:hint="cs"/>
                <w:rtl/>
              </w:rPr>
              <w:t>לזכות</w:t>
            </w:r>
            <w:r w:rsidRPr="00FD7E86">
              <w:rPr>
                <w:rFonts w:cs="David"/>
                <w:rtl/>
              </w:rPr>
              <w:t xml:space="preserve"> </w:t>
            </w:r>
            <w:r w:rsidRPr="00FD7E86">
              <w:rPr>
                <w:rFonts w:cs="David" w:hint="cs"/>
                <w:rtl/>
              </w:rPr>
              <w:t>אם</w:t>
            </w:r>
            <w:r w:rsidRPr="00FD7E86">
              <w:rPr>
                <w:rFonts w:cs="David"/>
                <w:rtl/>
              </w:rPr>
              <w:t xml:space="preserve"> </w:t>
            </w:r>
            <w:r w:rsidRPr="00FD7E86">
              <w:rPr>
                <w:rFonts w:cs="David" w:hint="cs"/>
                <w:rtl/>
              </w:rPr>
              <w:t>יושב</w:t>
            </w:r>
            <w:r w:rsidRPr="00FD7E86">
              <w:rPr>
                <w:rFonts w:cs="David"/>
                <w:rtl/>
              </w:rPr>
              <w:t xml:space="preserve"> </w:t>
            </w:r>
            <w:r w:rsidRPr="00FD7E86">
              <w:rPr>
                <w:rFonts w:cs="David" w:hint="cs"/>
                <w:rtl/>
              </w:rPr>
              <w:t>סמוך</w:t>
            </w:r>
            <w:r w:rsidRPr="00FD7E86">
              <w:rPr>
                <w:rFonts w:cs="David"/>
                <w:rtl/>
              </w:rPr>
              <w:t xml:space="preserve"> </w:t>
            </w:r>
            <w:r w:rsidRPr="00FD7E86">
              <w:rPr>
                <w:rFonts w:cs="David" w:hint="cs"/>
                <w:rtl/>
              </w:rPr>
              <w:t>לשולחן</w:t>
            </w:r>
            <w:r w:rsidRPr="00FD7E86">
              <w:rPr>
                <w:rFonts w:cs="David"/>
                <w:rtl/>
              </w:rPr>
              <w:t xml:space="preserve"> </w:t>
            </w:r>
            <w:r w:rsidRPr="00FD7E86">
              <w:rPr>
                <w:rFonts w:cs="David" w:hint="cs"/>
                <w:rtl/>
              </w:rPr>
              <w:t>אביו</w:t>
            </w:r>
          </w:p>
        </w:tc>
      </w:tr>
      <w:tr w:rsidR="00E81E05" w:rsidRPr="00FD7E86" w:rsidTr="00201C45">
        <w:tc>
          <w:tcPr>
            <w:tcW w:w="1349" w:type="dxa"/>
            <w:vMerge/>
            <w:vAlign w:val="center"/>
          </w:tcPr>
          <w:p w:rsidR="00E81E05" w:rsidRPr="00FD7E86" w:rsidRDefault="00E81E05" w:rsidP="00201C45">
            <w:pPr>
              <w:spacing w:after="0"/>
              <w:rPr>
                <w:rFonts w:cs="David"/>
                <w:rtl/>
              </w:rPr>
            </w:pPr>
          </w:p>
        </w:tc>
        <w:tc>
          <w:tcPr>
            <w:tcW w:w="1701" w:type="dxa"/>
            <w:vMerge/>
            <w:vAlign w:val="center"/>
          </w:tcPr>
          <w:p w:rsidR="00E81E05" w:rsidRPr="00FD7E86" w:rsidRDefault="00E81E05" w:rsidP="00201C45">
            <w:pPr>
              <w:spacing w:after="0"/>
              <w:rPr>
                <w:rFonts w:cs="David"/>
                <w:rtl/>
              </w:rPr>
            </w:pPr>
          </w:p>
        </w:tc>
        <w:tc>
          <w:tcPr>
            <w:tcW w:w="2976" w:type="dxa"/>
          </w:tcPr>
          <w:p w:rsidR="00E81E05" w:rsidRPr="00FD7E86" w:rsidRDefault="00E81E05" w:rsidP="00D67B67">
            <w:pPr>
              <w:pStyle w:val="ad"/>
              <w:numPr>
                <w:ilvl w:val="0"/>
                <w:numId w:val="18"/>
              </w:numPr>
              <w:spacing w:after="0"/>
              <w:jc w:val="both"/>
              <w:rPr>
                <w:rFonts w:cs="David"/>
                <w:rtl/>
              </w:rPr>
            </w:pPr>
            <w:r w:rsidRPr="00FD7E86">
              <w:rPr>
                <w:rFonts w:cs="David" w:hint="cs"/>
                <w:rtl/>
              </w:rPr>
              <w:t>גדול</w:t>
            </w:r>
            <w:r w:rsidR="0005090D" w:rsidRPr="00FD7E86">
              <w:rPr>
                <w:rFonts w:cs="David"/>
                <w:rtl/>
              </w:rPr>
              <w:t>,</w:t>
            </w:r>
            <w:r w:rsidRPr="00FD7E86">
              <w:rPr>
                <w:rFonts w:cs="David"/>
                <w:rtl/>
              </w:rPr>
              <w:t xml:space="preserve"> </w:t>
            </w:r>
            <w:r w:rsidRPr="00FD7E86">
              <w:rPr>
                <w:rFonts w:cs="David" w:hint="cs"/>
                <w:rtl/>
              </w:rPr>
              <w:t>בשל</w:t>
            </w:r>
            <w:r w:rsidRPr="00FD7E86">
              <w:rPr>
                <w:rFonts w:cs="David"/>
                <w:rtl/>
              </w:rPr>
              <w:t xml:space="preserve"> </w:t>
            </w:r>
            <w:r w:rsidR="0005090D" w:rsidRPr="00FD7E86">
              <w:rPr>
                <w:rFonts w:cs="David" w:hint="cs"/>
                <w:rtl/>
              </w:rPr>
              <w:t>הכשירות</w:t>
            </w:r>
            <w:r w:rsidR="0005090D" w:rsidRPr="00FD7E86">
              <w:rPr>
                <w:rFonts w:cs="David"/>
                <w:rtl/>
              </w:rPr>
              <w:t xml:space="preserve"> </w:t>
            </w:r>
            <w:r w:rsidRPr="00FD7E86">
              <w:rPr>
                <w:rFonts w:cs="David" w:hint="cs"/>
                <w:rtl/>
              </w:rPr>
              <w:t>המשפטי</w:t>
            </w:r>
            <w:r w:rsidR="0005090D" w:rsidRPr="00FD7E86">
              <w:rPr>
                <w:rFonts w:cs="David" w:hint="cs"/>
                <w:rtl/>
              </w:rPr>
              <w:t>ת</w:t>
            </w:r>
            <w:r w:rsidR="0005090D" w:rsidRPr="00FD7E86">
              <w:rPr>
                <w:rFonts w:cs="David"/>
                <w:rtl/>
              </w:rPr>
              <w:t>,</w:t>
            </w:r>
            <w:r w:rsidRPr="00FD7E86">
              <w:rPr>
                <w:rFonts w:cs="David"/>
                <w:rtl/>
              </w:rPr>
              <w:t xml:space="preserve"> </w:t>
            </w:r>
            <w:r w:rsidRPr="00FD7E86">
              <w:rPr>
                <w:rFonts w:cs="David" w:hint="cs"/>
                <w:rtl/>
              </w:rPr>
              <w:t>זכאי</w:t>
            </w:r>
            <w:r w:rsidRPr="00FD7E86">
              <w:rPr>
                <w:rFonts w:cs="David"/>
                <w:rtl/>
              </w:rPr>
              <w:t xml:space="preserve"> </w:t>
            </w:r>
            <w:r w:rsidRPr="00FD7E86">
              <w:rPr>
                <w:rFonts w:cs="David" w:hint="cs"/>
                <w:rtl/>
              </w:rPr>
              <w:t>לעצמו</w:t>
            </w:r>
            <w:r w:rsidRPr="00FD7E86">
              <w:rPr>
                <w:rFonts w:cs="David"/>
                <w:rtl/>
              </w:rPr>
              <w:t>.</w:t>
            </w:r>
          </w:p>
        </w:tc>
        <w:tc>
          <w:tcPr>
            <w:tcW w:w="3936" w:type="dxa"/>
          </w:tcPr>
          <w:p w:rsidR="00E81E05" w:rsidRPr="00FD7E86" w:rsidRDefault="00E81E05" w:rsidP="00D67B67">
            <w:pPr>
              <w:pStyle w:val="ad"/>
              <w:numPr>
                <w:ilvl w:val="0"/>
                <w:numId w:val="19"/>
              </w:numPr>
              <w:spacing w:after="0"/>
              <w:jc w:val="both"/>
              <w:rPr>
                <w:rFonts w:cs="David"/>
                <w:rtl/>
              </w:rPr>
            </w:pPr>
            <w:r w:rsidRPr="00FD7E86">
              <w:rPr>
                <w:rFonts w:cs="David" w:hint="cs"/>
                <w:rtl/>
              </w:rPr>
              <w:t>הגדול</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יכול</w:t>
            </w:r>
            <w:r w:rsidRPr="00FD7E86">
              <w:rPr>
                <w:rFonts w:cs="David"/>
                <w:rtl/>
              </w:rPr>
              <w:t xml:space="preserve"> </w:t>
            </w:r>
            <w:r w:rsidRPr="00FD7E86">
              <w:rPr>
                <w:rFonts w:cs="David" w:hint="cs"/>
                <w:rtl/>
              </w:rPr>
              <w:t>לזכות</w:t>
            </w:r>
            <w:r w:rsidRPr="00FD7E86">
              <w:rPr>
                <w:rFonts w:cs="David"/>
                <w:rtl/>
              </w:rPr>
              <w:t xml:space="preserve"> </w:t>
            </w:r>
            <w:r w:rsidRPr="00FD7E86">
              <w:rPr>
                <w:rFonts w:cs="David" w:hint="cs"/>
                <w:rtl/>
              </w:rPr>
              <w:t>במציאה</w:t>
            </w:r>
            <w:r w:rsidRPr="00FD7E86">
              <w:rPr>
                <w:rFonts w:cs="David"/>
                <w:rtl/>
              </w:rPr>
              <w:t xml:space="preserve"> </w:t>
            </w:r>
            <w:r w:rsidRPr="00FD7E86">
              <w:rPr>
                <w:rFonts w:cs="David" w:hint="cs"/>
                <w:rtl/>
              </w:rPr>
              <w:t>אם</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יושב</w:t>
            </w:r>
            <w:r w:rsidRPr="00FD7E86">
              <w:rPr>
                <w:rFonts w:cs="David"/>
                <w:rtl/>
              </w:rPr>
              <w:t xml:space="preserve"> </w:t>
            </w:r>
            <w:r w:rsidRPr="00FD7E86">
              <w:rPr>
                <w:rFonts w:cs="David" w:hint="cs"/>
                <w:rtl/>
              </w:rPr>
              <w:t>סמוך</w:t>
            </w:r>
            <w:r w:rsidRPr="00FD7E86">
              <w:rPr>
                <w:rFonts w:cs="David"/>
                <w:rtl/>
              </w:rPr>
              <w:t xml:space="preserve"> </w:t>
            </w:r>
            <w:r w:rsidRPr="00FD7E86">
              <w:rPr>
                <w:rFonts w:cs="David" w:hint="cs"/>
                <w:rtl/>
              </w:rPr>
              <w:t>לאביו</w:t>
            </w:r>
            <w:r w:rsidRPr="00FD7E86">
              <w:rPr>
                <w:rFonts w:cs="David"/>
                <w:rtl/>
              </w:rPr>
              <w:t>.</w:t>
            </w:r>
          </w:p>
        </w:tc>
      </w:tr>
      <w:tr w:rsidR="00AB74B6" w:rsidRPr="00FD7E86" w:rsidTr="00201C45">
        <w:tc>
          <w:tcPr>
            <w:tcW w:w="1349" w:type="dxa"/>
            <w:vMerge w:val="restart"/>
            <w:vAlign w:val="center"/>
          </w:tcPr>
          <w:p w:rsidR="00AB74B6" w:rsidRPr="00FD7E86" w:rsidRDefault="00AB74B6" w:rsidP="00201C45">
            <w:pPr>
              <w:spacing w:after="0"/>
              <w:rPr>
                <w:rFonts w:cs="David"/>
                <w:rtl/>
              </w:rPr>
            </w:pPr>
            <w:r w:rsidRPr="00FD7E86">
              <w:rPr>
                <w:rFonts w:cs="David" w:hint="cs"/>
                <w:rtl/>
              </w:rPr>
              <w:t>דיני</w:t>
            </w:r>
            <w:r w:rsidRPr="00FD7E86">
              <w:rPr>
                <w:rFonts w:cs="David"/>
                <w:rtl/>
              </w:rPr>
              <w:t xml:space="preserve"> </w:t>
            </w:r>
            <w:r w:rsidRPr="00FD7E86">
              <w:rPr>
                <w:rFonts w:cs="David" w:hint="cs"/>
                <w:rtl/>
              </w:rPr>
              <w:t>נזיקין</w:t>
            </w:r>
            <w:r w:rsidRPr="00FD7E86">
              <w:rPr>
                <w:rFonts w:cs="David"/>
                <w:rtl/>
              </w:rPr>
              <w:t xml:space="preserve"> –</w:t>
            </w:r>
            <w:r w:rsidRPr="00FD7E86">
              <w:rPr>
                <w:rFonts w:cs="David" w:hint="cs"/>
                <w:rtl/>
              </w:rPr>
              <w:t>אחריות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כד</w:t>
            </w:r>
          </w:p>
        </w:tc>
        <w:tc>
          <w:tcPr>
            <w:tcW w:w="1701" w:type="dxa"/>
            <w:vMerge w:val="restart"/>
            <w:vAlign w:val="center"/>
          </w:tcPr>
          <w:p w:rsidR="00AB74B6" w:rsidRPr="00FD7E86" w:rsidRDefault="00AB74B6" w:rsidP="00201C45">
            <w:pPr>
              <w:spacing w:after="0"/>
              <w:rPr>
                <w:rFonts w:cs="David"/>
                <w:rtl/>
              </w:rPr>
            </w:pPr>
            <w:r w:rsidRPr="00FD7E86">
              <w:rPr>
                <w:rFonts w:cs="David" w:hint="cs"/>
                <w:rtl/>
              </w:rPr>
              <w:t>מי</w:t>
            </w:r>
            <w:r w:rsidRPr="00FD7E86">
              <w:rPr>
                <w:rFonts w:cs="David"/>
                <w:rtl/>
              </w:rPr>
              <w:t xml:space="preserve"> </w:t>
            </w:r>
            <w:r w:rsidRPr="00FD7E86">
              <w:rPr>
                <w:rFonts w:cs="David" w:hint="cs"/>
                <w:rtl/>
              </w:rPr>
              <w:t>שנתקל</w:t>
            </w:r>
            <w:r w:rsidRPr="00FD7E86">
              <w:rPr>
                <w:rFonts w:cs="David"/>
                <w:rtl/>
              </w:rPr>
              <w:t xml:space="preserve"> </w:t>
            </w:r>
            <w:r w:rsidRPr="00FD7E86">
              <w:rPr>
                <w:rFonts w:cs="David" w:hint="cs"/>
                <w:rtl/>
              </w:rPr>
              <w:t>בכד</w:t>
            </w:r>
            <w:r w:rsidRPr="00FD7E86">
              <w:rPr>
                <w:rFonts w:cs="David"/>
                <w:rtl/>
              </w:rPr>
              <w:t xml:space="preserve"> </w:t>
            </w:r>
            <w:r w:rsidRPr="00FD7E86">
              <w:rPr>
                <w:rFonts w:cs="David" w:hint="cs"/>
                <w:rtl/>
              </w:rPr>
              <w:t>ושבר</w:t>
            </w:r>
            <w:r w:rsidRPr="00FD7E86">
              <w:rPr>
                <w:rFonts w:cs="David"/>
                <w:rtl/>
              </w:rPr>
              <w:t xml:space="preserve"> </w:t>
            </w:r>
            <w:r w:rsidRPr="00FD7E86">
              <w:rPr>
                <w:rFonts w:cs="David" w:hint="cs"/>
                <w:rtl/>
              </w:rPr>
              <w:t>אותו</w:t>
            </w:r>
            <w:r w:rsidRPr="00FD7E86">
              <w:rPr>
                <w:rFonts w:cs="David"/>
                <w:rtl/>
              </w:rPr>
              <w:t xml:space="preserve"> </w:t>
            </w:r>
            <w:r w:rsidRPr="00FD7E86">
              <w:rPr>
                <w:rFonts w:cs="David" w:hint="cs"/>
                <w:rtl/>
              </w:rPr>
              <w:t>פטור</w:t>
            </w:r>
            <w:r w:rsidRPr="00FD7E86">
              <w:rPr>
                <w:rFonts w:cs="David"/>
                <w:rtl/>
              </w:rPr>
              <w:t xml:space="preserve"> </w:t>
            </w:r>
            <w:r w:rsidRPr="00FD7E86">
              <w:rPr>
                <w:rFonts w:cs="David" w:hint="cs"/>
                <w:rtl/>
              </w:rPr>
              <w:t>מתשלומי</w:t>
            </w:r>
            <w:r w:rsidRPr="00FD7E86">
              <w:rPr>
                <w:rFonts w:cs="David"/>
                <w:rtl/>
              </w:rPr>
              <w:t xml:space="preserve"> </w:t>
            </w:r>
            <w:r w:rsidRPr="00FD7E86">
              <w:rPr>
                <w:rFonts w:cs="David" w:hint="cs"/>
                <w:rtl/>
              </w:rPr>
              <w:t>הנזק</w:t>
            </w:r>
            <w:r w:rsidRPr="00FD7E86">
              <w:rPr>
                <w:rFonts w:cs="David"/>
                <w:rtl/>
              </w:rPr>
              <w:t xml:space="preserve"> </w:t>
            </w:r>
            <w:r w:rsidRPr="00FD7E86">
              <w:rPr>
                <w:rFonts w:cs="David" w:hint="cs"/>
                <w:rtl/>
              </w:rPr>
              <w:t>בגלל</w:t>
            </w:r>
            <w:r w:rsidRPr="00FD7E86">
              <w:rPr>
                <w:rFonts w:cs="David"/>
                <w:rtl/>
              </w:rPr>
              <w:t xml:space="preserve"> </w:t>
            </w:r>
            <w:r w:rsidRPr="00FD7E86">
              <w:rPr>
                <w:rFonts w:cs="David" w:hint="cs"/>
                <w:rtl/>
              </w:rPr>
              <w:t>שהכד</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הונח</w:t>
            </w:r>
            <w:r w:rsidRPr="00FD7E86">
              <w:rPr>
                <w:rFonts w:cs="David"/>
                <w:rtl/>
              </w:rPr>
              <w:t xml:space="preserve"> </w:t>
            </w:r>
            <w:r w:rsidRPr="00FD7E86">
              <w:rPr>
                <w:rFonts w:cs="David" w:hint="cs"/>
                <w:rtl/>
              </w:rPr>
              <w:t>כדין</w:t>
            </w:r>
            <w:r w:rsidRPr="00FD7E86">
              <w:rPr>
                <w:rFonts w:cs="David"/>
                <w:rtl/>
              </w:rPr>
              <w:t xml:space="preserve"> </w:t>
            </w:r>
            <w:r w:rsidRPr="00FD7E86">
              <w:rPr>
                <w:rFonts w:cs="David" w:hint="cs"/>
                <w:rtl/>
              </w:rPr>
              <w:t>ברשות</w:t>
            </w:r>
            <w:r w:rsidRPr="00FD7E86">
              <w:rPr>
                <w:rFonts w:cs="David"/>
                <w:rtl/>
              </w:rPr>
              <w:t xml:space="preserve"> </w:t>
            </w:r>
            <w:r w:rsidRPr="00FD7E86">
              <w:rPr>
                <w:rFonts w:cs="David" w:hint="cs"/>
                <w:rtl/>
              </w:rPr>
              <w:t>רבים</w:t>
            </w:r>
          </w:p>
        </w:tc>
        <w:tc>
          <w:tcPr>
            <w:tcW w:w="2976" w:type="dxa"/>
          </w:tcPr>
          <w:p w:rsidR="00AB74B6" w:rsidRPr="00FD7E86" w:rsidRDefault="00AB74B6" w:rsidP="00D67B67">
            <w:pPr>
              <w:pStyle w:val="ad"/>
              <w:numPr>
                <w:ilvl w:val="0"/>
                <w:numId w:val="20"/>
              </w:numPr>
              <w:spacing w:after="0"/>
              <w:jc w:val="both"/>
              <w:rPr>
                <w:rFonts w:cs="David"/>
                <w:rtl/>
              </w:rPr>
            </w:pPr>
            <w:r w:rsidRPr="00FD7E86">
              <w:rPr>
                <w:rFonts w:cs="David" w:hint="cs"/>
                <w:rtl/>
              </w:rPr>
              <w:t>אם</w:t>
            </w:r>
            <w:r w:rsidRPr="00FD7E86">
              <w:rPr>
                <w:rFonts w:cs="David"/>
                <w:rtl/>
              </w:rPr>
              <w:t xml:space="preserve"> </w:t>
            </w:r>
            <w:r w:rsidRPr="00FD7E86">
              <w:rPr>
                <w:rFonts w:cs="David" w:hint="cs"/>
                <w:rtl/>
              </w:rPr>
              <w:t>נתקל</w:t>
            </w:r>
            <w:r w:rsidRPr="00FD7E86">
              <w:rPr>
                <w:rFonts w:cs="David"/>
                <w:rtl/>
              </w:rPr>
              <w:t xml:space="preserve"> </w:t>
            </w:r>
            <w:r w:rsidRPr="00FD7E86">
              <w:rPr>
                <w:rFonts w:cs="David" w:hint="cs"/>
                <w:rtl/>
              </w:rPr>
              <w:t>מישהו</w:t>
            </w:r>
            <w:r w:rsidRPr="00FD7E86">
              <w:rPr>
                <w:rFonts w:cs="David"/>
                <w:rtl/>
              </w:rPr>
              <w:t xml:space="preserve"> </w:t>
            </w:r>
            <w:r w:rsidRPr="00FD7E86">
              <w:rPr>
                <w:rFonts w:cs="David" w:hint="cs"/>
                <w:rtl/>
              </w:rPr>
              <w:t>בחפץ</w:t>
            </w:r>
            <w:r w:rsidRPr="00FD7E86">
              <w:rPr>
                <w:rFonts w:cs="David"/>
                <w:rtl/>
              </w:rPr>
              <w:t xml:space="preserve"> </w:t>
            </w:r>
            <w:r w:rsidRPr="00FD7E86">
              <w:rPr>
                <w:rFonts w:cs="David" w:hint="cs"/>
                <w:rtl/>
              </w:rPr>
              <w:t>ושבר</w:t>
            </w:r>
            <w:r w:rsidRPr="00FD7E86">
              <w:rPr>
                <w:rFonts w:cs="David"/>
                <w:rtl/>
              </w:rPr>
              <w:t xml:space="preserve"> </w:t>
            </w:r>
            <w:r w:rsidRPr="00FD7E86">
              <w:rPr>
                <w:rFonts w:cs="David" w:hint="cs"/>
                <w:rtl/>
              </w:rPr>
              <w:t>אותו</w:t>
            </w:r>
            <w:r w:rsidRPr="00FD7E86">
              <w:rPr>
                <w:rFonts w:cs="David"/>
                <w:rtl/>
              </w:rPr>
              <w:t xml:space="preserve"> – </w:t>
            </w:r>
            <w:r w:rsidRPr="00FD7E86">
              <w:rPr>
                <w:rFonts w:cs="David" w:hint="cs"/>
                <w:u w:val="single"/>
                <w:rtl/>
              </w:rPr>
              <w:t>השובר</w:t>
            </w:r>
            <w:r w:rsidRPr="00FD7E86">
              <w:rPr>
                <w:rFonts w:cs="David"/>
                <w:u w:val="single"/>
                <w:rtl/>
              </w:rPr>
              <w:t xml:space="preserve"> </w:t>
            </w:r>
            <w:r w:rsidRPr="00FD7E86">
              <w:rPr>
                <w:rFonts w:cs="David" w:hint="cs"/>
                <w:u w:val="single"/>
                <w:rtl/>
              </w:rPr>
              <w:t>פטור</w:t>
            </w:r>
            <w:r w:rsidR="00925AD7" w:rsidRPr="00FD7E86">
              <w:rPr>
                <w:rFonts w:cs="David"/>
                <w:rtl/>
              </w:rPr>
              <w:t xml:space="preserve">. </w:t>
            </w:r>
          </w:p>
        </w:tc>
        <w:tc>
          <w:tcPr>
            <w:tcW w:w="3936" w:type="dxa"/>
          </w:tcPr>
          <w:p w:rsidR="00AB74B6" w:rsidRPr="00FD7E86" w:rsidRDefault="00AB74B6" w:rsidP="00201C45">
            <w:pPr>
              <w:spacing w:after="0"/>
              <w:jc w:val="both"/>
              <w:rPr>
                <w:rFonts w:cs="David"/>
                <w:rtl/>
              </w:rPr>
            </w:pPr>
            <w:r w:rsidRPr="00FD7E86">
              <w:rPr>
                <w:rFonts w:cs="David" w:hint="cs"/>
                <w:rtl/>
              </w:rPr>
              <w:t>נימוק</w:t>
            </w:r>
            <w:r w:rsidRPr="00FD7E86">
              <w:rPr>
                <w:rFonts w:cs="David"/>
                <w:rtl/>
              </w:rPr>
              <w:t xml:space="preserve"> </w:t>
            </w:r>
            <w:r w:rsidRPr="00FD7E86">
              <w:rPr>
                <w:rFonts w:cs="David" w:hint="cs"/>
                <w:rtl/>
              </w:rPr>
              <w:t>לפי</w:t>
            </w:r>
            <w:r w:rsidRPr="00FD7E86">
              <w:rPr>
                <w:rFonts w:cs="David"/>
                <w:rtl/>
              </w:rPr>
              <w:t xml:space="preserve"> </w:t>
            </w:r>
            <w:r w:rsidRPr="00FD7E86">
              <w:rPr>
                <w:rFonts w:cs="David" w:hint="cs"/>
                <w:b/>
                <w:bCs/>
                <w:rtl/>
              </w:rPr>
              <w:t>פשט</w:t>
            </w:r>
            <w:r w:rsidRPr="00FD7E86">
              <w:rPr>
                <w:rFonts w:cs="David"/>
                <w:rtl/>
              </w:rPr>
              <w:t>:</w:t>
            </w:r>
          </w:p>
          <w:p w:rsidR="00AB74B6" w:rsidRPr="00FD7E86" w:rsidRDefault="009954E1" w:rsidP="00D67B67">
            <w:pPr>
              <w:pStyle w:val="ad"/>
              <w:numPr>
                <w:ilvl w:val="0"/>
                <w:numId w:val="21"/>
              </w:numPr>
              <w:spacing w:after="0"/>
              <w:jc w:val="both"/>
              <w:rPr>
                <w:rFonts w:cs="David"/>
              </w:rPr>
            </w:pPr>
            <w:r w:rsidRPr="00FD7E86">
              <w:rPr>
                <w:rFonts w:cs="David" w:hint="cs"/>
                <w:rtl/>
              </w:rPr>
              <w:t>האחריות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החפץ</w:t>
            </w:r>
            <w:r w:rsidRPr="00FD7E86">
              <w:rPr>
                <w:rFonts w:cs="David"/>
                <w:rtl/>
              </w:rPr>
              <w:t xml:space="preserve"> </w:t>
            </w:r>
            <w:r w:rsidRPr="00FD7E86">
              <w:rPr>
                <w:rFonts w:cs="David" w:hint="cs"/>
                <w:rtl/>
              </w:rPr>
              <w:t>חלה</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בעל</w:t>
            </w:r>
            <w:r w:rsidRPr="00FD7E86">
              <w:rPr>
                <w:rFonts w:cs="David"/>
                <w:rtl/>
              </w:rPr>
              <w:t xml:space="preserve"> </w:t>
            </w:r>
            <w:r w:rsidRPr="00FD7E86">
              <w:rPr>
                <w:rFonts w:cs="David" w:hint="cs"/>
                <w:rtl/>
              </w:rPr>
              <w:t>החפץ</w:t>
            </w:r>
            <w:r w:rsidRPr="00FD7E86">
              <w:rPr>
                <w:rFonts w:cs="David"/>
                <w:rtl/>
              </w:rPr>
              <w:t xml:space="preserve"> </w:t>
            </w:r>
            <w:r w:rsidRPr="00FD7E86">
              <w:rPr>
                <w:rFonts w:cs="David" w:hint="cs"/>
                <w:rtl/>
              </w:rPr>
              <w:t>ולא</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עובר</w:t>
            </w:r>
            <w:r w:rsidRPr="00FD7E86">
              <w:rPr>
                <w:rFonts w:cs="David"/>
                <w:rtl/>
              </w:rPr>
              <w:t xml:space="preserve"> </w:t>
            </w:r>
            <w:r w:rsidRPr="00FD7E86">
              <w:rPr>
                <w:rFonts w:cs="David" w:hint="cs"/>
                <w:rtl/>
              </w:rPr>
              <w:t>אורח</w:t>
            </w:r>
            <w:r w:rsidRPr="00FD7E86">
              <w:rPr>
                <w:rFonts w:cs="David"/>
                <w:rtl/>
              </w:rPr>
              <w:t xml:space="preserve"> </w:t>
            </w:r>
            <w:r w:rsidRPr="00FD7E86">
              <w:rPr>
                <w:rFonts w:cs="David" w:hint="cs"/>
                <w:rtl/>
              </w:rPr>
              <w:t>פשוט</w:t>
            </w:r>
            <w:r w:rsidRPr="00FD7E86">
              <w:rPr>
                <w:rFonts w:cs="David"/>
                <w:rtl/>
              </w:rPr>
              <w:t xml:space="preserve">. </w:t>
            </w:r>
            <w:r w:rsidR="009E2F41" w:rsidRPr="00FD7E86">
              <w:rPr>
                <w:rFonts w:cs="David" w:hint="cs"/>
                <w:rtl/>
              </w:rPr>
              <w:t>חובת</w:t>
            </w:r>
            <w:r w:rsidR="009E2F41" w:rsidRPr="00FD7E86">
              <w:rPr>
                <w:rFonts w:cs="David"/>
                <w:rtl/>
              </w:rPr>
              <w:t xml:space="preserve"> </w:t>
            </w:r>
            <w:r w:rsidR="009E2F41" w:rsidRPr="00FD7E86">
              <w:rPr>
                <w:rFonts w:cs="David" w:hint="cs"/>
                <w:rtl/>
              </w:rPr>
              <w:t>הזהירות</w:t>
            </w:r>
            <w:r w:rsidR="009E2F41" w:rsidRPr="00FD7E86">
              <w:rPr>
                <w:rFonts w:cs="David"/>
                <w:rtl/>
              </w:rPr>
              <w:t xml:space="preserve"> </w:t>
            </w:r>
            <w:r w:rsidR="009E2F41" w:rsidRPr="00FD7E86">
              <w:rPr>
                <w:rFonts w:cs="David" w:hint="cs"/>
                <w:rtl/>
              </w:rPr>
              <w:t>מוטלת</w:t>
            </w:r>
            <w:r w:rsidR="009E2F41" w:rsidRPr="00FD7E86">
              <w:rPr>
                <w:rFonts w:cs="David"/>
                <w:rtl/>
              </w:rPr>
              <w:t xml:space="preserve"> </w:t>
            </w:r>
            <w:r w:rsidR="009E2F41" w:rsidRPr="00FD7E86">
              <w:rPr>
                <w:rFonts w:cs="David" w:hint="cs"/>
                <w:rtl/>
              </w:rPr>
              <w:t>על</w:t>
            </w:r>
            <w:r w:rsidR="009E2F41" w:rsidRPr="00FD7E86">
              <w:rPr>
                <w:rFonts w:cs="David"/>
                <w:rtl/>
              </w:rPr>
              <w:t xml:space="preserve"> </w:t>
            </w:r>
            <w:r w:rsidR="009E2F41" w:rsidRPr="00FD7E86">
              <w:rPr>
                <w:rFonts w:cs="David" w:hint="cs"/>
                <w:rtl/>
              </w:rPr>
              <w:t>בעל</w:t>
            </w:r>
            <w:r w:rsidR="009E2F41" w:rsidRPr="00FD7E86">
              <w:rPr>
                <w:rFonts w:cs="David"/>
                <w:rtl/>
              </w:rPr>
              <w:t xml:space="preserve"> </w:t>
            </w:r>
            <w:r w:rsidR="009E2F41" w:rsidRPr="00FD7E86">
              <w:rPr>
                <w:rFonts w:cs="David" w:hint="cs"/>
                <w:rtl/>
              </w:rPr>
              <w:t>החפץ</w:t>
            </w:r>
            <w:r w:rsidR="009E2F41" w:rsidRPr="00FD7E86">
              <w:rPr>
                <w:rFonts w:cs="David"/>
                <w:rtl/>
              </w:rPr>
              <w:t>.</w:t>
            </w:r>
            <w:r w:rsidRPr="00FD7E86">
              <w:rPr>
                <w:rFonts w:cs="David"/>
                <w:rtl/>
              </w:rPr>
              <w:t xml:space="preserve"> </w:t>
            </w:r>
          </w:p>
          <w:p w:rsidR="005E53A2" w:rsidRPr="00FD7E86" w:rsidRDefault="005E53A2" w:rsidP="00201C45">
            <w:pPr>
              <w:spacing w:after="0"/>
              <w:jc w:val="both"/>
              <w:rPr>
                <w:rFonts w:cs="David"/>
                <w:rtl/>
              </w:rPr>
            </w:pPr>
            <w:r w:rsidRPr="00FD7E86">
              <w:rPr>
                <w:rFonts w:cs="David" w:hint="cs"/>
                <w:rtl/>
              </w:rPr>
              <w:t>נימוק</w:t>
            </w:r>
            <w:r w:rsidRPr="00FD7E86">
              <w:rPr>
                <w:rFonts w:cs="David"/>
                <w:rtl/>
              </w:rPr>
              <w:t xml:space="preserve"> </w:t>
            </w:r>
            <w:r w:rsidRPr="00FD7E86">
              <w:rPr>
                <w:rFonts w:cs="David" w:hint="cs"/>
                <w:rtl/>
              </w:rPr>
              <w:t>לפי</w:t>
            </w:r>
            <w:r w:rsidRPr="00FD7E86">
              <w:rPr>
                <w:rFonts w:cs="David"/>
                <w:rtl/>
              </w:rPr>
              <w:t xml:space="preserve"> </w:t>
            </w:r>
            <w:r w:rsidRPr="00FD7E86">
              <w:rPr>
                <w:rFonts w:cs="David" w:hint="cs"/>
                <w:b/>
                <w:bCs/>
                <w:rtl/>
              </w:rPr>
              <w:t>מדרש</w:t>
            </w:r>
            <w:r w:rsidR="00BB34C5" w:rsidRPr="00FD7E86">
              <w:rPr>
                <w:rFonts w:cs="David"/>
                <w:rtl/>
              </w:rPr>
              <w:t xml:space="preserve"> </w:t>
            </w:r>
            <w:r w:rsidR="00BB34C5" w:rsidRPr="00FD7E86">
              <w:rPr>
                <w:rFonts w:cs="David" w:hint="cs"/>
                <w:rtl/>
              </w:rPr>
              <w:t>מדוע</w:t>
            </w:r>
            <w:r w:rsidR="00BB34C5" w:rsidRPr="00FD7E86">
              <w:rPr>
                <w:rFonts w:cs="David"/>
                <w:rtl/>
              </w:rPr>
              <w:t xml:space="preserve"> </w:t>
            </w:r>
            <w:r w:rsidR="00BB34C5" w:rsidRPr="00FD7E86">
              <w:rPr>
                <w:rFonts w:cs="David" w:hint="cs"/>
                <w:rtl/>
              </w:rPr>
              <w:t>הולך</w:t>
            </w:r>
            <w:r w:rsidR="00BB34C5" w:rsidRPr="00FD7E86">
              <w:rPr>
                <w:rFonts w:cs="David"/>
                <w:rtl/>
              </w:rPr>
              <w:t xml:space="preserve"> </w:t>
            </w:r>
            <w:r w:rsidR="00BB34C5" w:rsidRPr="00FD7E86">
              <w:rPr>
                <w:rFonts w:cs="David" w:hint="cs"/>
                <w:rtl/>
              </w:rPr>
              <w:t>רגל</w:t>
            </w:r>
            <w:r w:rsidR="00BB34C5" w:rsidRPr="00FD7E86">
              <w:rPr>
                <w:rFonts w:cs="David"/>
                <w:rtl/>
              </w:rPr>
              <w:t xml:space="preserve"> </w:t>
            </w:r>
            <w:r w:rsidR="00BB34C5" w:rsidRPr="00FD7E86">
              <w:rPr>
                <w:rFonts w:cs="David" w:hint="cs"/>
                <w:rtl/>
              </w:rPr>
              <w:t>פטור</w:t>
            </w:r>
            <w:r w:rsidR="00BB34C5" w:rsidRPr="00FD7E86">
              <w:rPr>
                <w:rFonts w:cs="David"/>
                <w:rtl/>
              </w:rPr>
              <w:t xml:space="preserve"> </w:t>
            </w:r>
            <w:r w:rsidR="00BB34C5" w:rsidRPr="00FD7E86">
              <w:rPr>
                <w:rFonts w:cs="David" w:hint="cs"/>
                <w:rtl/>
              </w:rPr>
              <w:t>מאחריות</w:t>
            </w:r>
            <w:r w:rsidR="00BB34C5" w:rsidRPr="00FD7E86">
              <w:rPr>
                <w:rFonts w:cs="David"/>
                <w:rtl/>
              </w:rPr>
              <w:t>?</w:t>
            </w:r>
          </w:p>
          <w:p w:rsidR="005E53A2" w:rsidRPr="00FD7E86" w:rsidRDefault="00BB34C5" w:rsidP="00D67B67">
            <w:pPr>
              <w:pStyle w:val="ad"/>
              <w:numPr>
                <w:ilvl w:val="0"/>
                <w:numId w:val="21"/>
              </w:numPr>
              <w:spacing w:after="0"/>
              <w:jc w:val="both"/>
              <w:rPr>
                <w:rFonts w:cs="David"/>
                <w:b/>
                <w:bCs/>
                <w:rtl/>
              </w:rPr>
            </w:pPr>
            <w:r w:rsidRPr="00FD7E86">
              <w:rPr>
                <w:rFonts w:cs="David" w:hint="cs"/>
                <w:b/>
                <w:bCs/>
                <w:rtl/>
              </w:rPr>
              <w:t>האמוראים</w:t>
            </w:r>
            <w:r w:rsidRPr="00FD7E86">
              <w:rPr>
                <w:rFonts w:cs="David"/>
                <w:b/>
                <w:bCs/>
                <w:rtl/>
              </w:rPr>
              <w:t xml:space="preserve"> </w:t>
            </w:r>
            <w:r w:rsidRPr="00FD7E86">
              <w:rPr>
                <w:rFonts w:cs="David" w:hint="cs"/>
                <w:b/>
                <w:bCs/>
                <w:rtl/>
              </w:rPr>
              <w:t>מצמ</w:t>
            </w:r>
            <w:r w:rsidR="000D6D8C" w:rsidRPr="00FD7E86">
              <w:rPr>
                <w:rFonts w:cs="David" w:hint="cs"/>
                <w:b/>
                <w:bCs/>
                <w:rtl/>
              </w:rPr>
              <w:t>צמ</w:t>
            </w:r>
            <w:r w:rsidRPr="00FD7E86">
              <w:rPr>
                <w:rFonts w:cs="David" w:hint="cs"/>
                <w:b/>
                <w:bCs/>
                <w:rtl/>
              </w:rPr>
              <w:t>ים</w:t>
            </w:r>
            <w:r w:rsidRPr="00FD7E86">
              <w:rPr>
                <w:rFonts w:cs="David"/>
                <w:b/>
                <w:bCs/>
                <w:rtl/>
              </w:rPr>
              <w:t xml:space="preserve"> </w:t>
            </w:r>
            <w:r w:rsidRPr="00FD7E86">
              <w:rPr>
                <w:rFonts w:cs="David" w:hint="cs"/>
                <w:b/>
                <w:bCs/>
                <w:rtl/>
              </w:rPr>
              <w:t>את</w:t>
            </w:r>
            <w:r w:rsidRPr="00FD7E86">
              <w:rPr>
                <w:rFonts w:cs="David"/>
                <w:b/>
                <w:bCs/>
                <w:rtl/>
              </w:rPr>
              <w:t xml:space="preserve"> </w:t>
            </w:r>
            <w:r w:rsidRPr="00FD7E86">
              <w:rPr>
                <w:rFonts w:cs="David" w:hint="cs"/>
                <w:b/>
                <w:bCs/>
                <w:rtl/>
              </w:rPr>
              <w:t>האחריות</w:t>
            </w:r>
            <w:r w:rsidRPr="00FD7E86">
              <w:rPr>
                <w:rFonts w:cs="David"/>
                <w:b/>
                <w:bCs/>
                <w:rtl/>
              </w:rPr>
              <w:t xml:space="preserve"> </w:t>
            </w:r>
            <w:r w:rsidRPr="00FD7E86">
              <w:rPr>
                <w:rFonts w:cs="David" w:hint="cs"/>
                <w:b/>
                <w:bCs/>
                <w:rtl/>
              </w:rPr>
              <w:t>של</w:t>
            </w:r>
            <w:r w:rsidRPr="00FD7E86">
              <w:rPr>
                <w:rFonts w:cs="David"/>
                <w:b/>
                <w:bCs/>
                <w:rtl/>
              </w:rPr>
              <w:t xml:space="preserve"> </w:t>
            </w:r>
            <w:r w:rsidRPr="00FD7E86">
              <w:rPr>
                <w:rFonts w:cs="David" w:hint="cs"/>
                <w:b/>
                <w:bCs/>
                <w:rtl/>
              </w:rPr>
              <w:t>בעל</w:t>
            </w:r>
            <w:r w:rsidRPr="00FD7E86">
              <w:rPr>
                <w:rFonts w:cs="David"/>
                <w:b/>
                <w:bCs/>
                <w:rtl/>
              </w:rPr>
              <w:t xml:space="preserve"> </w:t>
            </w:r>
            <w:r w:rsidRPr="00FD7E86">
              <w:rPr>
                <w:rFonts w:cs="David" w:hint="cs"/>
                <w:b/>
                <w:bCs/>
                <w:rtl/>
              </w:rPr>
              <w:t>החפץ</w:t>
            </w:r>
            <w:r w:rsidR="000D6D8C" w:rsidRPr="00FD7E86">
              <w:rPr>
                <w:rFonts w:cs="David"/>
                <w:b/>
                <w:bCs/>
                <w:rtl/>
              </w:rPr>
              <w:t xml:space="preserve">, </w:t>
            </w:r>
            <w:r w:rsidR="000D6D8C" w:rsidRPr="00FD7E86">
              <w:rPr>
                <w:rFonts w:cs="David" w:hint="cs"/>
                <w:b/>
                <w:bCs/>
                <w:rtl/>
              </w:rPr>
              <w:t>למעשה</w:t>
            </w:r>
            <w:r w:rsidR="000D6D8C" w:rsidRPr="00FD7E86">
              <w:rPr>
                <w:rFonts w:cs="David"/>
                <w:b/>
                <w:bCs/>
                <w:rtl/>
              </w:rPr>
              <w:t xml:space="preserve"> </w:t>
            </w:r>
            <w:r w:rsidR="000D6D8C" w:rsidRPr="00FD7E86">
              <w:rPr>
                <w:rFonts w:cs="David" w:hint="cs"/>
                <w:b/>
                <w:bCs/>
                <w:rtl/>
              </w:rPr>
              <w:t>מעמידים</w:t>
            </w:r>
            <w:r w:rsidR="000D6D8C" w:rsidRPr="00FD7E86">
              <w:rPr>
                <w:rFonts w:cs="David"/>
                <w:b/>
                <w:bCs/>
                <w:rtl/>
              </w:rPr>
              <w:t xml:space="preserve"> </w:t>
            </w:r>
            <w:r w:rsidR="000D6D8C" w:rsidRPr="00FD7E86">
              <w:rPr>
                <w:rFonts w:cs="David" w:hint="cs"/>
                <w:b/>
                <w:bCs/>
                <w:rtl/>
              </w:rPr>
              <w:t>את</w:t>
            </w:r>
            <w:r w:rsidR="000D6D8C" w:rsidRPr="00FD7E86">
              <w:rPr>
                <w:rFonts w:cs="David"/>
                <w:b/>
                <w:bCs/>
                <w:rtl/>
              </w:rPr>
              <w:t xml:space="preserve"> </w:t>
            </w:r>
            <w:r w:rsidR="000D6D8C" w:rsidRPr="00FD7E86">
              <w:rPr>
                <w:rFonts w:cs="David" w:hint="cs"/>
                <w:b/>
                <w:bCs/>
                <w:rtl/>
              </w:rPr>
              <w:t>המזיק</w:t>
            </w:r>
            <w:r w:rsidR="000D6D8C" w:rsidRPr="00FD7E86">
              <w:rPr>
                <w:rFonts w:cs="David"/>
                <w:b/>
                <w:bCs/>
                <w:rtl/>
              </w:rPr>
              <w:t xml:space="preserve"> </w:t>
            </w:r>
            <w:r w:rsidR="000D6D8C" w:rsidRPr="00FD7E86">
              <w:rPr>
                <w:rFonts w:cs="David" w:hint="cs"/>
                <w:b/>
                <w:bCs/>
                <w:rtl/>
              </w:rPr>
              <w:t>כ</w:t>
            </w:r>
            <w:r w:rsidR="000D6D8C" w:rsidRPr="00FD7E86">
              <w:rPr>
                <w:rFonts w:cs="David"/>
                <w:b/>
                <w:bCs/>
                <w:rtl/>
              </w:rPr>
              <w:t>"</w:t>
            </w:r>
            <w:r w:rsidR="000D6D8C" w:rsidRPr="00FD7E86">
              <w:rPr>
                <w:rFonts w:cs="David" w:hint="cs"/>
                <w:b/>
                <w:bCs/>
                <w:rtl/>
              </w:rPr>
              <w:t>אשם</w:t>
            </w:r>
            <w:r w:rsidR="000D6D8C" w:rsidRPr="00FD7E86">
              <w:rPr>
                <w:rFonts w:cs="David"/>
                <w:b/>
                <w:bCs/>
                <w:rtl/>
              </w:rPr>
              <w:t xml:space="preserve"> </w:t>
            </w:r>
            <w:r w:rsidR="000D6D8C" w:rsidRPr="00FD7E86">
              <w:rPr>
                <w:rFonts w:cs="David" w:hint="cs"/>
                <w:b/>
                <w:bCs/>
                <w:rtl/>
              </w:rPr>
              <w:t>תורם</w:t>
            </w:r>
            <w:r w:rsidR="000D6D8C" w:rsidRPr="00FD7E86">
              <w:rPr>
                <w:rFonts w:cs="David"/>
                <w:b/>
                <w:bCs/>
                <w:rtl/>
              </w:rPr>
              <w:t xml:space="preserve">" </w:t>
            </w:r>
            <w:r w:rsidR="000D6D8C" w:rsidRPr="00FD7E86">
              <w:rPr>
                <w:rFonts w:cs="David" w:hint="cs"/>
                <w:b/>
                <w:bCs/>
                <w:rtl/>
              </w:rPr>
              <w:t>גם</w:t>
            </w:r>
            <w:r w:rsidR="000D6D8C" w:rsidRPr="00FD7E86">
              <w:rPr>
                <w:rFonts w:cs="David"/>
                <w:b/>
                <w:bCs/>
                <w:rtl/>
              </w:rPr>
              <w:t xml:space="preserve"> </w:t>
            </w:r>
            <w:r w:rsidR="000D6D8C" w:rsidRPr="00FD7E86">
              <w:rPr>
                <w:rFonts w:cs="David" w:hint="cs"/>
                <w:b/>
                <w:bCs/>
                <w:rtl/>
              </w:rPr>
              <w:t>כאשר</w:t>
            </w:r>
            <w:r w:rsidR="000D6D8C" w:rsidRPr="00FD7E86">
              <w:rPr>
                <w:rFonts w:cs="David"/>
                <w:b/>
                <w:bCs/>
                <w:rtl/>
              </w:rPr>
              <w:t xml:space="preserve"> </w:t>
            </w:r>
            <w:r w:rsidR="000D6D8C" w:rsidRPr="00FD7E86">
              <w:rPr>
                <w:rFonts w:cs="David" w:hint="cs"/>
                <w:b/>
                <w:bCs/>
                <w:rtl/>
              </w:rPr>
              <w:t>החפץ</w:t>
            </w:r>
            <w:r w:rsidR="000D6D8C" w:rsidRPr="00FD7E86">
              <w:rPr>
                <w:rFonts w:cs="David"/>
                <w:b/>
                <w:bCs/>
                <w:rtl/>
              </w:rPr>
              <w:t xml:space="preserve"> </w:t>
            </w:r>
            <w:r w:rsidR="000D6D8C" w:rsidRPr="00FD7E86">
              <w:rPr>
                <w:rFonts w:cs="David" w:hint="cs"/>
                <w:b/>
                <w:bCs/>
                <w:rtl/>
              </w:rPr>
              <w:t>מונח</w:t>
            </w:r>
            <w:r w:rsidR="000D6D8C" w:rsidRPr="00FD7E86">
              <w:rPr>
                <w:rFonts w:cs="David"/>
                <w:b/>
                <w:bCs/>
                <w:rtl/>
              </w:rPr>
              <w:t xml:space="preserve"> </w:t>
            </w:r>
            <w:r w:rsidR="000D6D8C" w:rsidRPr="00FD7E86">
              <w:rPr>
                <w:rFonts w:cs="David" w:hint="cs"/>
                <w:b/>
                <w:bCs/>
                <w:rtl/>
              </w:rPr>
              <w:t>ברבים</w:t>
            </w:r>
            <w:r w:rsidR="000D6D8C" w:rsidRPr="00FD7E86">
              <w:rPr>
                <w:rFonts w:cs="David"/>
                <w:b/>
                <w:bCs/>
                <w:rtl/>
              </w:rPr>
              <w:t xml:space="preserve"> </w:t>
            </w:r>
            <w:r w:rsidR="000D6D8C" w:rsidRPr="00FD7E86">
              <w:rPr>
                <w:rFonts w:cs="David"/>
                <w:b/>
                <w:bCs/>
                <w:u w:val="single"/>
                <w:rtl/>
              </w:rPr>
              <w:t xml:space="preserve">– </w:t>
            </w:r>
            <w:r w:rsidR="000D6D8C" w:rsidRPr="00FD7E86">
              <w:rPr>
                <w:rFonts w:cs="David" w:hint="cs"/>
                <w:b/>
                <w:bCs/>
                <w:u w:val="single"/>
                <w:rtl/>
              </w:rPr>
              <w:t>הלכה</w:t>
            </w:r>
            <w:r w:rsidR="000D6D8C" w:rsidRPr="00FD7E86">
              <w:rPr>
                <w:rFonts w:cs="David"/>
                <w:b/>
                <w:bCs/>
                <w:u w:val="single"/>
                <w:rtl/>
              </w:rPr>
              <w:t xml:space="preserve"> </w:t>
            </w:r>
            <w:r w:rsidR="000D6D8C" w:rsidRPr="00FD7E86">
              <w:rPr>
                <w:rFonts w:cs="David" w:hint="cs"/>
                <w:b/>
                <w:bCs/>
                <w:u w:val="single"/>
                <w:rtl/>
              </w:rPr>
              <w:t>הפוכה</w:t>
            </w:r>
            <w:r w:rsidR="000D6D8C" w:rsidRPr="00FD7E86">
              <w:rPr>
                <w:rFonts w:cs="David"/>
                <w:b/>
                <w:bCs/>
                <w:u w:val="single"/>
                <w:rtl/>
              </w:rPr>
              <w:t xml:space="preserve"> </w:t>
            </w:r>
            <w:r w:rsidR="000D6D8C" w:rsidRPr="00FD7E86">
              <w:rPr>
                <w:rFonts w:cs="David" w:hint="cs"/>
                <w:b/>
                <w:bCs/>
                <w:u w:val="single"/>
                <w:rtl/>
              </w:rPr>
              <w:t>מהקביעה</w:t>
            </w:r>
            <w:r w:rsidR="000D6D8C" w:rsidRPr="00FD7E86">
              <w:rPr>
                <w:rFonts w:cs="David"/>
                <w:b/>
                <w:bCs/>
                <w:u w:val="single"/>
                <w:rtl/>
              </w:rPr>
              <w:t xml:space="preserve"> </w:t>
            </w:r>
            <w:r w:rsidR="000D6D8C" w:rsidRPr="00FD7E86">
              <w:rPr>
                <w:rFonts w:cs="David" w:hint="cs"/>
                <w:b/>
                <w:bCs/>
                <w:u w:val="single"/>
                <w:rtl/>
              </w:rPr>
              <w:t>של</w:t>
            </w:r>
            <w:r w:rsidR="000D6D8C" w:rsidRPr="00FD7E86">
              <w:rPr>
                <w:rFonts w:cs="David"/>
                <w:b/>
                <w:bCs/>
                <w:u w:val="single"/>
                <w:rtl/>
              </w:rPr>
              <w:t xml:space="preserve"> </w:t>
            </w:r>
            <w:r w:rsidR="000D6D8C" w:rsidRPr="00FD7E86">
              <w:rPr>
                <w:rFonts w:cs="David" w:hint="cs"/>
                <w:b/>
                <w:bCs/>
                <w:u w:val="single"/>
                <w:rtl/>
              </w:rPr>
              <w:t>התנאים</w:t>
            </w:r>
            <w:r w:rsidR="000D6D8C" w:rsidRPr="00FD7E86">
              <w:rPr>
                <w:rFonts w:cs="David"/>
                <w:b/>
                <w:bCs/>
                <w:u w:val="single"/>
                <w:rtl/>
              </w:rPr>
              <w:t>.</w:t>
            </w:r>
          </w:p>
        </w:tc>
      </w:tr>
      <w:tr w:rsidR="00AB74B6" w:rsidRPr="00FD7E86" w:rsidTr="00201C45">
        <w:tc>
          <w:tcPr>
            <w:tcW w:w="1349" w:type="dxa"/>
            <w:vMerge/>
          </w:tcPr>
          <w:p w:rsidR="00AB74B6" w:rsidRPr="00FD7E86" w:rsidRDefault="00AB74B6" w:rsidP="00201C45">
            <w:pPr>
              <w:spacing w:after="0"/>
              <w:rPr>
                <w:rFonts w:cs="David"/>
                <w:rtl/>
              </w:rPr>
            </w:pPr>
          </w:p>
        </w:tc>
        <w:tc>
          <w:tcPr>
            <w:tcW w:w="1701" w:type="dxa"/>
            <w:vMerge/>
          </w:tcPr>
          <w:p w:rsidR="00AB74B6" w:rsidRPr="00FD7E86" w:rsidRDefault="00AB74B6" w:rsidP="00201C45">
            <w:pPr>
              <w:spacing w:after="0"/>
              <w:rPr>
                <w:rFonts w:cs="David"/>
                <w:rtl/>
              </w:rPr>
            </w:pPr>
          </w:p>
        </w:tc>
        <w:tc>
          <w:tcPr>
            <w:tcW w:w="2976" w:type="dxa"/>
          </w:tcPr>
          <w:p w:rsidR="00AB74B6" w:rsidRPr="00FD7E86" w:rsidRDefault="00AB74B6" w:rsidP="00D67B67">
            <w:pPr>
              <w:pStyle w:val="ad"/>
              <w:numPr>
                <w:ilvl w:val="0"/>
                <w:numId w:val="20"/>
              </w:numPr>
              <w:spacing w:after="0"/>
              <w:jc w:val="both"/>
              <w:rPr>
                <w:rFonts w:cs="David"/>
                <w:rtl/>
              </w:rPr>
            </w:pPr>
            <w:r w:rsidRPr="00FD7E86">
              <w:rPr>
                <w:rFonts w:cs="David" w:hint="cs"/>
                <w:rtl/>
              </w:rPr>
              <w:t>אם</w:t>
            </w:r>
            <w:r w:rsidRPr="00FD7E86">
              <w:rPr>
                <w:rFonts w:cs="David"/>
                <w:rtl/>
              </w:rPr>
              <w:t xml:space="preserve"> </w:t>
            </w:r>
            <w:r w:rsidRPr="00FD7E86">
              <w:rPr>
                <w:rFonts w:cs="David" w:hint="cs"/>
                <w:rtl/>
              </w:rPr>
              <w:t>ניזוק</w:t>
            </w:r>
            <w:r w:rsidRPr="00FD7E86">
              <w:rPr>
                <w:rFonts w:cs="David"/>
                <w:rtl/>
              </w:rPr>
              <w:t xml:space="preserve"> </w:t>
            </w:r>
            <w:r w:rsidRPr="00FD7E86">
              <w:rPr>
                <w:rFonts w:cs="David" w:hint="cs"/>
                <w:rtl/>
              </w:rPr>
              <w:t>מישהו</w:t>
            </w:r>
            <w:r w:rsidRPr="00FD7E86">
              <w:rPr>
                <w:rFonts w:cs="David"/>
                <w:rtl/>
              </w:rPr>
              <w:t xml:space="preserve"> </w:t>
            </w:r>
            <w:r w:rsidRPr="00FD7E86">
              <w:rPr>
                <w:rFonts w:cs="David" w:hint="cs"/>
                <w:rtl/>
              </w:rPr>
              <w:t>בחפץ</w:t>
            </w:r>
            <w:r w:rsidRPr="00FD7E86">
              <w:rPr>
                <w:rFonts w:cs="David"/>
                <w:rtl/>
              </w:rPr>
              <w:t xml:space="preserve"> – </w:t>
            </w:r>
            <w:r w:rsidRPr="00FD7E86">
              <w:rPr>
                <w:rFonts w:cs="David" w:hint="cs"/>
                <w:rtl/>
              </w:rPr>
              <w:t>הרי</w:t>
            </w:r>
            <w:r w:rsidRPr="00FD7E86">
              <w:rPr>
                <w:rFonts w:cs="David"/>
                <w:rtl/>
              </w:rPr>
              <w:t xml:space="preserve"> </w:t>
            </w:r>
            <w:r w:rsidRPr="00FD7E86">
              <w:rPr>
                <w:rFonts w:cs="David" w:hint="cs"/>
                <w:rtl/>
              </w:rPr>
              <w:t>מי</w:t>
            </w:r>
            <w:r w:rsidRPr="00FD7E86">
              <w:rPr>
                <w:rFonts w:cs="David"/>
                <w:rtl/>
              </w:rPr>
              <w:t xml:space="preserve"> </w:t>
            </w:r>
            <w:r w:rsidRPr="00FD7E86">
              <w:rPr>
                <w:rFonts w:cs="David" w:hint="cs"/>
                <w:rtl/>
              </w:rPr>
              <w:t>שהניח</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החפץ</w:t>
            </w:r>
            <w:r w:rsidRPr="00FD7E86">
              <w:rPr>
                <w:rFonts w:cs="David"/>
                <w:rtl/>
              </w:rPr>
              <w:t xml:space="preserve"> </w:t>
            </w:r>
            <w:r w:rsidRPr="00FD7E86">
              <w:rPr>
                <w:rFonts w:cs="David" w:hint="cs"/>
                <w:rtl/>
              </w:rPr>
              <w:t>ברשות</w:t>
            </w:r>
            <w:r w:rsidRPr="00FD7E86">
              <w:rPr>
                <w:rFonts w:cs="David"/>
                <w:rtl/>
              </w:rPr>
              <w:t xml:space="preserve"> </w:t>
            </w:r>
            <w:r w:rsidRPr="00FD7E86">
              <w:rPr>
                <w:rFonts w:cs="David" w:hint="cs"/>
                <w:rtl/>
              </w:rPr>
              <w:t>הרבים</w:t>
            </w:r>
            <w:r w:rsidRPr="00FD7E86">
              <w:rPr>
                <w:rFonts w:cs="David"/>
                <w:rtl/>
              </w:rPr>
              <w:t xml:space="preserve"> </w:t>
            </w:r>
            <w:r w:rsidRPr="00FD7E86">
              <w:rPr>
                <w:rFonts w:cs="David" w:hint="cs"/>
                <w:rtl/>
              </w:rPr>
              <w:t>חייב</w:t>
            </w:r>
            <w:r w:rsidRPr="00FD7E86">
              <w:rPr>
                <w:rFonts w:cs="David"/>
                <w:rtl/>
              </w:rPr>
              <w:t xml:space="preserve"> </w:t>
            </w:r>
            <w:r w:rsidRPr="00FD7E86">
              <w:rPr>
                <w:rFonts w:cs="David" w:hint="cs"/>
                <w:rtl/>
              </w:rPr>
              <w:t>בתשלום</w:t>
            </w:r>
            <w:r w:rsidRPr="00FD7E86">
              <w:rPr>
                <w:rFonts w:cs="David"/>
                <w:rtl/>
              </w:rPr>
              <w:t xml:space="preserve"> </w:t>
            </w:r>
            <w:r w:rsidRPr="00FD7E86">
              <w:rPr>
                <w:rFonts w:cs="David" w:hint="cs"/>
                <w:rtl/>
              </w:rPr>
              <w:t>הנזק</w:t>
            </w:r>
            <w:r w:rsidRPr="00FD7E86">
              <w:rPr>
                <w:rFonts w:cs="David"/>
                <w:rtl/>
              </w:rPr>
              <w:t>.</w:t>
            </w:r>
          </w:p>
        </w:tc>
        <w:tc>
          <w:tcPr>
            <w:tcW w:w="3936" w:type="dxa"/>
          </w:tcPr>
          <w:p w:rsidR="00AB74B6" w:rsidRPr="00FD7E86" w:rsidRDefault="005E53A2" w:rsidP="00201C45">
            <w:pPr>
              <w:spacing w:after="0"/>
              <w:jc w:val="both"/>
              <w:rPr>
                <w:rFonts w:cs="David"/>
                <w:rtl/>
              </w:rPr>
            </w:pPr>
            <w:r w:rsidRPr="00FD7E86">
              <w:rPr>
                <w:rFonts w:cs="David" w:hint="cs"/>
                <w:rtl/>
              </w:rPr>
              <w:t>הלכה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זהה</w:t>
            </w:r>
            <w:r w:rsidRPr="00FD7E86">
              <w:rPr>
                <w:rFonts w:cs="David"/>
                <w:rtl/>
              </w:rPr>
              <w:t xml:space="preserve"> </w:t>
            </w:r>
            <w:r w:rsidRPr="00FD7E86">
              <w:rPr>
                <w:rFonts w:cs="David" w:hint="cs"/>
                <w:rtl/>
              </w:rPr>
              <w:t>גם</w:t>
            </w:r>
            <w:r w:rsidRPr="00FD7E86">
              <w:rPr>
                <w:rFonts w:cs="David"/>
                <w:rtl/>
              </w:rPr>
              <w:t xml:space="preserve"> </w:t>
            </w:r>
            <w:r w:rsidRPr="00FD7E86">
              <w:rPr>
                <w:rFonts w:cs="David" w:hint="cs"/>
                <w:rtl/>
              </w:rPr>
              <w:t>בתקופת</w:t>
            </w:r>
            <w:r w:rsidRPr="00FD7E86">
              <w:rPr>
                <w:rFonts w:cs="David"/>
                <w:rtl/>
              </w:rPr>
              <w:t xml:space="preserve"> </w:t>
            </w:r>
            <w:r w:rsidRPr="00FD7E86">
              <w:rPr>
                <w:rFonts w:cs="David" w:hint="cs"/>
                <w:rtl/>
              </w:rPr>
              <w:t>האמוראים</w:t>
            </w:r>
            <w:r w:rsidRPr="00FD7E86">
              <w:rPr>
                <w:rFonts w:cs="David"/>
                <w:rtl/>
              </w:rPr>
              <w:t>.</w:t>
            </w:r>
          </w:p>
        </w:tc>
      </w:tr>
      <w:tr w:rsidR="00EC683B" w:rsidRPr="00FD7E86" w:rsidTr="00201C45">
        <w:tc>
          <w:tcPr>
            <w:tcW w:w="1349" w:type="dxa"/>
          </w:tcPr>
          <w:p w:rsidR="00EC683B" w:rsidRPr="00FD7E86" w:rsidRDefault="00583308" w:rsidP="00201C45">
            <w:pPr>
              <w:spacing w:after="0"/>
              <w:rPr>
                <w:rFonts w:cs="David"/>
                <w:rtl/>
              </w:rPr>
            </w:pPr>
            <w:r w:rsidRPr="00FD7E86">
              <w:rPr>
                <w:rFonts w:cs="David" w:hint="cs"/>
                <w:rtl/>
              </w:rPr>
              <w:t>דיני</w:t>
            </w:r>
            <w:r w:rsidRPr="00FD7E86">
              <w:rPr>
                <w:rFonts w:cs="David"/>
                <w:rtl/>
              </w:rPr>
              <w:t xml:space="preserve"> </w:t>
            </w:r>
            <w:r w:rsidRPr="00FD7E86">
              <w:rPr>
                <w:rFonts w:cs="David" w:hint="cs"/>
                <w:rtl/>
              </w:rPr>
              <w:t>נזיקין</w:t>
            </w:r>
            <w:r w:rsidRPr="00FD7E86">
              <w:rPr>
                <w:rFonts w:cs="David"/>
                <w:rtl/>
              </w:rPr>
              <w:t xml:space="preserve"> – </w:t>
            </w:r>
            <w:r w:rsidRPr="00FD7E86">
              <w:rPr>
                <w:rFonts w:cs="David" w:hint="cs"/>
                <w:rtl/>
              </w:rPr>
              <w:t>אחריות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זכוכית</w:t>
            </w:r>
          </w:p>
        </w:tc>
        <w:tc>
          <w:tcPr>
            <w:tcW w:w="1701" w:type="dxa"/>
          </w:tcPr>
          <w:p w:rsidR="00EC683B" w:rsidRPr="00FD7E86" w:rsidRDefault="00C31C86" w:rsidP="00201C45">
            <w:pPr>
              <w:spacing w:after="0"/>
              <w:rPr>
                <w:rFonts w:cs="David"/>
                <w:rtl/>
              </w:rPr>
            </w:pPr>
            <w:r w:rsidRPr="00FD7E86">
              <w:rPr>
                <w:rFonts w:cs="David" w:hint="cs"/>
                <w:rtl/>
              </w:rPr>
              <w:t>אדם</w:t>
            </w:r>
            <w:r w:rsidRPr="00FD7E86">
              <w:rPr>
                <w:rFonts w:cs="David"/>
                <w:rtl/>
              </w:rPr>
              <w:t xml:space="preserve"> </w:t>
            </w:r>
            <w:r w:rsidRPr="00FD7E86">
              <w:rPr>
                <w:rFonts w:cs="David" w:hint="cs"/>
                <w:rtl/>
              </w:rPr>
              <w:t>גרם</w:t>
            </w:r>
            <w:r w:rsidRPr="00FD7E86">
              <w:rPr>
                <w:rFonts w:cs="David"/>
                <w:rtl/>
              </w:rPr>
              <w:t xml:space="preserve"> </w:t>
            </w:r>
            <w:r w:rsidRPr="00FD7E86">
              <w:rPr>
                <w:rFonts w:cs="David" w:hint="cs"/>
                <w:rtl/>
              </w:rPr>
              <w:t>לתקלה</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כ</w:t>
            </w:r>
            <w:r w:rsidR="00FB0142" w:rsidRPr="00FD7E86">
              <w:rPr>
                <w:rFonts w:cs="David" w:hint="cs"/>
                <w:rtl/>
              </w:rPr>
              <w:t>ך</w:t>
            </w:r>
            <w:r w:rsidRPr="00FD7E86">
              <w:rPr>
                <w:rFonts w:cs="David"/>
                <w:rtl/>
              </w:rPr>
              <w:t xml:space="preserve"> </w:t>
            </w:r>
            <w:r w:rsidRPr="00FD7E86">
              <w:rPr>
                <w:rFonts w:cs="David" w:hint="cs"/>
                <w:rtl/>
              </w:rPr>
              <w:t>שהסתיר</w:t>
            </w:r>
            <w:r w:rsidRPr="00FD7E86">
              <w:rPr>
                <w:rFonts w:cs="David"/>
                <w:rtl/>
              </w:rPr>
              <w:t xml:space="preserve"> </w:t>
            </w:r>
            <w:r w:rsidRPr="00FD7E86">
              <w:rPr>
                <w:rFonts w:cs="David" w:hint="cs"/>
                <w:rtl/>
              </w:rPr>
              <w:t>זכוכית</w:t>
            </w:r>
            <w:r w:rsidRPr="00FD7E86">
              <w:rPr>
                <w:rFonts w:cs="David"/>
                <w:rtl/>
              </w:rPr>
              <w:t xml:space="preserve"> </w:t>
            </w:r>
            <w:r w:rsidRPr="00FD7E86">
              <w:rPr>
                <w:rFonts w:cs="David" w:hint="cs"/>
                <w:rtl/>
              </w:rPr>
              <w:t>וקוצים</w:t>
            </w:r>
            <w:r w:rsidRPr="00FD7E86">
              <w:rPr>
                <w:rFonts w:cs="David"/>
                <w:rtl/>
              </w:rPr>
              <w:t xml:space="preserve"> </w:t>
            </w:r>
            <w:r w:rsidRPr="00FD7E86">
              <w:rPr>
                <w:rFonts w:cs="David" w:hint="cs"/>
                <w:rtl/>
              </w:rPr>
              <w:t>בתוך</w:t>
            </w:r>
            <w:r w:rsidRPr="00FD7E86">
              <w:rPr>
                <w:rFonts w:cs="David"/>
                <w:rtl/>
              </w:rPr>
              <w:t xml:space="preserve"> </w:t>
            </w:r>
            <w:r w:rsidRPr="00FD7E86">
              <w:rPr>
                <w:rFonts w:cs="David" w:hint="cs"/>
                <w:rtl/>
              </w:rPr>
              <w:t>כותל</w:t>
            </w:r>
            <w:r w:rsidRPr="00FD7E86">
              <w:rPr>
                <w:rFonts w:cs="David"/>
                <w:rtl/>
              </w:rPr>
              <w:t xml:space="preserve"> </w:t>
            </w:r>
            <w:r w:rsidRPr="00FD7E86">
              <w:rPr>
                <w:rFonts w:cs="David" w:hint="cs"/>
                <w:rtl/>
              </w:rPr>
              <w:t>השייך</w:t>
            </w:r>
            <w:r w:rsidRPr="00FD7E86">
              <w:rPr>
                <w:rFonts w:cs="David"/>
                <w:rtl/>
              </w:rPr>
              <w:t xml:space="preserve"> </w:t>
            </w:r>
            <w:r w:rsidRPr="00FD7E86">
              <w:rPr>
                <w:rFonts w:cs="David" w:hint="cs"/>
                <w:rtl/>
              </w:rPr>
              <w:t>לאדם</w:t>
            </w:r>
            <w:r w:rsidRPr="00FD7E86">
              <w:rPr>
                <w:rFonts w:cs="David"/>
                <w:rtl/>
              </w:rPr>
              <w:t xml:space="preserve"> </w:t>
            </w:r>
            <w:r w:rsidRPr="00FD7E86">
              <w:rPr>
                <w:rFonts w:cs="David" w:hint="cs"/>
                <w:rtl/>
              </w:rPr>
              <w:t>אחר</w:t>
            </w:r>
            <w:r w:rsidRPr="00FD7E86">
              <w:rPr>
                <w:rFonts w:cs="David"/>
                <w:rtl/>
              </w:rPr>
              <w:t>.</w:t>
            </w:r>
          </w:p>
        </w:tc>
        <w:tc>
          <w:tcPr>
            <w:tcW w:w="2976" w:type="dxa"/>
          </w:tcPr>
          <w:p w:rsidR="00EC683B" w:rsidRPr="00FD7E86" w:rsidRDefault="009173E7" w:rsidP="00201C45">
            <w:pPr>
              <w:spacing w:after="0"/>
              <w:jc w:val="both"/>
              <w:rPr>
                <w:rFonts w:cs="David"/>
                <w:rtl/>
              </w:rPr>
            </w:pPr>
            <w:r w:rsidRPr="00FD7E86">
              <w:rPr>
                <w:rFonts w:cs="David" w:hint="cs"/>
                <w:rtl/>
              </w:rPr>
              <w:t>ישנה</w:t>
            </w:r>
            <w:r w:rsidRPr="00FD7E86">
              <w:rPr>
                <w:rFonts w:cs="David"/>
                <w:rtl/>
              </w:rPr>
              <w:t xml:space="preserve"> </w:t>
            </w:r>
            <w:r w:rsidRPr="00FD7E86">
              <w:rPr>
                <w:rFonts w:cs="David" w:hint="cs"/>
                <w:rtl/>
              </w:rPr>
              <w:t>אחריות</w:t>
            </w:r>
            <w:r w:rsidRPr="00FD7E86">
              <w:rPr>
                <w:rFonts w:cs="David"/>
                <w:rtl/>
              </w:rPr>
              <w:t xml:space="preserve"> </w:t>
            </w:r>
            <w:r w:rsidRPr="00FD7E86">
              <w:rPr>
                <w:rFonts w:cs="David" w:hint="cs"/>
                <w:rtl/>
              </w:rPr>
              <w:t>מוחלטת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בעל</w:t>
            </w:r>
            <w:r w:rsidRPr="00FD7E86">
              <w:rPr>
                <w:rFonts w:cs="David"/>
                <w:rtl/>
              </w:rPr>
              <w:t xml:space="preserve"> </w:t>
            </w:r>
            <w:r w:rsidRPr="00FD7E86">
              <w:rPr>
                <w:rFonts w:cs="David" w:hint="cs"/>
                <w:rtl/>
              </w:rPr>
              <w:t>התקלה</w:t>
            </w:r>
            <w:r w:rsidRPr="00FD7E86">
              <w:rPr>
                <w:rFonts w:cs="David"/>
                <w:rtl/>
              </w:rPr>
              <w:t xml:space="preserve">, </w:t>
            </w:r>
            <w:r w:rsidRPr="00FD7E86">
              <w:rPr>
                <w:rFonts w:cs="David" w:hint="cs"/>
                <w:rtl/>
              </w:rPr>
              <w:t>ולא</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מי</w:t>
            </w:r>
            <w:r w:rsidRPr="00FD7E86">
              <w:rPr>
                <w:rFonts w:cs="David"/>
                <w:rtl/>
              </w:rPr>
              <w:t xml:space="preserve"> </w:t>
            </w:r>
            <w:r w:rsidRPr="00FD7E86">
              <w:rPr>
                <w:rFonts w:cs="David" w:hint="cs"/>
                <w:rtl/>
              </w:rPr>
              <w:t>שגרם</w:t>
            </w:r>
            <w:r w:rsidRPr="00FD7E86">
              <w:rPr>
                <w:rFonts w:cs="David"/>
                <w:rtl/>
              </w:rPr>
              <w:t xml:space="preserve"> </w:t>
            </w:r>
            <w:r w:rsidRPr="00FD7E86">
              <w:rPr>
                <w:rFonts w:cs="David" w:hint="cs"/>
                <w:rtl/>
              </w:rPr>
              <w:t>לה</w:t>
            </w:r>
            <w:r w:rsidRPr="00FD7E86">
              <w:rPr>
                <w:rFonts w:cs="David"/>
                <w:rtl/>
              </w:rPr>
              <w:t xml:space="preserve"> </w:t>
            </w:r>
            <w:r w:rsidRPr="00FD7E86">
              <w:rPr>
                <w:rFonts w:cs="David" w:hint="cs"/>
                <w:rtl/>
              </w:rPr>
              <w:t>להיות</w:t>
            </w:r>
            <w:r w:rsidRPr="00FD7E86">
              <w:rPr>
                <w:rFonts w:cs="David"/>
                <w:rtl/>
              </w:rPr>
              <w:t xml:space="preserve"> </w:t>
            </w:r>
            <w:r w:rsidRPr="00FD7E86">
              <w:rPr>
                <w:rFonts w:cs="David" w:hint="cs"/>
                <w:rtl/>
              </w:rPr>
              <w:t>ברשות</w:t>
            </w:r>
            <w:r w:rsidRPr="00FD7E86">
              <w:rPr>
                <w:rFonts w:cs="David"/>
                <w:rtl/>
              </w:rPr>
              <w:t xml:space="preserve"> </w:t>
            </w:r>
            <w:r w:rsidRPr="00FD7E86">
              <w:rPr>
                <w:rFonts w:cs="David" w:hint="cs"/>
                <w:rtl/>
              </w:rPr>
              <w:t>רבים</w:t>
            </w:r>
            <w:r w:rsidRPr="00FD7E86">
              <w:rPr>
                <w:rFonts w:cs="David"/>
                <w:rtl/>
              </w:rPr>
              <w:t>.</w:t>
            </w:r>
          </w:p>
        </w:tc>
        <w:tc>
          <w:tcPr>
            <w:tcW w:w="3936" w:type="dxa"/>
          </w:tcPr>
          <w:p w:rsidR="00EC683B" w:rsidRPr="004067B7" w:rsidRDefault="00B24730" w:rsidP="00201C45">
            <w:pPr>
              <w:spacing w:after="0"/>
              <w:jc w:val="both"/>
              <w:rPr>
                <w:rFonts w:cs="David"/>
                <w:rtl/>
              </w:rPr>
            </w:pPr>
            <w:r w:rsidRPr="004067B7">
              <w:rPr>
                <w:rFonts w:cs="David" w:hint="cs"/>
                <w:rtl/>
              </w:rPr>
              <w:t>ר</w:t>
            </w:r>
            <w:r w:rsidRPr="004067B7">
              <w:rPr>
                <w:rFonts w:cs="David"/>
                <w:rtl/>
              </w:rPr>
              <w:t xml:space="preserve">' </w:t>
            </w:r>
            <w:r w:rsidRPr="004067B7">
              <w:rPr>
                <w:rFonts w:cs="David" w:hint="cs"/>
                <w:rtl/>
              </w:rPr>
              <w:t>יוחנן</w:t>
            </w:r>
            <w:r w:rsidRPr="004067B7">
              <w:rPr>
                <w:rFonts w:cs="David"/>
                <w:rtl/>
              </w:rPr>
              <w:t xml:space="preserve"> </w:t>
            </w:r>
            <w:r w:rsidRPr="004067B7">
              <w:rPr>
                <w:rFonts w:cs="David" w:hint="cs"/>
                <w:rtl/>
              </w:rPr>
              <w:t>מפרש</w:t>
            </w:r>
            <w:r w:rsidRPr="004067B7">
              <w:rPr>
                <w:rFonts w:cs="David"/>
                <w:rtl/>
              </w:rPr>
              <w:t xml:space="preserve"> </w:t>
            </w:r>
            <w:r w:rsidRPr="004067B7">
              <w:rPr>
                <w:rFonts w:cs="David" w:hint="cs"/>
                <w:rtl/>
              </w:rPr>
              <w:t>לפי</w:t>
            </w:r>
            <w:r w:rsidRPr="004067B7">
              <w:rPr>
                <w:rFonts w:cs="David"/>
                <w:rtl/>
              </w:rPr>
              <w:t xml:space="preserve"> </w:t>
            </w:r>
            <w:r w:rsidRPr="004067B7">
              <w:rPr>
                <w:rFonts w:cs="David" w:hint="cs"/>
                <w:rtl/>
              </w:rPr>
              <w:t>מדרש</w:t>
            </w:r>
            <w:r w:rsidRPr="004067B7">
              <w:rPr>
                <w:rFonts w:cs="David"/>
                <w:rtl/>
              </w:rPr>
              <w:t xml:space="preserve"> </w:t>
            </w:r>
            <w:r w:rsidRPr="004067B7">
              <w:rPr>
                <w:rFonts w:cs="David" w:hint="cs"/>
                <w:rtl/>
              </w:rPr>
              <w:t>ומצמצמם</w:t>
            </w:r>
            <w:r w:rsidRPr="004067B7">
              <w:rPr>
                <w:rFonts w:cs="David"/>
                <w:rtl/>
              </w:rPr>
              <w:t>:</w:t>
            </w:r>
          </w:p>
          <w:p w:rsidR="00B24730" w:rsidRPr="00FD7E86" w:rsidRDefault="00B24730" w:rsidP="004067B7">
            <w:pPr>
              <w:spacing w:after="0"/>
              <w:jc w:val="both"/>
              <w:rPr>
                <w:rFonts w:cs="David"/>
                <w:rtl/>
              </w:rPr>
            </w:pPr>
            <w:r w:rsidRPr="004067B7">
              <w:rPr>
                <w:rFonts w:cs="David" w:hint="cs"/>
                <w:rtl/>
              </w:rPr>
              <w:t>בדרך</w:t>
            </w:r>
            <w:r w:rsidRPr="004067B7">
              <w:rPr>
                <w:rFonts w:cs="David"/>
                <w:rtl/>
              </w:rPr>
              <w:t xml:space="preserve"> </w:t>
            </w:r>
            <w:r w:rsidRPr="004067B7">
              <w:rPr>
                <w:rFonts w:cs="David" w:hint="cs"/>
                <w:rtl/>
              </w:rPr>
              <w:t>כלל</w:t>
            </w:r>
            <w:r w:rsidRPr="004067B7">
              <w:rPr>
                <w:rFonts w:cs="David"/>
                <w:rtl/>
              </w:rPr>
              <w:t xml:space="preserve"> </w:t>
            </w:r>
            <w:r w:rsidRPr="004067B7">
              <w:rPr>
                <w:rFonts w:cs="David" w:hint="cs"/>
                <w:rtl/>
              </w:rPr>
              <w:t>האחריות</w:t>
            </w:r>
            <w:r w:rsidRPr="004067B7">
              <w:rPr>
                <w:rFonts w:cs="David"/>
                <w:rtl/>
              </w:rPr>
              <w:t xml:space="preserve"> </w:t>
            </w:r>
            <w:r w:rsidRPr="004067B7">
              <w:rPr>
                <w:rFonts w:cs="David" w:hint="cs"/>
                <w:rtl/>
              </w:rPr>
              <w:t>היא</w:t>
            </w:r>
            <w:r w:rsidRPr="004067B7">
              <w:rPr>
                <w:rFonts w:cs="David"/>
                <w:rtl/>
              </w:rPr>
              <w:t xml:space="preserve"> </w:t>
            </w:r>
            <w:r w:rsidRPr="004067B7">
              <w:rPr>
                <w:rFonts w:cs="David" w:hint="cs"/>
                <w:rtl/>
              </w:rPr>
              <w:t>על</w:t>
            </w:r>
            <w:r w:rsidRPr="004067B7">
              <w:rPr>
                <w:rFonts w:cs="David"/>
                <w:rtl/>
              </w:rPr>
              <w:t xml:space="preserve"> </w:t>
            </w:r>
            <w:r w:rsidRPr="004067B7">
              <w:rPr>
                <w:rFonts w:cs="David" w:hint="cs"/>
                <w:rtl/>
              </w:rPr>
              <w:t>בעל</w:t>
            </w:r>
            <w:r w:rsidRPr="004067B7">
              <w:rPr>
                <w:rFonts w:cs="David"/>
                <w:rtl/>
              </w:rPr>
              <w:t xml:space="preserve"> </w:t>
            </w:r>
            <w:r w:rsidRPr="004067B7">
              <w:rPr>
                <w:rFonts w:cs="David" w:hint="cs"/>
                <w:rtl/>
              </w:rPr>
              <w:t>הכותל</w:t>
            </w:r>
            <w:r w:rsidRPr="004067B7">
              <w:rPr>
                <w:rFonts w:cs="David"/>
                <w:rtl/>
              </w:rPr>
              <w:t xml:space="preserve">, </w:t>
            </w:r>
            <w:r w:rsidRPr="004067B7">
              <w:rPr>
                <w:rFonts w:cs="David" w:hint="cs"/>
                <w:rtl/>
              </w:rPr>
              <w:t>לפני</w:t>
            </w:r>
            <w:r w:rsidRPr="004067B7">
              <w:rPr>
                <w:rFonts w:cs="David"/>
                <w:rtl/>
              </w:rPr>
              <w:t xml:space="preserve"> </w:t>
            </w:r>
            <w:r w:rsidR="004067B7" w:rsidRPr="004067B7">
              <w:rPr>
                <w:rFonts w:cs="David" w:hint="cs"/>
                <w:rtl/>
              </w:rPr>
              <w:t>שהסתיר א</w:t>
            </w:r>
            <w:r w:rsidRPr="004067B7">
              <w:rPr>
                <w:rFonts w:cs="David"/>
                <w:rtl/>
              </w:rPr>
              <w:t xml:space="preserve"> </w:t>
            </w:r>
            <w:r w:rsidRPr="004067B7">
              <w:rPr>
                <w:rFonts w:cs="David" w:hint="cs"/>
                <w:rtl/>
              </w:rPr>
              <w:t>הכותל</w:t>
            </w:r>
            <w:r w:rsidRPr="004067B7">
              <w:rPr>
                <w:rFonts w:cs="David"/>
                <w:rtl/>
              </w:rPr>
              <w:t xml:space="preserve">, </w:t>
            </w:r>
            <w:r w:rsidRPr="004067B7">
              <w:rPr>
                <w:rFonts w:cs="David" w:hint="cs"/>
                <w:rtl/>
              </w:rPr>
              <w:t>היה</w:t>
            </w:r>
            <w:r w:rsidRPr="004067B7">
              <w:rPr>
                <w:rFonts w:cs="David"/>
                <w:rtl/>
              </w:rPr>
              <w:t xml:space="preserve"> </w:t>
            </w:r>
            <w:r w:rsidRPr="004067B7">
              <w:rPr>
                <w:rFonts w:cs="David" w:hint="cs"/>
                <w:rtl/>
              </w:rPr>
              <w:t>צריך</w:t>
            </w:r>
            <w:r w:rsidRPr="004067B7">
              <w:rPr>
                <w:rFonts w:cs="David"/>
                <w:rtl/>
              </w:rPr>
              <w:t xml:space="preserve"> </w:t>
            </w:r>
            <w:r w:rsidRPr="004067B7">
              <w:rPr>
                <w:rFonts w:cs="David" w:hint="cs"/>
                <w:rtl/>
              </w:rPr>
              <w:t>לבדוק</w:t>
            </w:r>
            <w:r w:rsidR="004067B7" w:rsidRPr="004067B7">
              <w:rPr>
                <w:rFonts w:cs="David" w:hint="cs"/>
                <w:rtl/>
              </w:rPr>
              <w:t xml:space="preserve"> (בעל הכותל)</w:t>
            </w:r>
            <w:r w:rsidRPr="004067B7">
              <w:rPr>
                <w:rFonts w:cs="David"/>
                <w:rtl/>
              </w:rPr>
              <w:t xml:space="preserve"> </w:t>
            </w:r>
            <w:r w:rsidRPr="004067B7">
              <w:rPr>
                <w:rFonts w:cs="David" w:hint="cs"/>
                <w:rtl/>
              </w:rPr>
              <w:t>ורק</w:t>
            </w:r>
            <w:r w:rsidRPr="004067B7">
              <w:rPr>
                <w:rFonts w:cs="David"/>
                <w:rtl/>
              </w:rPr>
              <w:t xml:space="preserve"> </w:t>
            </w:r>
            <w:r w:rsidRPr="004067B7">
              <w:rPr>
                <w:rFonts w:cs="David" w:hint="cs"/>
                <w:rtl/>
              </w:rPr>
              <w:t>אם</w:t>
            </w:r>
            <w:r w:rsidRPr="004067B7">
              <w:rPr>
                <w:rFonts w:cs="David"/>
                <w:rtl/>
              </w:rPr>
              <w:t xml:space="preserve"> </w:t>
            </w:r>
            <w:r w:rsidRPr="004067B7">
              <w:rPr>
                <w:rFonts w:cs="David" w:hint="cs"/>
                <w:rtl/>
              </w:rPr>
              <w:t>הכותל</w:t>
            </w:r>
            <w:r w:rsidRPr="004067B7">
              <w:rPr>
                <w:rFonts w:cs="David"/>
                <w:rtl/>
              </w:rPr>
              <w:t xml:space="preserve"> </w:t>
            </w:r>
            <w:r w:rsidRPr="004067B7">
              <w:rPr>
                <w:rFonts w:cs="David" w:hint="cs"/>
                <w:rtl/>
              </w:rPr>
              <w:t>רעוע</w:t>
            </w:r>
            <w:r w:rsidR="004067B7" w:rsidRPr="004067B7">
              <w:rPr>
                <w:rFonts w:cs="David" w:hint="cs"/>
                <w:rtl/>
              </w:rPr>
              <w:t xml:space="preserve"> (לא תקין)</w:t>
            </w:r>
            <w:r w:rsidRPr="004067B7">
              <w:rPr>
                <w:rFonts w:cs="David"/>
                <w:rtl/>
              </w:rPr>
              <w:t xml:space="preserve">, </w:t>
            </w:r>
            <w:r w:rsidRPr="004067B7">
              <w:rPr>
                <w:rFonts w:cs="David" w:hint="cs"/>
                <w:rtl/>
              </w:rPr>
              <w:t>ובעל</w:t>
            </w:r>
            <w:r w:rsidRPr="004067B7">
              <w:rPr>
                <w:rFonts w:cs="David"/>
                <w:rtl/>
              </w:rPr>
              <w:t xml:space="preserve"> </w:t>
            </w:r>
            <w:r w:rsidRPr="004067B7">
              <w:rPr>
                <w:rFonts w:cs="David" w:hint="cs"/>
                <w:rtl/>
              </w:rPr>
              <w:t>התקלה</w:t>
            </w:r>
            <w:r w:rsidRPr="004067B7">
              <w:rPr>
                <w:rFonts w:cs="David"/>
                <w:rtl/>
              </w:rPr>
              <w:t xml:space="preserve"> </w:t>
            </w:r>
            <w:r w:rsidRPr="004067B7">
              <w:rPr>
                <w:rFonts w:cs="David" w:hint="cs"/>
                <w:rtl/>
              </w:rPr>
              <w:t>יכול</w:t>
            </w:r>
            <w:r w:rsidRPr="004067B7">
              <w:rPr>
                <w:rFonts w:cs="David"/>
                <w:rtl/>
              </w:rPr>
              <w:t xml:space="preserve"> </w:t>
            </w:r>
            <w:r w:rsidR="004067B7" w:rsidRPr="004067B7">
              <w:rPr>
                <w:rFonts w:cs="David" w:hint="cs"/>
                <w:rtl/>
              </w:rPr>
              <w:t xml:space="preserve">היה </w:t>
            </w:r>
            <w:r w:rsidRPr="004067B7">
              <w:rPr>
                <w:rFonts w:cs="David" w:hint="cs"/>
                <w:rtl/>
              </w:rPr>
              <w:t>לעלות</w:t>
            </w:r>
            <w:r w:rsidRPr="004067B7">
              <w:rPr>
                <w:rFonts w:cs="David"/>
                <w:rtl/>
              </w:rPr>
              <w:t xml:space="preserve"> </w:t>
            </w:r>
            <w:r w:rsidRPr="004067B7">
              <w:rPr>
                <w:rFonts w:cs="David" w:hint="cs"/>
                <w:rtl/>
              </w:rPr>
              <w:t>על</w:t>
            </w:r>
            <w:r w:rsidRPr="004067B7">
              <w:rPr>
                <w:rFonts w:cs="David"/>
                <w:rtl/>
              </w:rPr>
              <w:t xml:space="preserve"> </w:t>
            </w:r>
            <w:r w:rsidRPr="004067B7">
              <w:rPr>
                <w:rFonts w:cs="David" w:hint="cs"/>
                <w:rtl/>
              </w:rPr>
              <w:t>דעת</w:t>
            </w:r>
            <w:r w:rsidRPr="004067B7">
              <w:rPr>
                <w:rFonts w:cs="David"/>
                <w:rtl/>
              </w:rPr>
              <w:t xml:space="preserve"> </w:t>
            </w:r>
            <w:r w:rsidRPr="004067B7">
              <w:rPr>
                <w:rFonts w:cs="David" w:hint="cs"/>
                <w:rtl/>
              </w:rPr>
              <w:t>דעתו</w:t>
            </w:r>
            <w:r w:rsidRPr="004067B7">
              <w:rPr>
                <w:rFonts w:cs="David"/>
                <w:rtl/>
              </w:rPr>
              <w:t xml:space="preserve"> </w:t>
            </w:r>
            <w:r w:rsidRPr="004067B7">
              <w:rPr>
                <w:rFonts w:cs="David" w:hint="cs"/>
                <w:rtl/>
              </w:rPr>
              <w:t>שהכותל</w:t>
            </w:r>
            <w:r w:rsidRPr="004067B7">
              <w:rPr>
                <w:rFonts w:cs="David"/>
                <w:rtl/>
              </w:rPr>
              <w:t xml:space="preserve"> </w:t>
            </w:r>
            <w:r w:rsidRPr="004067B7">
              <w:rPr>
                <w:rFonts w:cs="David" w:hint="cs"/>
                <w:rtl/>
              </w:rPr>
              <w:t>עומד</w:t>
            </w:r>
            <w:r w:rsidRPr="004067B7">
              <w:rPr>
                <w:rFonts w:cs="David"/>
                <w:rtl/>
              </w:rPr>
              <w:t xml:space="preserve"> </w:t>
            </w:r>
            <w:r w:rsidRPr="004067B7">
              <w:rPr>
                <w:rFonts w:cs="David" w:hint="cs"/>
                <w:rtl/>
              </w:rPr>
              <w:t>לסתירה</w:t>
            </w:r>
            <w:r w:rsidR="004067B7" w:rsidRPr="004067B7">
              <w:rPr>
                <w:rFonts w:cs="David" w:hint="cs"/>
                <w:rtl/>
              </w:rPr>
              <w:t xml:space="preserve"> (כלומר עומדים לטפל בקיר)</w:t>
            </w:r>
            <w:r w:rsidRPr="004067B7">
              <w:rPr>
                <w:rFonts w:cs="David"/>
                <w:rtl/>
              </w:rPr>
              <w:t xml:space="preserve">, </w:t>
            </w:r>
            <w:r w:rsidRPr="004067B7">
              <w:rPr>
                <w:rFonts w:cs="David" w:hint="cs"/>
                <w:rtl/>
              </w:rPr>
              <w:t>רק</w:t>
            </w:r>
            <w:r w:rsidRPr="004067B7">
              <w:rPr>
                <w:rFonts w:cs="David"/>
                <w:rtl/>
              </w:rPr>
              <w:t xml:space="preserve"> </w:t>
            </w:r>
            <w:r w:rsidRPr="004067B7">
              <w:rPr>
                <w:rFonts w:cs="David" w:hint="cs"/>
                <w:rtl/>
              </w:rPr>
              <w:t>אז</w:t>
            </w:r>
            <w:r w:rsidRPr="004067B7">
              <w:rPr>
                <w:rFonts w:cs="David"/>
                <w:rtl/>
              </w:rPr>
              <w:t xml:space="preserve"> </w:t>
            </w:r>
            <w:r w:rsidRPr="004067B7">
              <w:rPr>
                <w:rFonts w:cs="David" w:hint="cs"/>
                <w:rtl/>
              </w:rPr>
              <w:t>חייב</w:t>
            </w:r>
            <w:r w:rsidRPr="004067B7">
              <w:rPr>
                <w:rFonts w:cs="David"/>
                <w:rtl/>
              </w:rPr>
              <w:t xml:space="preserve"> </w:t>
            </w:r>
            <w:r w:rsidRPr="004067B7">
              <w:rPr>
                <w:rFonts w:cs="David" w:hint="cs"/>
                <w:rtl/>
              </w:rPr>
              <w:t>בעל</w:t>
            </w:r>
            <w:r w:rsidRPr="004067B7">
              <w:rPr>
                <w:rFonts w:cs="David"/>
                <w:rtl/>
              </w:rPr>
              <w:t xml:space="preserve"> </w:t>
            </w:r>
            <w:r w:rsidRPr="004067B7">
              <w:rPr>
                <w:rFonts w:cs="David" w:hint="cs"/>
                <w:rtl/>
              </w:rPr>
              <w:t>התקלה</w:t>
            </w:r>
            <w:r w:rsidRPr="004067B7">
              <w:rPr>
                <w:rFonts w:cs="David"/>
                <w:rtl/>
              </w:rPr>
              <w:t xml:space="preserve">. </w:t>
            </w:r>
            <w:r w:rsidRPr="004067B7">
              <w:rPr>
                <w:rFonts w:cs="David" w:hint="cs"/>
                <w:rtl/>
              </w:rPr>
              <w:t>מסקנה</w:t>
            </w:r>
            <w:r w:rsidRPr="004067B7">
              <w:rPr>
                <w:rFonts w:cs="David"/>
                <w:rtl/>
              </w:rPr>
              <w:t xml:space="preserve"> </w:t>
            </w:r>
            <w:r w:rsidRPr="004067B7">
              <w:rPr>
                <w:rFonts w:cs="David" w:hint="cs"/>
                <w:rtl/>
              </w:rPr>
              <w:t>הפוכה</w:t>
            </w:r>
            <w:r w:rsidRPr="004067B7">
              <w:rPr>
                <w:rFonts w:cs="David"/>
                <w:rtl/>
              </w:rPr>
              <w:t xml:space="preserve"> </w:t>
            </w:r>
            <w:r w:rsidRPr="004067B7">
              <w:rPr>
                <w:rFonts w:cs="David" w:hint="cs"/>
                <w:rtl/>
              </w:rPr>
              <w:t>לגמרי</w:t>
            </w:r>
            <w:r w:rsidRPr="004067B7">
              <w:rPr>
                <w:rFonts w:cs="David"/>
                <w:rtl/>
              </w:rPr>
              <w:t xml:space="preserve"> </w:t>
            </w:r>
            <w:r w:rsidRPr="004067B7">
              <w:rPr>
                <w:rFonts w:cs="David" w:hint="cs"/>
                <w:rtl/>
              </w:rPr>
              <w:t>מזו</w:t>
            </w:r>
            <w:r w:rsidRPr="004067B7">
              <w:rPr>
                <w:rFonts w:cs="David"/>
                <w:rtl/>
              </w:rPr>
              <w:t xml:space="preserve"> </w:t>
            </w:r>
            <w:r w:rsidRPr="004067B7">
              <w:rPr>
                <w:rFonts w:cs="David" w:hint="cs"/>
                <w:rtl/>
              </w:rPr>
              <w:t>של</w:t>
            </w:r>
            <w:r w:rsidRPr="004067B7">
              <w:rPr>
                <w:rFonts w:cs="David"/>
                <w:rtl/>
              </w:rPr>
              <w:t xml:space="preserve"> </w:t>
            </w:r>
            <w:r w:rsidRPr="004067B7">
              <w:rPr>
                <w:rFonts w:cs="David" w:hint="cs"/>
                <w:rtl/>
              </w:rPr>
              <w:t>התנאים</w:t>
            </w:r>
            <w:r w:rsidRPr="004067B7">
              <w:rPr>
                <w:rFonts w:cs="David"/>
                <w:rtl/>
              </w:rPr>
              <w:t>.</w:t>
            </w:r>
          </w:p>
        </w:tc>
      </w:tr>
    </w:tbl>
    <w:p w:rsidR="00F60A1E" w:rsidRPr="00FD7E86" w:rsidRDefault="00F60A1E" w:rsidP="0005646E">
      <w:pPr>
        <w:jc w:val="both"/>
        <w:rPr>
          <w:rFonts w:cs="David"/>
          <w:rtl/>
        </w:rPr>
      </w:pPr>
    </w:p>
    <w:p w:rsidR="005C0B72" w:rsidRDefault="00F60A1E">
      <w:pPr>
        <w:bidi w:val="0"/>
        <w:rPr>
          <w:rFonts w:cs="David"/>
          <w:rtl/>
        </w:rPr>
        <w:sectPr w:rsidR="005C0B72" w:rsidSect="006732BD">
          <w:headerReference w:type="default" r:id="rId38"/>
          <w:headerReference w:type="first" r:id="rId39"/>
          <w:footerReference w:type="first" r:id="rId40"/>
          <w:type w:val="continuous"/>
          <w:pgSz w:w="11906" w:h="16838"/>
          <w:pgMar w:top="1440" w:right="1080" w:bottom="1440" w:left="1080" w:header="708" w:footer="708" w:gutter="0"/>
          <w:pgNumType w:start="0"/>
          <w:cols w:space="708"/>
          <w:titlePg/>
          <w:bidi/>
          <w:rtlGutter/>
          <w:docGrid w:linePitch="360"/>
        </w:sectPr>
      </w:pPr>
      <w:r w:rsidRPr="00FD7E86">
        <w:rPr>
          <w:rFonts w:cs="David"/>
          <w:rtl/>
        </w:rPr>
        <w:br w:type="page"/>
      </w:r>
    </w:p>
    <w:p w:rsidR="00F60A1E" w:rsidRPr="00FD7E86" w:rsidRDefault="00F60A1E">
      <w:pPr>
        <w:bidi w:val="0"/>
        <w:rPr>
          <w:rFonts w:cs="David"/>
          <w:rtl/>
        </w:rPr>
      </w:pPr>
    </w:p>
    <w:p w:rsidR="00F60A1E" w:rsidRDefault="00F60A1E" w:rsidP="00F60A1E">
      <w:pPr>
        <w:pStyle w:val="1"/>
        <w:jc w:val="center"/>
        <w:rPr>
          <w:rFonts w:cs="David"/>
          <w:color w:val="0D0D0D" w:themeColor="text1" w:themeTint="F2"/>
          <w:sz w:val="144"/>
          <w:szCs w:val="144"/>
          <w:rtl/>
        </w:rPr>
      </w:pPr>
      <w:bookmarkStart w:id="78" w:name="_Toc349398567"/>
      <w:bookmarkStart w:id="79" w:name="כרךב"/>
      <w:bookmarkStart w:id="80" w:name="_Toc350073858"/>
      <w:bookmarkStart w:id="81" w:name="_Toc350074073"/>
      <w:bookmarkStart w:id="82" w:name="_Toc350773027"/>
      <w:r w:rsidRPr="00FD7E86">
        <w:rPr>
          <w:rFonts w:cs="David" w:hint="eastAsia"/>
          <w:color w:val="0D0D0D" w:themeColor="text1" w:themeTint="F2"/>
          <w:sz w:val="144"/>
          <w:szCs w:val="144"/>
          <w:rtl/>
        </w:rPr>
        <w:t>כרך</w:t>
      </w:r>
      <w:r w:rsidRPr="00FD7E86">
        <w:rPr>
          <w:rFonts w:cs="David"/>
          <w:color w:val="0D0D0D" w:themeColor="text1" w:themeTint="F2"/>
          <w:sz w:val="144"/>
          <w:szCs w:val="144"/>
          <w:rtl/>
        </w:rPr>
        <w:t xml:space="preserve"> </w:t>
      </w:r>
      <w:r w:rsidRPr="00FD7E86">
        <w:rPr>
          <w:rFonts w:cs="David" w:hint="eastAsia"/>
          <w:color w:val="0D0D0D" w:themeColor="text1" w:themeTint="F2"/>
          <w:sz w:val="144"/>
          <w:szCs w:val="144"/>
          <w:rtl/>
        </w:rPr>
        <w:t>ב</w:t>
      </w:r>
      <w:r w:rsidRPr="00FD7E86">
        <w:rPr>
          <w:rFonts w:cs="David"/>
          <w:color w:val="0D0D0D" w:themeColor="text1" w:themeTint="F2"/>
          <w:sz w:val="144"/>
          <w:szCs w:val="144"/>
          <w:rtl/>
        </w:rPr>
        <w:t>'</w:t>
      </w:r>
      <w:bookmarkEnd w:id="78"/>
      <w:bookmarkEnd w:id="79"/>
      <w:bookmarkEnd w:id="80"/>
      <w:bookmarkEnd w:id="81"/>
      <w:bookmarkEnd w:id="82"/>
      <w:r w:rsidR="00D00273">
        <w:rPr>
          <w:rFonts w:cs="David"/>
          <w:color w:val="0D0D0D" w:themeColor="text1" w:themeTint="F2"/>
          <w:sz w:val="144"/>
          <w:szCs w:val="144"/>
          <w:rtl/>
        </w:rPr>
        <w:br/>
      </w:r>
    </w:p>
    <w:tbl>
      <w:tblPr>
        <w:bidiVisual/>
        <w:tblW w:w="0" w:type="auto"/>
        <w:tblBorders>
          <w:top w:val="single" w:sz="4" w:space="0" w:color="auto"/>
        </w:tblBorders>
        <w:tblLayout w:type="fixed"/>
        <w:tblLook w:val="0000" w:firstRow="0" w:lastRow="0" w:firstColumn="0" w:lastColumn="0" w:noHBand="0" w:noVBand="0"/>
      </w:tblPr>
      <w:tblGrid>
        <w:gridCol w:w="4261"/>
        <w:gridCol w:w="4261"/>
      </w:tblGrid>
      <w:tr w:rsidR="00D00273" w:rsidRPr="009A641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839-831</w:t>
            </w:r>
          </w:p>
        </w:tc>
        <w:tc>
          <w:tcPr>
            <w:tcW w:w="4261" w:type="dxa"/>
          </w:tcPr>
          <w:p w:rsidR="00D00273" w:rsidRPr="00D00273" w:rsidRDefault="00BF2AFA" w:rsidP="003D77F2">
            <w:pPr>
              <w:rPr>
                <w:rFonts w:cs="David"/>
                <w:color w:val="0D0D0D" w:themeColor="text1" w:themeTint="F2"/>
                <w:rtl/>
              </w:rPr>
            </w:pPr>
            <w:hyperlink w:anchor="_עמודים_831-839_מהותם" w:history="1">
              <w:r w:rsidR="00D00273" w:rsidRPr="00637A64">
                <w:rPr>
                  <w:rStyle w:val="Hyperlink"/>
                  <w:rFonts w:cs="David"/>
                  <w:color w:val="0D0DFF" w:themeColor="hyperlink" w:themeTint="F2"/>
                  <w:rtl/>
                </w:rPr>
                <w:t>מהותם והגדרתם, תורה שבכתב, נ"ך</w:t>
              </w:r>
            </w:hyperlink>
          </w:p>
        </w:tc>
      </w:tr>
      <w:tr w:rsidR="00D00273" w:rsidRPr="009A641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852, 888-856</w:t>
            </w:r>
          </w:p>
        </w:tc>
        <w:tc>
          <w:tcPr>
            <w:tcW w:w="4261" w:type="dxa"/>
          </w:tcPr>
          <w:p w:rsidR="00D00273" w:rsidRPr="00D00273" w:rsidRDefault="00BF2AFA" w:rsidP="003D77F2">
            <w:pPr>
              <w:rPr>
                <w:rFonts w:cs="David"/>
                <w:color w:val="0D0D0D" w:themeColor="text1" w:themeTint="F2"/>
                <w:rtl/>
              </w:rPr>
            </w:pPr>
            <w:hyperlink w:anchor="_עמודים_856-888_המקורות" w:history="1">
              <w:r w:rsidR="00D00273" w:rsidRPr="00637A64">
                <w:rPr>
                  <w:rStyle w:val="Hyperlink"/>
                  <w:rFonts w:cs="David"/>
                  <w:color w:val="0D0DFF" w:themeColor="hyperlink" w:themeTint="F2"/>
                  <w:rtl/>
                </w:rPr>
                <w:t>המקורות בתקופת התנאים</w:t>
              </w:r>
            </w:hyperlink>
          </w:p>
        </w:tc>
      </w:tr>
      <w:tr w:rsidR="00D00273" w:rsidRPr="00F233B7"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890-889, 904-892</w:t>
            </w:r>
          </w:p>
        </w:tc>
        <w:tc>
          <w:tcPr>
            <w:tcW w:w="4261" w:type="dxa"/>
          </w:tcPr>
          <w:p w:rsidR="00D00273" w:rsidRPr="00D00273" w:rsidRDefault="00BF2AFA" w:rsidP="003D77F2">
            <w:pPr>
              <w:rPr>
                <w:rFonts w:cs="David"/>
                <w:color w:val="0D0D0D" w:themeColor="text1" w:themeTint="F2"/>
                <w:rtl/>
              </w:rPr>
            </w:pPr>
            <w:hyperlink w:anchor="_עמודים_892-904_המקורות" w:history="1">
              <w:r w:rsidR="00D00273" w:rsidRPr="00637A64">
                <w:rPr>
                  <w:rStyle w:val="Hyperlink"/>
                  <w:rFonts w:cs="David"/>
                  <w:color w:val="0D0DFF" w:themeColor="hyperlink" w:themeTint="F2"/>
                  <w:rtl/>
                </w:rPr>
                <w:t>המקורות בתקופת האמוראים</w:t>
              </w:r>
            </w:hyperlink>
          </w:p>
        </w:tc>
      </w:tr>
      <w:tr w:rsidR="00D00273" w:rsidRPr="003206C4"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907-905</w:t>
            </w:r>
          </w:p>
        </w:tc>
        <w:tc>
          <w:tcPr>
            <w:tcW w:w="4261" w:type="dxa"/>
          </w:tcPr>
          <w:p w:rsidR="00D00273" w:rsidRPr="00D00273" w:rsidRDefault="00BF2AFA" w:rsidP="003D77F2">
            <w:pPr>
              <w:rPr>
                <w:rFonts w:cs="David"/>
                <w:color w:val="0D0D0D" w:themeColor="text1" w:themeTint="F2"/>
                <w:rtl/>
              </w:rPr>
            </w:pPr>
            <w:hyperlink w:anchor="_עמודים_905-907_המקורות" w:history="1">
              <w:r w:rsidR="00D00273" w:rsidRPr="00637A64">
                <w:rPr>
                  <w:rStyle w:val="Hyperlink"/>
                  <w:rFonts w:cs="David"/>
                  <w:color w:val="0D0DFF" w:themeColor="hyperlink" w:themeTint="F2"/>
                  <w:rtl/>
                </w:rPr>
                <w:t>המקורות הרישומיים בתקופה שאחר התלמוד</w:t>
              </w:r>
            </w:hyperlink>
          </w:p>
        </w:tc>
      </w:tr>
      <w:tr w:rsidR="00D00273" w:rsidRPr="0010155B"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908,</w:t>
            </w:r>
            <w:r w:rsidRPr="00D00273">
              <w:rPr>
                <w:rFonts w:cs="David" w:hint="cs"/>
                <w:color w:val="0D0D0D" w:themeColor="text1" w:themeTint="F2"/>
                <w:rtl/>
              </w:rPr>
              <w:t xml:space="preserve"> 915 - 933</w:t>
            </w:r>
          </w:p>
        </w:tc>
        <w:tc>
          <w:tcPr>
            <w:tcW w:w="4261" w:type="dxa"/>
          </w:tcPr>
          <w:p w:rsidR="00D00273" w:rsidRPr="00D00273" w:rsidRDefault="00BF2AFA" w:rsidP="003D77F2">
            <w:pPr>
              <w:rPr>
                <w:rFonts w:cs="David"/>
                <w:color w:val="0D0D0D" w:themeColor="text1" w:themeTint="F2"/>
                <w:rtl/>
              </w:rPr>
            </w:pPr>
            <w:hyperlink w:anchor="_עמודים_915-933_פירושים" w:history="1">
              <w:r w:rsidR="00D00273" w:rsidRPr="00637A64">
                <w:rPr>
                  <w:rStyle w:val="Hyperlink"/>
                  <w:rFonts w:cs="David"/>
                  <w:color w:val="0D0DFF" w:themeColor="hyperlink" w:themeTint="F2"/>
                  <w:rtl/>
                </w:rPr>
                <w:t>פירושים וחידושים</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 xml:space="preserve">940-938, </w:t>
            </w:r>
            <w:r w:rsidRPr="00D00273">
              <w:rPr>
                <w:rFonts w:cs="David" w:hint="cs"/>
                <w:color w:val="0D0D0D" w:themeColor="text1" w:themeTint="F2"/>
                <w:rtl/>
              </w:rPr>
              <w:t>948</w:t>
            </w:r>
            <w:r w:rsidRPr="00D00273">
              <w:rPr>
                <w:rFonts w:cs="David"/>
                <w:color w:val="0D0D0D" w:themeColor="text1" w:themeTint="F2"/>
                <w:rtl/>
              </w:rPr>
              <w:t>-944</w:t>
            </w:r>
          </w:p>
        </w:tc>
        <w:tc>
          <w:tcPr>
            <w:tcW w:w="4261" w:type="dxa"/>
          </w:tcPr>
          <w:p w:rsidR="00D00273" w:rsidRPr="00D00273" w:rsidRDefault="00BF2AFA" w:rsidP="003D77F2">
            <w:pPr>
              <w:rPr>
                <w:rFonts w:cs="David"/>
                <w:color w:val="0D0D0D" w:themeColor="text1" w:themeTint="F2"/>
                <w:rtl/>
              </w:rPr>
            </w:pPr>
            <w:hyperlink w:anchor="_עמודים_938-940,_944-948" w:history="1">
              <w:r w:rsidR="00D00273" w:rsidRPr="00637A64">
                <w:rPr>
                  <w:rStyle w:val="Hyperlink"/>
                  <w:rFonts w:cs="David"/>
                  <w:color w:val="0D0DFF" w:themeColor="hyperlink" w:themeTint="F2"/>
                  <w:rtl/>
                </w:rPr>
                <w:t>פוסקים</w:t>
              </w:r>
              <w:r w:rsidR="00D00273" w:rsidRPr="00637A64">
                <w:rPr>
                  <w:rStyle w:val="Hyperlink"/>
                  <w:rFonts w:cs="David" w:hint="cs"/>
                  <w:color w:val="0D0DFF" w:themeColor="hyperlink" w:themeTint="F2"/>
                  <w:rtl/>
                </w:rPr>
                <w:t>, קודיפיקציה</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969-9</w:t>
            </w:r>
            <w:r w:rsidRPr="00D00273">
              <w:rPr>
                <w:rFonts w:cs="David" w:hint="cs"/>
                <w:color w:val="0D0D0D" w:themeColor="text1" w:themeTint="F2"/>
                <w:rtl/>
              </w:rPr>
              <w:t>49</w:t>
            </w:r>
            <w:r w:rsidRPr="00D00273">
              <w:rPr>
                <w:rFonts w:cs="David"/>
                <w:color w:val="0D0D0D" w:themeColor="text1" w:themeTint="F2"/>
                <w:rtl/>
              </w:rPr>
              <w:t xml:space="preserve"> </w:t>
            </w:r>
          </w:p>
        </w:tc>
        <w:tc>
          <w:tcPr>
            <w:tcW w:w="4261" w:type="dxa"/>
          </w:tcPr>
          <w:p w:rsidR="00D00273" w:rsidRPr="00D00273" w:rsidRDefault="00BF2AFA" w:rsidP="003D77F2">
            <w:pPr>
              <w:rPr>
                <w:rFonts w:cs="David"/>
                <w:color w:val="0D0D0D" w:themeColor="text1" w:themeTint="F2"/>
                <w:rtl/>
              </w:rPr>
            </w:pPr>
            <w:hyperlink w:anchor="_עמודים_949_-969" w:history="1">
              <w:r w:rsidR="00D00273" w:rsidRPr="00637A64">
                <w:rPr>
                  <w:rStyle w:val="Hyperlink"/>
                  <w:rFonts w:cs="David" w:hint="cs"/>
                  <w:color w:val="0D0DFF" w:themeColor="hyperlink" w:themeTint="F2"/>
                  <w:rtl/>
                </w:rPr>
                <w:t xml:space="preserve">גאונים, </w:t>
              </w:r>
              <w:r w:rsidR="00D00273" w:rsidRPr="00637A64">
                <w:rPr>
                  <w:rStyle w:val="Hyperlink"/>
                  <w:rFonts w:cs="David"/>
                  <w:color w:val="0D0DFF" w:themeColor="hyperlink" w:themeTint="F2"/>
                  <w:rtl/>
                </w:rPr>
                <w:t>רי"ף ונושאי כליו</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10</w:t>
            </w:r>
            <w:r w:rsidRPr="00D00273">
              <w:rPr>
                <w:rFonts w:cs="David" w:hint="cs"/>
                <w:color w:val="0D0D0D" w:themeColor="text1" w:themeTint="F2"/>
                <w:rtl/>
              </w:rPr>
              <w:t>18</w:t>
            </w:r>
            <w:r w:rsidRPr="00D00273">
              <w:rPr>
                <w:rFonts w:cs="David"/>
                <w:color w:val="0D0D0D" w:themeColor="text1" w:themeTint="F2"/>
                <w:rtl/>
              </w:rPr>
              <w:t>-980</w:t>
            </w:r>
          </w:p>
        </w:tc>
        <w:tc>
          <w:tcPr>
            <w:tcW w:w="4261" w:type="dxa"/>
          </w:tcPr>
          <w:p w:rsidR="00D00273" w:rsidRPr="00D00273" w:rsidRDefault="00BF2AFA" w:rsidP="003D77F2">
            <w:pPr>
              <w:rPr>
                <w:rFonts w:cs="David"/>
                <w:color w:val="0D0D0D" w:themeColor="text1" w:themeTint="F2"/>
                <w:rtl/>
              </w:rPr>
            </w:pPr>
            <w:hyperlink w:anchor="_עמודים_980-1018_הרמב&quot;ם" w:history="1">
              <w:r w:rsidR="00D00273" w:rsidRPr="00637A64">
                <w:rPr>
                  <w:rStyle w:val="Hyperlink"/>
                  <w:rFonts w:cs="David"/>
                  <w:color w:val="0D0DFF" w:themeColor="hyperlink" w:themeTint="F2"/>
                  <w:rtl/>
                </w:rPr>
                <w:t>הרמב"ם</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hint="cs"/>
                <w:color w:val="0D0D0D" w:themeColor="text1" w:themeTint="F2"/>
                <w:rtl/>
              </w:rPr>
              <w:t xml:space="preserve">1042 </w:t>
            </w:r>
            <w:r w:rsidRPr="00D00273">
              <w:rPr>
                <w:rFonts w:cs="David"/>
                <w:color w:val="0D0D0D" w:themeColor="text1" w:themeTint="F2"/>
                <w:rtl/>
              </w:rPr>
              <w:t>–</w:t>
            </w:r>
            <w:r w:rsidRPr="00D00273">
              <w:rPr>
                <w:rFonts w:cs="David" w:hint="cs"/>
                <w:color w:val="0D0D0D" w:themeColor="text1" w:themeTint="F2"/>
                <w:rtl/>
              </w:rPr>
              <w:t xml:space="preserve"> 1049</w:t>
            </w:r>
          </w:p>
        </w:tc>
        <w:tc>
          <w:tcPr>
            <w:tcW w:w="4261" w:type="dxa"/>
          </w:tcPr>
          <w:p w:rsidR="00D00273" w:rsidRPr="00D00273" w:rsidRDefault="00BF2AFA" w:rsidP="003D77F2">
            <w:pPr>
              <w:rPr>
                <w:rFonts w:cs="David"/>
                <w:color w:val="0D0D0D" w:themeColor="text1" w:themeTint="F2"/>
                <w:rtl/>
              </w:rPr>
            </w:pPr>
            <w:hyperlink w:anchor="_עמודים_1042_–" w:history="1">
              <w:r w:rsidR="00D00273" w:rsidRPr="00637A64">
                <w:rPr>
                  <w:rStyle w:val="Hyperlink"/>
                  <w:rFonts w:cs="David" w:hint="cs"/>
                  <w:color w:val="0D0DFF" w:themeColor="hyperlink" w:themeTint="F2"/>
                  <w:rtl/>
                </w:rPr>
                <w:t>ספרי מצוות</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1080-1058</w:t>
            </w:r>
          </w:p>
        </w:tc>
        <w:tc>
          <w:tcPr>
            <w:tcW w:w="4261" w:type="dxa"/>
          </w:tcPr>
          <w:p w:rsidR="00D00273" w:rsidRPr="00D00273" w:rsidRDefault="00BF2AFA" w:rsidP="003D77F2">
            <w:pPr>
              <w:rPr>
                <w:rFonts w:cs="David"/>
                <w:color w:val="0D0D0D" w:themeColor="text1" w:themeTint="F2"/>
                <w:rtl/>
              </w:rPr>
            </w:pPr>
            <w:hyperlink w:anchor="_עמודים_1058_–" w:history="1">
              <w:r w:rsidR="00D00273" w:rsidRPr="00637A64">
                <w:rPr>
                  <w:rStyle w:val="Hyperlink"/>
                  <w:rFonts w:cs="David"/>
                  <w:color w:val="0D0DFF" w:themeColor="hyperlink" w:themeTint="F2"/>
                  <w:rtl/>
                </w:rPr>
                <w:t>רשב"א, טור</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118</w:t>
            </w:r>
            <w:r w:rsidRPr="00D00273">
              <w:rPr>
                <w:rFonts w:cs="David" w:hint="cs"/>
                <w:color w:val="0D0D0D" w:themeColor="text1" w:themeTint="F2"/>
                <w:rtl/>
              </w:rPr>
              <w:t>5</w:t>
            </w:r>
            <w:r w:rsidRPr="00D00273">
              <w:rPr>
                <w:rFonts w:cs="David"/>
                <w:color w:val="0D0D0D" w:themeColor="text1" w:themeTint="F2"/>
                <w:rtl/>
              </w:rPr>
              <w:t>-1087</w:t>
            </w:r>
          </w:p>
        </w:tc>
        <w:tc>
          <w:tcPr>
            <w:tcW w:w="4261" w:type="dxa"/>
          </w:tcPr>
          <w:p w:rsidR="00D00273" w:rsidRPr="00D00273" w:rsidRDefault="00BF2AFA" w:rsidP="003D77F2">
            <w:pPr>
              <w:rPr>
                <w:rFonts w:cs="David"/>
                <w:color w:val="0D0D0D" w:themeColor="text1" w:themeTint="F2"/>
                <w:rtl/>
              </w:rPr>
            </w:pPr>
            <w:hyperlink w:anchor="_עמודים_1087_–" w:history="1">
              <w:r w:rsidR="00D00273" w:rsidRPr="00637A64">
                <w:rPr>
                  <w:rStyle w:val="Hyperlink"/>
                  <w:rFonts w:cs="David"/>
                  <w:color w:val="0D0DFF" w:themeColor="hyperlink" w:themeTint="F2"/>
                  <w:rtl/>
                </w:rPr>
                <w:t>ר"י קארו, רמ"א, תגובות לשולחן ערוך</w:t>
              </w:r>
            </w:hyperlink>
          </w:p>
        </w:tc>
      </w:tr>
      <w:tr w:rsidR="00D00273" w:rsidTr="00D00273">
        <w:tc>
          <w:tcPr>
            <w:tcW w:w="4261" w:type="dxa"/>
          </w:tcPr>
          <w:p w:rsidR="00D00273" w:rsidRPr="00D00273" w:rsidRDefault="00D00273" w:rsidP="003D77F2">
            <w:pPr>
              <w:rPr>
                <w:rFonts w:cs="David"/>
                <w:color w:val="0D0D0D" w:themeColor="text1" w:themeTint="F2"/>
                <w:rtl/>
              </w:rPr>
            </w:pPr>
            <w:r w:rsidRPr="00D00273">
              <w:rPr>
                <w:rFonts w:cs="David"/>
                <w:color w:val="0D0D0D" w:themeColor="text1" w:themeTint="F2"/>
                <w:rtl/>
              </w:rPr>
              <w:t>1225-1213, 1270-1255</w:t>
            </w:r>
          </w:p>
        </w:tc>
        <w:tc>
          <w:tcPr>
            <w:tcW w:w="4261" w:type="dxa"/>
          </w:tcPr>
          <w:p w:rsidR="00D00273" w:rsidRPr="00D00273" w:rsidRDefault="00BF2AFA" w:rsidP="003D77F2">
            <w:pPr>
              <w:rPr>
                <w:rFonts w:cs="David"/>
                <w:color w:val="0D0D0D" w:themeColor="text1" w:themeTint="F2"/>
                <w:rtl/>
              </w:rPr>
            </w:pPr>
            <w:hyperlink w:anchor="_עמודים_1225-1213,_1270-1255" w:history="1">
              <w:r w:rsidR="00D00273" w:rsidRPr="000F3488">
                <w:rPr>
                  <w:rStyle w:val="Hyperlink"/>
                  <w:rFonts w:cs="David"/>
                  <w:rtl/>
                </w:rPr>
                <w:t>ספרות השו"ת</w:t>
              </w:r>
            </w:hyperlink>
          </w:p>
        </w:tc>
      </w:tr>
    </w:tbl>
    <w:p w:rsidR="00D00273" w:rsidRPr="00D00273" w:rsidRDefault="00D00273" w:rsidP="00D00273"/>
    <w:p w:rsidR="00F60A1E" w:rsidRPr="00FD7E86" w:rsidRDefault="00F60A1E" w:rsidP="00F60A1E">
      <w:pPr>
        <w:bidi w:val="0"/>
        <w:rPr>
          <w:rFonts w:asciiTheme="majorHAnsi" w:eastAsiaTheme="majorEastAsia" w:hAnsiTheme="majorHAnsi" w:cs="David"/>
          <w:b/>
          <w:bCs/>
          <w:color w:val="0D0D0D" w:themeColor="text1" w:themeTint="F2"/>
          <w:sz w:val="144"/>
          <w:szCs w:val="144"/>
        </w:rPr>
      </w:pPr>
      <w:r w:rsidRPr="00FD7E86">
        <w:rPr>
          <w:rFonts w:cs="David"/>
          <w:color w:val="0D0D0D" w:themeColor="text1" w:themeTint="F2"/>
          <w:sz w:val="144"/>
          <w:szCs w:val="144"/>
        </w:rPr>
        <w:br w:type="page"/>
      </w:r>
    </w:p>
    <w:p w:rsidR="00F60A1E" w:rsidRPr="00FD7E86" w:rsidRDefault="00F60A1E" w:rsidP="00F60A1E">
      <w:pPr>
        <w:pStyle w:val="ab"/>
        <w:outlineLvl w:val="1"/>
        <w:rPr>
          <w:rFonts w:cs="David"/>
          <w:color w:val="0D0D0D" w:themeColor="text1" w:themeTint="F2"/>
        </w:rPr>
      </w:pPr>
      <w:bookmarkStart w:id="83" w:name="_Toc349398568"/>
      <w:bookmarkStart w:id="84" w:name="_Toc350073859"/>
      <w:bookmarkStart w:id="85" w:name="_Toc350074074"/>
      <w:bookmarkStart w:id="86" w:name="_Toc350773028"/>
      <w:r w:rsidRPr="00FD7E86">
        <w:rPr>
          <w:rFonts w:cs="David" w:hint="eastAsia"/>
          <w:color w:val="0D0D0D" w:themeColor="text1" w:themeTint="F2"/>
          <w:rtl/>
        </w:rPr>
        <w:lastRenderedPageBreak/>
        <w:t>מקורות</w:t>
      </w:r>
      <w:r w:rsidRPr="00FD7E86">
        <w:rPr>
          <w:rFonts w:cs="David"/>
          <w:color w:val="0D0D0D" w:themeColor="text1" w:themeTint="F2"/>
          <w:rtl/>
        </w:rPr>
        <w:t xml:space="preserve"> </w:t>
      </w:r>
      <w:r w:rsidRPr="00FD7E86">
        <w:rPr>
          <w:rFonts w:cs="David" w:hint="eastAsia"/>
          <w:color w:val="0D0D0D" w:themeColor="text1" w:themeTint="F2"/>
          <w:rtl/>
        </w:rPr>
        <w:t>רישומיים</w:t>
      </w:r>
      <w:r w:rsidRPr="00FD7E86">
        <w:rPr>
          <w:rFonts w:cs="David"/>
          <w:color w:val="0D0D0D" w:themeColor="text1" w:themeTint="F2"/>
          <w:rtl/>
        </w:rPr>
        <w:t xml:space="preserve"> </w:t>
      </w:r>
      <w:r w:rsidRPr="00FD7E86">
        <w:rPr>
          <w:rFonts w:cs="David" w:hint="eastAsia"/>
          <w:color w:val="0D0D0D" w:themeColor="text1" w:themeTint="F2"/>
          <w:rtl/>
        </w:rPr>
        <w:t>של</w:t>
      </w:r>
      <w:r w:rsidRPr="00FD7E86">
        <w:rPr>
          <w:rFonts w:cs="David"/>
          <w:color w:val="0D0D0D" w:themeColor="text1" w:themeTint="F2"/>
          <w:rtl/>
        </w:rPr>
        <w:t xml:space="preserve"> </w:t>
      </w:r>
      <w:r w:rsidRPr="00FD7E86">
        <w:rPr>
          <w:rFonts w:cs="David" w:hint="eastAsia"/>
          <w:color w:val="0D0D0D" w:themeColor="text1" w:themeTint="F2"/>
          <w:rtl/>
        </w:rPr>
        <w:t>המשפט</w:t>
      </w:r>
      <w:r w:rsidRPr="00FD7E86">
        <w:rPr>
          <w:rFonts w:cs="David"/>
          <w:color w:val="0D0D0D" w:themeColor="text1" w:themeTint="F2"/>
          <w:rtl/>
        </w:rPr>
        <w:t xml:space="preserve"> </w:t>
      </w:r>
      <w:r w:rsidRPr="00FD7E86">
        <w:rPr>
          <w:rFonts w:cs="David" w:hint="eastAsia"/>
          <w:color w:val="0D0D0D" w:themeColor="text1" w:themeTint="F2"/>
          <w:rtl/>
        </w:rPr>
        <w:t>העברי</w:t>
      </w:r>
      <w:bookmarkEnd w:id="83"/>
      <w:bookmarkEnd w:id="84"/>
      <w:bookmarkEnd w:id="85"/>
      <w:bookmarkEnd w:id="86"/>
    </w:p>
    <w:p w:rsidR="00F60A1E" w:rsidRPr="00FD7E86" w:rsidRDefault="00F60A1E" w:rsidP="00F60A1E">
      <w:pPr>
        <w:pStyle w:val="3"/>
        <w:bidi w:val="0"/>
        <w:jc w:val="center"/>
        <w:rPr>
          <w:rFonts w:cs="David"/>
          <w:color w:val="0D0D0D" w:themeColor="text1" w:themeTint="F2"/>
          <w:sz w:val="28"/>
          <w:szCs w:val="28"/>
          <w:u w:val="single"/>
          <w:rtl/>
        </w:rPr>
      </w:pPr>
      <w:bookmarkStart w:id="87" w:name="_עמודים_831-839_מהותם"/>
      <w:bookmarkStart w:id="88" w:name="_Toc349398569"/>
      <w:bookmarkStart w:id="89" w:name="_Toc350073860"/>
      <w:bookmarkStart w:id="90" w:name="_Toc350074075"/>
      <w:bookmarkStart w:id="91" w:name="_Toc350773029"/>
      <w:bookmarkEnd w:id="87"/>
      <w:r w:rsidRPr="00FD7E86">
        <w:rPr>
          <w:rFonts w:cs="David" w:hint="eastAsia"/>
          <w:color w:val="0D0D0D" w:themeColor="text1" w:themeTint="F2"/>
          <w:sz w:val="28"/>
          <w:szCs w:val="28"/>
          <w:u w:val="single"/>
          <w:rtl/>
        </w:rPr>
        <w:t>עמודים</w:t>
      </w:r>
      <w:r w:rsidRPr="00FD7E86">
        <w:rPr>
          <w:rFonts w:cs="David"/>
          <w:color w:val="0D0D0D" w:themeColor="text1" w:themeTint="F2"/>
          <w:sz w:val="28"/>
          <w:szCs w:val="28"/>
          <w:u w:val="single"/>
          <w:rtl/>
        </w:rPr>
        <w:t xml:space="preserve"> 831-839 </w:t>
      </w:r>
      <w:r w:rsidRPr="00FD7E86">
        <w:rPr>
          <w:rFonts w:cs="David" w:hint="eastAsia"/>
          <w:color w:val="0D0D0D" w:themeColor="text1" w:themeTint="F2"/>
          <w:sz w:val="28"/>
          <w:szCs w:val="28"/>
          <w:u w:val="single"/>
          <w:rtl/>
        </w:rPr>
        <w:t>מהותם</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והגדרתם</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תורה</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שבכתב</w:t>
      </w:r>
      <w:r w:rsidRPr="00FD7E86">
        <w:rPr>
          <w:rFonts w:cs="David"/>
          <w:color w:val="0D0D0D" w:themeColor="text1" w:themeTint="F2"/>
          <w:sz w:val="28"/>
          <w:szCs w:val="28"/>
          <w:u w:val="single"/>
          <w:rtl/>
        </w:rPr>
        <w:t xml:space="preserve">, </w:t>
      </w:r>
      <w:r w:rsidRPr="00FD7E86">
        <w:rPr>
          <w:rFonts w:cs="David" w:hint="eastAsia"/>
          <w:color w:val="0D0D0D" w:themeColor="text1" w:themeTint="F2"/>
          <w:sz w:val="28"/>
          <w:szCs w:val="28"/>
          <w:u w:val="single"/>
          <w:rtl/>
        </w:rPr>
        <w:t>נ</w:t>
      </w:r>
      <w:r w:rsidRPr="00FD7E86">
        <w:rPr>
          <w:rFonts w:cs="David"/>
          <w:color w:val="0D0D0D" w:themeColor="text1" w:themeTint="F2"/>
          <w:sz w:val="28"/>
          <w:szCs w:val="28"/>
          <w:u w:val="single"/>
          <w:rtl/>
        </w:rPr>
        <w:t>"</w:t>
      </w:r>
      <w:r w:rsidRPr="00FD7E86">
        <w:rPr>
          <w:rFonts w:cs="David" w:hint="eastAsia"/>
          <w:color w:val="0D0D0D" w:themeColor="text1" w:themeTint="F2"/>
          <w:sz w:val="28"/>
          <w:szCs w:val="28"/>
          <w:u w:val="single"/>
          <w:rtl/>
        </w:rPr>
        <w:t>ך</w:t>
      </w:r>
      <w:bookmarkEnd w:id="88"/>
      <w:bookmarkEnd w:id="89"/>
      <w:bookmarkEnd w:id="90"/>
      <w:bookmarkEnd w:id="91"/>
    </w:p>
    <w:p w:rsidR="00F60A1E" w:rsidRPr="00FD7E86" w:rsidRDefault="00F60A1E" w:rsidP="00F60A1E">
      <w:pPr>
        <w:rPr>
          <w:rFonts w:cs="David"/>
          <w:rtl/>
        </w:rPr>
      </w:pPr>
    </w:p>
    <w:p w:rsidR="00F60A1E" w:rsidRPr="00FD7E86" w:rsidRDefault="00F60A1E" w:rsidP="00F60A1E">
      <w:pPr>
        <w:pStyle w:val="4"/>
        <w:rPr>
          <w:rFonts w:cs="David"/>
          <w:i w:val="0"/>
          <w:iCs w:val="0"/>
          <w:color w:val="0D0D0D" w:themeColor="text1" w:themeTint="F2"/>
          <w:sz w:val="24"/>
          <w:szCs w:val="24"/>
          <w:u w:val="single"/>
          <w:rtl/>
        </w:rPr>
      </w:pPr>
      <w:bookmarkStart w:id="92" w:name="_Toc349398570"/>
      <w:bookmarkStart w:id="93" w:name="_Toc350073861"/>
      <w:bookmarkStart w:id="94" w:name="_Toc350074076"/>
      <w:bookmarkStart w:id="95" w:name="_Toc350773030"/>
      <w:r w:rsidRPr="00FD7E86">
        <w:rPr>
          <w:rFonts w:cs="David" w:hint="eastAsia"/>
          <w:i w:val="0"/>
          <w:iCs w:val="0"/>
          <w:color w:val="0D0D0D" w:themeColor="text1" w:themeTint="F2"/>
          <w:sz w:val="24"/>
          <w:szCs w:val="24"/>
          <w:u w:val="single"/>
          <w:rtl/>
        </w:rPr>
        <w:t>מהותם</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והגדרתם</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של</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המקורות</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הרישומיים</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של</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המשפט</w:t>
      </w:r>
      <w:r w:rsidRPr="00FD7E86">
        <w:rPr>
          <w:rFonts w:cs="David"/>
          <w:i w:val="0"/>
          <w:iCs w:val="0"/>
          <w:color w:val="0D0D0D" w:themeColor="text1" w:themeTint="F2"/>
          <w:sz w:val="24"/>
          <w:szCs w:val="24"/>
          <w:u w:val="single"/>
          <w:rtl/>
        </w:rPr>
        <w:t xml:space="preserve"> </w:t>
      </w:r>
      <w:r w:rsidRPr="00FD7E86">
        <w:rPr>
          <w:rFonts w:cs="David" w:hint="eastAsia"/>
          <w:i w:val="0"/>
          <w:iCs w:val="0"/>
          <w:color w:val="0D0D0D" w:themeColor="text1" w:themeTint="F2"/>
          <w:sz w:val="24"/>
          <w:szCs w:val="24"/>
          <w:u w:val="single"/>
          <w:rtl/>
        </w:rPr>
        <w:t>העברי</w:t>
      </w:r>
      <w:bookmarkEnd w:id="92"/>
      <w:bookmarkEnd w:id="93"/>
      <w:bookmarkEnd w:id="94"/>
      <w:bookmarkEnd w:id="95"/>
      <w:r w:rsidRPr="00FD7E86">
        <w:rPr>
          <w:rFonts w:cs="David"/>
          <w:i w:val="0"/>
          <w:iCs w:val="0"/>
          <w:color w:val="0D0D0D" w:themeColor="text1" w:themeTint="F2"/>
          <w:sz w:val="24"/>
          <w:szCs w:val="24"/>
          <w:u w:val="single"/>
          <w:rtl/>
        </w:rPr>
        <w:t xml:space="preserve"> </w:t>
      </w:r>
    </w:p>
    <w:p w:rsidR="00F60A1E" w:rsidRPr="00FD7E86" w:rsidRDefault="00F60A1E" w:rsidP="00F60A1E">
      <w:pPr>
        <w:rPr>
          <w:rFonts w:cs="David"/>
          <w:b/>
          <w:bCs/>
          <w:color w:val="0D0D0D" w:themeColor="text1" w:themeTint="F2"/>
          <w:sz w:val="24"/>
          <w:szCs w:val="24"/>
          <w:u w:val="single"/>
          <w:rtl/>
        </w:rPr>
      </w:pPr>
    </w:p>
    <w:p w:rsidR="00F60A1E" w:rsidRPr="00FD7E86" w:rsidRDefault="00F60A1E" w:rsidP="00F60A1E">
      <w:pPr>
        <w:rPr>
          <w:rFonts w:cs="David"/>
          <w:rtl/>
        </w:rPr>
      </w:pPr>
      <w:r w:rsidRPr="00FD7E86">
        <w:rPr>
          <w:rFonts w:cs="David" w:hint="cs"/>
          <w:rtl/>
        </w:rPr>
        <w:t>יש</w:t>
      </w:r>
      <w:r w:rsidRPr="00FD7E86">
        <w:rPr>
          <w:rFonts w:cs="David"/>
          <w:rtl/>
        </w:rPr>
        <w:t xml:space="preserve"> </w:t>
      </w:r>
      <w:r w:rsidRPr="00FD7E86">
        <w:rPr>
          <w:rFonts w:cs="David" w:hint="cs"/>
          <w:rtl/>
        </w:rPr>
        <w:t>שני</w:t>
      </w:r>
      <w:r w:rsidRPr="00FD7E86">
        <w:rPr>
          <w:rFonts w:cs="David"/>
          <w:rtl/>
        </w:rPr>
        <w:t xml:space="preserve"> </w:t>
      </w:r>
      <w:r w:rsidRPr="00FD7E86">
        <w:rPr>
          <w:rFonts w:cs="David" w:hint="cs"/>
          <w:rtl/>
        </w:rPr>
        <w:t>סוגים</w:t>
      </w:r>
      <w:r w:rsidRPr="00FD7E86">
        <w:rPr>
          <w:rFonts w:cs="David"/>
          <w:rtl/>
        </w:rPr>
        <w:t xml:space="preserve"> </w:t>
      </w:r>
      <w:r w:rsidRPr="00FD7E86">
        <w:rPr>
          <w:rFonts w:cs="David" w:hint="cs"/>
          <w:rtl/>
        </w:rPr>
        <w:t>עיקריים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ספרות</w:t>
      </w:r>
      <w:r w:rsidRPr="00FD7E86">
        <w:rPr>
          <w:rFonts w:cs="David"/>
          <w:rtl/>
        </w:rPr>
        <w:t xml:space="preserve"> </w:t>
      </w:r>
      <w:r w:rsidRPr="00FD7E86">
        <w:rPr>
          <w:rFonts w:cs="David" w:hint="cs"/>
          <w:rtl/>
        </w:rPr>
        <w:t>שהם</w:t>
      </w:r>
      <w:r w:rsidRPr="00FD7E86">
        <w:rPr>
          <w:rFonts w:cs="David"/>
          <w:rtl/>
        </w:rPr>
        <w:t xml:space="preserve"> </w:t>
      </w:r>
      <w:r w:rsidRPr="00FD7E86">
        <w:rPr>
          <w:rFonts w:cs="David" w:hint="cs"/>
          <w:rtl/>
        </w:rPr>
        <w:t>המקור</w:t>
      </w:r>
      <w:r w:rsidRPr="00FD7E86">
        <w:rPr>
          <w:rFonts w:cs="David"/>
          <w:rtl/>
        </w:rPr>
        <w:t xml:space="preserve"> </w:t>
      </w:r>
      <w:r w:rsidRPr="00FD7E86">
        <w:rPr>
          <w:rFonts w:cs="David" w:hint="cs"/>
          <w:rtl/>
        </w:rPr>
        <w:t>העיקרי</w:t>
      </w:r>
      <w:r w:rsidRPr="00FD7E86">
        <w:rPr>
          <w:rFonts w:cs="David"/>
          <w:rtl/>
        </w:rPr>
        <w:t xml:space="preserve"> </w:t>
      </w:r>
      <w:r w:rsidRPr="00FD7E86">
        <w:rPr>
          <w:rFonts w:cs="David" w:hint="cs"/>
          <w:rtl/>
        </w:rPr>
        <w:t>לחקר</w:t>
      </w:r>
      <w:r w:rsidRPr="00FD7E86">
        <w:rPr>
          <w:rFonts w:cs="David"/>
          <w:rtl/>
        </w:rPr>
        <w:t xml:space="preserve"> </w:t>
      </w:r>
      <w:r w:rsidRPr="00FD7E86">
        <w:rPr>
          <w:rFonts w:cs="David" w:hint="cs"/>
          <w:rtl/>
        </w:rPr>
        <w:t>המשפט</w:t>
      </w:r>
      <w:r w:rsidRPr="00FD7E86">
        <w:rPr>
          <w:rFonts w:cs="David"/>
          <w:rtl/>
        </w:rPr>
        <w:t xml:space="preserve">. </w:t>
      </w:r>
    </w:p>
    <w:p w:rsidR="00F60A1E" w:rsidRPr="00FD7E86" w:rsidRDefault="00F60A1E" w:rsidP="00D67B67">
      <w:pPr>
        <w:pStyle w:val="ad"/>
        <w:numPr>
          <w:ilvl w:val="0"/>
          <w:numId w:val="22"/>
        </w:numPr>
        <w:jc w:val="both"/>
        <w:rPr>
          <w:rFonts w:cs="David"/>
        </w:rPr>
      </w:pPr>
      <w:r w:rsidRPr="00FD7E86">
        <w:rPr>
          <w:rFonts w:cs="David" w:hint="cs"/>
          <w:u w:val="single"/>
          <w:rtl/>
        </w:rPr>
        <w:t>המקורות</w:t>
      </w:r>
      <w:r w:rsidRPr="00FD7E86">
        <w:rPr>
          <w:rFonts w:cs="David"/>
          <w:u w:val="single"/>
          <w:rtl/>
        </w:rPr>
        <w:t xml:space="preserve"> </w:t>
      </w:r>
      <w:r w:rsidRPr="00FD7E86">
        <w:rPr>
          <w:rFonts w:cs="David" w:hint="cs"/>
          <w:u w:val="single"/>
          <w:rtl/>
        </w:rPr>
        <w:t>הרישומיים</w:t>
      </w:r>
      <w:r w:rsidRPr="00FD7E86">
        <w:rPr>
          <w:rFonts w:cs="David"/>
          <w:u w:val="single"/>
          <w:rtl/>
        </w:rPr>
        <w:t xml:space="preserve"> </w:t>
      </w:r>
      <w:r w:rsidRPr="00FD7E86">
        <w:rPr>
          <w:rFonts w:cs="David" w:hint="cs"/>
          <w:u w:val="single"/>
          <w:rtl/>
        </w:rPr>
        <w:t>של</w:t>
      </w:r>
      <w:r w:rsidRPr="00FD7E86">
        <w:rPr>
          <w:rFonts w:cs="David"/>
          <w:u w:val="single"/>
          <w:rtl/>
        </w:rPr>
        <w:t xml:space="preserve"> </w:t>
      </w:r>
      <w:r w:rsidRPr="00FD7E86">
        <w:rPr>
          <w:rFonts w:cs="David" w:hint="cs"/>
          <w:u w:val="single"/>
          <w:rtl/>
        </w:rPr>
        <w:t>המשפט</w:t>
      </w:r>
      <w:r w:rsidRPr="00FD7E86">
        <w:rPr>
          <w:rFonts w:cs="David"/>
          <w:rtl/>
        </w:rPr>
        <w:t xml:space="preserve"> – </w:t>
      </w:r>
      <w:r w:rsidRPr="00FD7E86">
        <w:rPr>
          <w:rFonts w:cs="David" w:hint="cs"/>
          <w:rtl/>
        </w:rPr>
        <w:t>במונח</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רישומיים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שיטות</w:t>
      </w:r>
      <w:r w:rsidRPr="00FD7E86">
        <w:rPr>
          <w:rFonts w:cs="David"/>
          <w:rtl/>
        </w:rPr>
        <w:t xml:space="preserve"> </w:t>
      </w:r>
      <w:r w:rsidRPr="00FD7E86">
        <w:rPr>
          <w:rFonts w:cs="David" w:hint="cs"/>
          <w:rtl/>
        </w:rPr>
        <w:t>משפט</w:t>
      </w:r>
      <w:r w:rsidRPr="00FD7E86">
        <w:rPr>
          <w:rFonts w:cs="David"/>
          <w:rtl/>
        </w:rPr>
        <w:t xml:space="preserve"> </w:t>
      </w:r>
      <w:r w:rsidRPr="00FD7E86">
        <w:rPr>
          <w:rFonts w:cs="David" w:hint="cs"/>
          <w:rtl/>
        </w:rPr>
        <w:t>מסוימות</w:t>
      </w:r>
      <w:r w:rsidRPr="00FD7E86">
        <w:rPr>
          <w:rFonts w:cs="David"/>
          <w:rtl/>
        </w:rPr>
        <w:t xml:space="preserve">, </w:t>
      </w:r>
      <w:r w:rsidRPr="00FD7E86">
        <w:rPr>
          <w:rFonts w:cs="David" w:hint="cs"/>
          <w:rtl/>
        </w:rPr>
        <w:t>הכוונה</w:t>
      </w:r>
      <w:r w:rsidRPr="00FD7E86">
        <w:rPr>
          <w:rFonts w:cs="David"/>
          <w:rtl/>
        </w:rPr>
        <w:t xml:space="preserve"> </w:t>
      </w:r>
      <w:r w:rsidRPr="00FD7E86">
        <w:rPr>
          <w:rFonts w:cs="David" w:hint="cs"/>
          <w:rtl/>
        </w:rPr>
        <w:t>לפרסומים</w:t>
      </w:r>
      <w:r w:rsidRPr="00FD7E86">
        <w:rPr>
          <w:rFonts w:cs="David"/>
          <w:rtl/>
        </w:rPr>
        <w:t xml:space="preserve"> </w:t>
      </w:r>
      <w:r w:rsidRPr="00FD7E86">
        <w:rPr>
          <w:rFonts w:cs="David" w:hint="cs"/>
          <w:rtl/>
        </w:rPr>
        <w:t>הרשמיים</w:t>
      </w:r>
      <w:r w:rsidRPr="00FD7E86">
        <w:rPr>
          <w:rFonts w:cs="David"/>
          <w:rtl/>
        </w:rPr>
        <w:t xml:space="preserve"> </w:t>
      </w:r>
      <w:r w:rsidRPr="00FD7E86">
        <w:rPr>
          <w:rFonts w:cs="David" w:hint="cs"/>
          <w:rtl/>
        </w:rPr>
        <w:t>המשמשים</w:t>
      </w:r>
      <w:r w:rsidRPr="00FD7E86">
        <w:rPr>
          <w:rFonts w:cs="David"/>
          <w:rtl/>
        </w:rPr>
        <w:t xml:space="preserve"> </w:t>
      </w:r>
      <w:r w:rsidRPr="00FD7E86">
        <w:rPr>
          <w:rFonts w:cs="David" w:hint="cs"/>
          <w:rtl/>
        </w:rPr>
        <w:t>כאכסניה</w:t>
      </w:r>
      <w:r w:rsidRPr="00FD7E86">
        <w:rPr>
          <w:rFonts w:cs="David"/>
          <w:rtl/>
        </w:rPr>
        <w:t xml:space="preserve"> </w:t>
      </w:r>
      <w:r w:rsidRPr="00FD7E86">
        <w:rPr>
          <w:rFonts w:cs="David" w:hint="cs"/>
          <w:rtl/>
        </w:rPr>
        <w:t>מוסכמת</w:t>
      </w:r>
      <w:r w:rsidRPr="00FD7E86">
        <w:rPr>
          <w:rFonts w:cs="David"/>
          <w:rtl/>
        </w:rPr>
        <w:t xml:space="preserve"> </w:t>
      </w:r>
      <w:r w:rsidRPr="00FD7E86">
        <w:rPr>
          <w:rFonts w:cs="David" w:hint="cs"/>
          <w:rtl/>
        </w:rPr>
        <w:t>ומוכרת</w:t>
      </w:r>
      <w:r w:rsidRPr="00FD7E86">
        <w:rPr>
          <w:rFonts w:cs="David"/>
          <w:rtl/>
        </w:rPr>
        <w:t xml:space="preserve"> </w:t>
      </w:r>
      <w:r w:rsidRPr="00FD7E86">
        <w:rPr>
          <w:rFonts w:cs="David" w:hint="cs"/>
          <w:rtl/>
        </w:rPr>
        <w:t>להוראות</w:t>
      </w:r>
      <w:r w:rsidRPr="00FD7E86">
        <w:rPr>
          <w:rFonts w:cs="David"/>
          <w:rtl/>
        </w:rPr>
        <w:t xml:space="preserve"> </w:t>
      </w:r>
      <w:r w:rsidRPr="00FD7E86">
        <w:rPr>
          <w:rFonts w:cs="David" w:hint="cs"/>
          <w:rtl/>
        </w:rPr>
        <w:t>השונות</w:t>
      </w:r>
      <w:r w:rsidRPr="00FD7E86">
        <w:rPr>
          <w:rFonts w:cs="David"/>
          <w:rtl/>
        </w:rPr>
        <w:t xml:space="preserve"> </w:t>
      </w:r>
      <w:r w:rsidRPr="00FD7E86">
        <w:rPr>
          <w:rFonts w:cs="David" w:hint="cs"/>
          <w:rtl/>
        </w:rPr>
        <w:t>שבאותה</w:t>
      </w:r>
      <w:r w:rsidRPr="00FD7E86">
        <w:rPr>
          <w:rFonts w:cs="David"/>
          <w:rtl/>
        </w:rPr>
        <w:t xml:space="preserve"> </w:t>
      </w:r>
      <w:r w:rsidRPr="00FD7E86">
        <w:rPr>
          <w:rFonts w:cs="David" w:hint="cs"/>
          <w:rtl/>
        </w:rPr>
        <w:t>שיטה</w:t>
      </w:r>
      <w:r w:rsidRPr="00FD7E86">
        <w:rPr>
          <w:rFonts w:cs="David"/>
          <w:rtl/>
        </w:rPr>
        <w:t xml:space="preserve"> </w:t>
      </w:r>
      <w:r w:rsidRPr="00FD7E86">
        <w:rPr>
          <w:rFonts w:cs="David" w:hint="cs"/>
          <w:rtl/>
        </w:rPr>
        <w:t>משפטית</w:t>
      </w:r>
      <w:r w:rsidRPr="00FD7E86">
        <w:rPr>
          <w:rFonts w:cs="David"/>
          <w:rtl/>
        </w:rPr>
        <w:t xml:space="preserve">, </w:t>
      </w:r>
      <w:r w:rsidRPr="00FD7E86">
        <w:rPr>
          <w:rFonts w:cs="David" w:hint="cs"/>
          <w:rtl/>
        </w:rPr>
        <w:t>לאותם</w:t>
      </w:r>
      <w:r w:rsidRPr="00FD7E86">
        <w:rPr>
          <w:rFonts w:cs="David"/>
          <w:rtl/>
        </w:rPr>
        <w:t xml:space="preserve"> </w:t>
      </w:r>
      <w:r w:rsidRPr="00FD7E86">
        <w:rPr>
          <w:rFonts w:cs="David" w:hint="cs"/>
          <w:rtl/>
        </w:rPr>
        <w:t>המקורות</w:t>
      </w:r>
      <w:r w:rsidRPr="00FD7E86">
        <w:rPr>
          <w:rFonts w:cs="David"/>
          <w:rtl/>
        </w:rPr>
        <w:t xml:space="preserve"> </w:t>
      </w:r>
      <w:r w:rsidRPr="00FD7E86">
        <w:rPr>
          <w:rFonts w:cs="David" w:hint="cs"/>
          <w:rtl/>
        </w:rPr>
        <w:t>שאנו</w:t>
      </w:r>
      <w:r w:rsidRPr="00FD7E86">
        <w:rPr>
          <w:rFonts w:cs="David"/>
          <w:rtl/>
        </w:rPr>
        <w:t xml:space="preserve"> </w:t>
      </w:r>
      <w:r w:rsidRPr="00FD7E86">
        <w:rPr>
          <w:rFonts w:cs="David" w:hint="cs"/>
          <w:rtl/>
        </w:rPr>
        <w:t>יכולים</w:t>
      </w:r>
      <w:r w:rsidRPr="00FD7E86">
        <w:rPr>
          <w:rFonts w:cs="David"/>
          <w:rtl/>
        </w:rPr>
        <w:t xml:space="preserve"> </w:t>
      </w:r>
      <w:r w:rsidRPr="00FD7E86">
        <w:rPr>
          <w:rFonts w:cs="David" w:hint="cs"/>
          <w:rtl/>
        </w:rPr>
        <w:t>ללמוד</w:t>
      </w:r>
      <w:r w:rsidRPr="00FD7E86">
        <w:rPr>
          <w:rFonts w:cs="David"/>
          <w:rtl/>
        </w:rPr>
        <w:t xml:space="preserve"> </w:t>
      </w:r>
      <w:r w:rsidRPr="00FD7E86">
        <w:rPr>
          <w:rFonts w:cs="David" w:hint="cs"/>
          <w:rtl/>
        </w:rPr>
        <w:t>ולהכיר</w:t>
      </w:r>
      <w:r w:rsidRPr="00FD7E86">
        <w:rPr>
          <w:rFonts w:cs="David"/>
          <w:rtl/>
        </w:rPr>
        <w:t xml:space="preserve"> </w:t>
      </w:r>
      <w:r w:rsidRPr="00FD7E86">
        <w:rPr>
          <w:rFonts w:cs="David" w:hint="cs"/>
          <w:rtl/>
        </w:rPr>
        <w:t>מהם</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הנורמות</w:t>
      </w:r>
      <w:r w:rsidRPr="00FD7E86">
        <w:rPr>
          <w:rFonts w:cs="David"/>
          <w:rtl/>
        </w:rPr>
        <w:t xml:space="preserve"> </w:t>
      </w:r>
      <w:r w:rsidRPr="00FD7E86">
        <w:rPr>
          <w:rFonts w:cs="David" w:hint="cs"/>
          <w:rtl/>
        </w:rPr>
        <w:t>השונות</w:t>
      </w:r>
      <w:r w:rsidRPr="00FD7E86">
        <w:rPr>
          <w:rFonts w:cs="David"/>
          <w:rtl/>
        </w:rPr>
        <w:t xml:space="preserve"> </w:t>
      </w:r>
      <w:r w:rsidRPr="00FD7E86">
        <w:rPr>
          <w:rFonts w:cs="David" w:hint="cs"/>
          <w:rtl/>
        </w:rPr>
        <w:t>שבאותה</w:t>
      </w:r>
      <w:r w:rsidRPr="00FD7E86">
        <w:rPr>
          <w:rFonts w:cs="David"/>
          <w:rtl/>
        </w:rPr>
        <w:t xml:space="preserve"> </w:t>
      </w:r>
      <w:r w:rsidRPr="00FD7E86">
        <w:rPr>
          <w:rFonts w:cs="David" w:hint="cs"/>
          <w:rtl/>
        </w:rPr>
        <w:t>מערכת</w:t>
      </w:r>
      <w:r w:rsidRPr="00FD7E86">
        <w:rPr>
          <w:rFonts w:cs="David"/>
          <w:rtl/>
        </w:rPr>
        <w:t xml:space="preserve"> </w:t>
      </w:r>
      <w:r w:rsidRPr="00FD7E86">
        <w:rPr>
          <w:rFonts w:cs="David" w:hint="cs"/>
          <w:rtl/>
        </w:rPr>
        <w:t>משפטית</w:t>
      </w:r>
      <w:r w:rsidRPr="00FD7E86">
        <w:rPr>
          <w:rFonts w:cs="David"/>
          <w:rtl/>
        </w:rPr>
        <w:t>.</w:t>
      </w:r>
    </w:p>
    <w:p w:rsidR="00F60A1E" w:rsidRPr="00FD7E86" w:rsidRDefault="00F60A1E" w:rsidP="00F60A1E">
      <w:pPr>
        <w:pStyle w:val="ad"/>
        <w:jc w:val="both"/>
        <w:rPr>
          <w:rFonts w:cs="David"/>
        </w:rPr>
      </w:pPr>
    </w:p>
    <w:p w:rsidR="00F60A1E" w:rsidRPr="00FD7E86" w:rsidRDefault="00F60A1E" w:rsidP="00D67B67">
      <w:pPr>
        <w:pStyle w:val="ad"/>
        <w:numPr>
          <w:ilvl w:val="0"/>
          <w:numId w:val="22"/>
        </w:numPr>
        <w:jc w:val="both"/>
        <w:rPr>
          <w:rFonts w:cs="David"/>
        </w:rPr>
      </w:pPr>
      <w:r w:rsidRPr="00FD7E86">
        <w:rPr>
          <w:rFonts w:cs="David" w:hint="cs"/>
          <w:u w:val="single"/>
          <w:rtl/>
        </w:rPr>
        <w:t>ספרות</w:t>
      </w:r>
      <w:r w:rsidRPr="00FD7E86">
        <w:rPr>
          <w:rFonts w:cs="David"/>
          <w:u w:val="single"/>
          <w:rtl/>
        </w:rPr>
        <w:t xml:space="preserve"> </w:t>
      </w:r>
      <w:r w:rsidRPr="00FD7E86">
        <w:rPr>
          <w:rFonts w:cs="David" w:hint="cs"/>
          <w:u w:val="single"/>
          <w:rtl/>
        </w:rPr>
        <w:t>משפטית</w:t>
      </w:r>
      <w:r w:rsidRPr="00FD7E86">
        <w:rPr>
          <w:rFonts w:cs="David"/>
          <w:u w:val="single"/>
          <w:rtl/>
        </w:rPr>
        <w:t xml:space="preserve"> </w:t>
      </w:r>
      <w:r w:rsidRPr="00FD7E86">
        <w:rPr>
          <w:rFonts w:cs="David" w:hint="cs"/>
          <w:u w:val="single"/>
          <w:rtl/>
        </w:rPr>
        <w:t>וכללית</w:t>
      </w:r>
      <w:r w:rsidRPr="00FD7E86">
        <w:rPr>
          <w:rFonts w:cs="David"/>
          <w:u w:val="single"/>
          <w:rtl/>
        </w:rPr>
        <w:t xml:space="preserve"> </w:t>
      </w:r>
      <w:r w:rsidRPr="00FD7E86">
        <w:rPr>
          <w:rFonts w:cs="David"/>
          <w:rtl/>
        </w:rPr>
        <w:t xml:space="preserve">– </w:t>
      </w:r>
      <w:r w:rsidRPr="00FD7E86">
        <w:rPr>
          <w:rFonts w:cs="David" w:hint="cs"/>
          <w:rtl/>
        </w:rPr>
        <w:t>במונח</w:t>
      </w:r>
      <w:r w:rsidRPr="00FD7E86">
        <w:rPr>
          <w:rFonts w:cs="David"/>
          <w:rtl/>
        </w:rPr>
        <w:t xml:space="preserve"> "</w:t>
      </w:r>
      <w:r w:rsidRPr="00FD7E86">
        <w:rPr>
          <w:rFonts w:cs="David" w:hint="cs"/>
          <w:rtl/>
        </w:rPr>
        <w:t>ספרות</w:t>
      </w:r>
      <w:r w:rsidRPr="00FD7E86">
        <w:rPr>
          <w:rFonts w:cs="David"/>
          <w:rtl/>
        </w:rPr>
        <w:t xml:space="preserve"> </w:t>
      </w:r>
      <w:r w:rsidRPr="00FD7E86">
        <w:rPr>
          <w:rFonts w:cs="David" w:hint="cs"/>
          <w:rtl/>
        </w:rPr>
        <w:t>משפטית</w:t>
      </w:r>
      <w:r w:rsidRPr="00FD7E86">
        <w:rPr>
          <w:rFonts w:cs="David"/>
          <w:rtl/>
        </w:rPr>
        <w:t xml:space="preserve">" </w:t>
      </w:r>
      <w:r w:rsidRPr="00FD7E86">
        <w:rPr>
          <w:rFonts w:cs="David" w:hint="cs"/>
          <w:rtl/>
        </w:rPr>
        <w:t>כלולים</w:t>
      </w:r>
      <w:r w:rsidRPr="00FD7E86">
        <w:rPr>
          <w:rFonts w:cs="David"/>
          <w:rtl/>
        </w:rPr>
        <w:t xml:space="preserve"> </w:t>
      </w:r>
      <w:r w:rsidRPr="00FD7E86">
        <w:rPr>
          <w:rFonts w:cs="David" w:hint="cs"/>
          <w:rtl/>
        </w:rPr>
        <w:t>המקורות</w:t>
      </w:r>
      <w:r w:rsidRPr="00FD7E86">
        <w:rPr>
          <w:rFonts w:cs="David"/>
          <w:rtl/>
        </w:rPr>
        <w:t xml:space="preserve">, </w:t>
      </w:r>
      <w:r w:rsidRPr="00FD7E86">
        <w:rPr>
          <w:rFonts w:cs="David" w:hint="cs"/>
          <w:rtl/>
        </w:rPr>
        <w:t>שבהם</w:t>
      </w:r>
      <w:r w:rsidRPr="00FD7E86">
        <w:rPr>
          <w:rFonts w:cs="David"/>
          <w:rtl/>
        </w:rPr>
        <w:t xml:space="preserve"> </w:t>
      </w:r>
      <w:r w:rsidRPr="00FD7E86">
        <w:rPr>
          <w:rFonts w:cs="David" w:hint="cs"/>
          <w:rtl/>
        </w:rPr>
        <w:t>נדון</w:t>
      </w:r>
      <w:r w:rsidRPr="00FD7E86">
        <w:rPr>
          <w:rFonts w:cs="David"/>
          <w:rtl/>
        </w:rPr>
        <w:t xml:space="preserve"> </w:t>
      </w:r>
      <w:r w:rsidRPr="00FD7E86">
        <w:rPr>
          <w:rFonts w:cs="David" w:hint="cs"/>
          <w:rtl/>
        </w:rPr>
        <w:t>או</w:t>
      </w:r>
      <w:r w:rsidRPr="00FD7E86">
        <w:rPr>
          <w:rFonts w:cs="David"/>
          <w:rtl/>
        </w:rPr>
        <w:t xml:space="preserve"> </w:t>
      </w:r>
      <w:r w:rsidRPr="00FD7E86">
        <w:rPr>
          <w:rFonts w:cs="David" w:hint="cs"/>
          <w:rtl/>
        </w:rPr>
        <w:t>נתפרש</w:t>
      </w:r>
      <w:r w:rsidRPr="00FD7E86">
        <w:rPr>
          <w:rFonts w:cs="David"/>
          <w:rtl/>
        </w:rPr>
        <w:t xml:space="preserve"> </w:t>
      </w:r>
      <w:r w:rsidRPr="00FD7E86">
        <w:rPr>
          <w:rFonts w:cs="David" w:hint="cs"/>
          <w:rtl/>
        </w:rPr>
        <w:t>החוק</w:t>
      </w:r>
      <w:r w:rsidRPr="00FD7E86">
        <w:rPr>
          <w:rFonts w:cs="David"/>
          <w:rtl/>
        </w:rPr>
        <w:t xml:space="preserve">, </w:t>
      </w:r>
      <w:r w:rsidRPr="00FD7E86">
        <w:rPr>
          <w:rFonts w:cs="David" w:hint="cs"/>
          <w:rtl/>
        </w:rPr>
        <w:t>אך</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אלה</w:t>
      </w:r>
      <w:r w:rsidRPr="00FD7E86">
        <w:rPr>
          <w:rFonts w:cs="David"/>
          <w:rtl/>
        </w:rPr>
        <w:t xml:space="preserve"> </w:t>
      </w:r>
      <w:r w:rsidRPr="00FD7E86">
        <w:rPr>
          <w:rFonts w:cs="David" w:hint="cs"/>
          <w:rtl/>
        </w:rPr>
        <w:t>אינם</w:t>
      </w:r>
      <w:r w:rsidRPr="00FD7E86">
        <w:rPr>
          <w:rFonts w:cs="David"/>
          <w:rtl/>
        </w:rPr>
        <w:t xml:space="preserve"> </w:t>
      </w:r>
      <w:r w:rsidRPr="00FD7E86">
        <w:rPr>
          <w:rFonts w:cs="David" w:hint="cs"/>
          <w:rtl/>
        </w:rPr>
        <w:t>מוסמכים</w:t>
      </w:r>
      <w:r w:rsidRPr="00FD7E86">
        <w:rPr>
          <w:rFonts w:cs="David"/>
          <w:rtl/>
        </w:rPr>
        <w:t xml:space="preserve"> </w:t>
      </w:r>
      <w:r w:rsidRPr="00FD7E86">
        <w:rPr>
          <w:rFonts w:cs="David" w:hint="cs"/>
          <w:rtl/>
        </w:rPr>
        <w:t>ואינם</w:t>
      </w:r>
      <w:r w:rsidRPr="00FD7E86">
        <w:rPr>
          <w:rFonts w:cs="David"/>
          <w:rtl/>
        </w:rPr>
        <w:t xml:space="preserve"> </w:t>
      </w:r>
      <w:r w:rsidRPr="00FD7E86">
        <w:rPr>
          <w:rFonts w:cs="David" w:hint="cs"/>
          <w:rtl/>
        </w:rPr>
        <w:t>מוכרים</w:t>
      </w:r>
      <w:r w:rsidRPr="00FD7E86">
        <w:rPr>
          <w:rFonts w:cs="David"/>
          <w:rtl/>
        </w:rPr>
        <w:t xml:space="preserve"> </w:t>
      </w:r>
      <w:r w:rsidRPr="00FD7E86">
        <w:rPr>
          <w:rFonts w:cs="David" w:hint="cs"/>
          <w:rtl/>
        </w:rPr>
        <w:t>כמקורות</w:t>
      </w:r>
      <w:r w:rsidRPr="00FD7E86">
        <w:rPr>
          <w:rFonts w:cs="David"/>
          <w:rtl/>
        </w:rPr>
        <w:t xml:space="preserve"> </w:t>
      </w:r>
      <w:r w:rsidRPr="00FD7E86">
        <w:rPr>
          <w:rFonts w:cs="David" w:hint="cs"/>
          <w:rtl/>
        </w:rPr>
        <w:t>אותנטיים</w:t>
      </w:r>
      <w:r w:rsidRPr="00FD7E86">
        <w:rPr>
          <w:rFonts w:cs="David"/>
          <w:rtl/>
        </w:rPr>
        <w:t xml:space="preserve">, </w:t>
      </w:r>
      <w:r w:rsidRPr="00FD7E86">
        <w:rPr>
          <w:rFonts w:cs="David" w:hint="cs"/>
          <w:rtl/>
        </w:rPr>
        <w:t>שניתן</w:t>
      </w:r>
      <w:r w:rsidRPr="00FD7E86">
        <w:rPr>
          <w:rFonts w:cs="David"/>
          <w:rtl/>
        </w:rPr>
        <w:t xml:space="preserve"> </w:t>
      </w:r>
      <w:r w:rsidRPr="00FD7E86">
        <w:rPr>
          <w:rFonts w:cs="David" w:hint="cs"/>
          <w:rtl/>
        </w:rPr>
        <w:t>ללמוד</w:t>
      </w:r>
      <w:r w:rsidRPr="00FD7E86">
        <w:rPr>
          <w:rFonts w:cs="David"/>
          <w:rtl/>
        </w:rPr>
        <w:t xml:space="preserve"> </w:t>
      </w:r>
      <w:r w:rsidRPr="00FD7E86">
        <w:rPr>
          <w:rFonts w:cs="David" w:hint="cs"/>
          <w:rtl/>
        </w:rPr>
        <w:t>ולהכיר</w:t>
      </w:r>
      <w:r w:rsidRPr="00FD7E86">
        <w:rPr>
          <w:rFonts w:cs="David"/>
          <w:rtl/>
        </w:rPr>
        <w:t xml:space="preserve"> </w:t>
      </w:r>
      <w:r w:rsidRPr="00FD7E86">
        <w:rPr>
          <w:rFonts w:cs="David" w:hint="cs"/>
          <w:rtl/>
        </w:rPr>
        <w:t>מהם</w:t>
      </w:r>
      <w:r w:rsidRPr="00FD7E86">
        <w:rPr>
          <w:rFonts w:cs="David"/>
          <w:rtl/>
        </w:rPr>
        <w:t xml:space="preserve"> </w:t>
      </w:r>
      <w:r w:rsidRPr="00FD7E86">
        <w:rPr>
          <w:rFonts w:cs="David" w:hint="cs"/>
          <w:rtl/>
        </w:rPr>
        <w:t>נורמות</w:t>
      </w:r>
      <w:r w:rsidRPr="00FD7E86">
        <w:rPr>
          <w:rFonts w:cs="David"/>
          <w:rtl/>
        </w:rPr>
        <w:t xml:space="preserve"> </w:t>
      </w:r>
      <w:r w:rsidRPr="00FD7E86">
        <w:rPr>
          <w:rFonts w:cs="David" w:hint="cs"/>
          <w:rtl/>
        </w:rPr>
        <w:t>משפטיות</w:t>
      </w:r>
      <w:r w:rsidRPr="00FD7E86">
        <w:rPr>
          <w:rFonts w:cs="David"/>
          <w:rtl/>
        </w:rPr>
        <w:t xml:space="preserve"> </w:t>
      </w:r>
      <w:r w:rsidRPr="00FD7E86">
        <w:rPr>
          <w:rFonts w:cs="David" w:hint="cs"/>
          <w:rtl/>
        </w:rPr>
        <w:t>בנות</w:t>
      </w:r>
      <w:r w:rsidRPr="00FD7E86">
        <w:rPr>
          <w:rFonts w:cs="David"/>
          <w:rtl/>
        </w:rPr>
        <w:t xml:space="preserve"> </w:t>
      </w:r>
      <w:r w:rsidRPr="00FD7E86">
        <w:rPr>
          <w:rFonts w:cs="David" w:hint="cs"/>
          <w:rtl/>
        </w:rPr>
        <w:t>תוקף</w:t>
      </w:r>
      <w:r w:rsidRPr="00FD7E86">
        <w:rPr>
          <w:rFonts w:cs="David"/>
          <w:rtl/>
        </w:rPr>
        <w:t xml:space="preserve">. </w:t>
      </w:r>
      <w:r w:rsidRPr="00FD7E86">
        <w:rPr>
          <w:rFonts w:cs="David" w:hint="cs"/>
          <w:rtl/>
        </w:rPr>
        <w:t>אולם</w:t>
      </w:r>
      <w:r w:rsidRPr="00FD7E86">
        <w:rPr>
          <w:rFonts w:cs="David"/>
          <w:rtl/>
        </w:rPr>
        <w:t xml:space="preserve">, </w:t>
      </w:r>
      <w:r w:rsidRPr="00FD7E86">
        <w:rPr>
          <w:rFonts w:cs="David" w:hint="cs"/>
          <w:rtl/>
        </w:rPr>
        <w:t>לעיתים</w:t>
      </w:r>
      <w:r w:rsidRPr="00FD7E86">
        <w:rPr>
          <w:rFonts w:cs="David"/>
          <w:rtl/>
        </w:rPr>
        <w:t xml:space="preserve"> </w:t>
      </w:r>
      <w:r w:rsidRPr="00FD7E86">
        <w:rPr>
          <w:rFonts w:cs="David" w:hint="cs"/>
          <w:rtl/>
        </w:rPr>
        <w:t>נעשה</w:t>
      </w:r>
      <w:r w:rsidRPr="00FD7E86">
        <w:rPr>
          <w:rFonts w:cs="David"/>
          <w:rtl/>
        </w:rPr>
        <w:t xml:space="preserve"> </w:t>
      </w:r>
      <w:r w:rsidRPr="00FD7E86">
        <w:rPr>
          <w:rFonts w:cs="David" w:hint="cs"/>
          <w:rtl/>
        </w:rPr>
        <w:t>בהם</w:t>
      </w:r>
      <w:r w:rsidRPr="00FD7E86">
        <w:rPr>
          <w:rFonts w:cs="David"/>
          <w:rtl/>
        </w:rPr>
        <w:t xml:space="preserve"> </w:t>
      </w:r>
      <w:r w:rsidRPr="00FD7E86">
        <w:rPr>
          <w:rFonts w:cs="David" w:hint="cs"/>
          <w:rtl/>
        </w:rPr>
        <w:t>שימוש</w:t>
      </w:r>
      <w:r w:rsidRPr="00FD7E86">
        <w:rPr>
          <w:rFonts w:cs="David"/>
          <w:rtl/>
        </w:rPr>
        <w:t xml:space="preserve"> </w:t>
      </w:r>
      <w:r w:rsidRPr="00FD7E86">
        <w:rPr>
          <w:rFonts w:cs="David" w:hint="cs"/>
          <w:rtl/>
        </w:rPr>
        <w:t>כדי</w:t>
      </w:r>
      <w:r w:rsidRPr="00FD7E86">
        <w:rPr>
          <w:rFonts w:cs="David"/>
          <w:rtl/>
        </w:rPr>
        <w:t xml:space="preserve"> </w:t>
      </w:r>
      <w:r w:rsidRPr="00FD7E86">
        <w:rPr>
          <w:rFonts w:cs="David" w:hint="cs"/>
          <w:rtl/>
        </w:rPr>
        <w:t>ללמוד</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מצב</w:t>
      </w:r>
      <w:r w:rsidRPr="00FD7E86">
        <w:rPr>
          <w:rFonts w:cs="David"/>
          <w:rtl/>
        </w:rPr>
        <w:t xml:space="preserve"> </w:t>
      </w:r>
      <w:r w:rsidRPr="00FD7E86">
        <w:rPr>
          <w:rFonts w:cs="David" w:hint="cs"/>
          <w:rtl/>
        </w:rPr>
        <w:t>משפטי</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אומה</w:t>
      </w:r>
      <w:r w:rsidRPr="00FD7E86">
        <w:rPr>
          <w:rFonts w:cs="David"/>
          <w:rtl/>
        </w:rPr>
        <w:t xml:space="preserve"> </w:t>
      </w:r>
      <w:r w:rsidRPr="00FD7E86">
        <w:rPr>
          <w:rFonts w:cs="David" w:hint="cs"/>
          <w:rtl/>
        </w:rPr>
        <w:t>בעתות</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משבר</w:t>
      </w:r>
      <w:r w:rsidRPr="00FD7E86">
        <w:rPr>
          <w:rFonts w:cs="David"/>
          <w:rtl/>
        </w:rPr>
        <w:t xml:space="preserve"> </w:t>
      </w:r>
      <w:r w:rsidRPr="00FD7E86">
        <w:rPr>
          <w:rFonts w:cs="David" w:hint="cs"/>
          <w:rtl/>
        </w:rPr>
        <w:t>כלכלי</w:t>
      </w:r>
      <w:r w:rsidRPr="00FD7E86">
        <w:rPr>
          <w:rFonts w:cs="David"/>
          <w:rtl/>
        </w:rPr>
        <w:t xml:space="preserve"> </w:t>
      </w:r>
      <w:r w:rsidRPr="00FD7E86">
        <w:rPr>
          <w:rFonts w:cs="David" w:hint="cs"/>
          <w:rtl/>
        </w:rPr>
        <w:t>למשל</w:t>
      </w:r>
      <w:r w:rsidRPr="00FD7E86">
        <w:rPr>
          <w:rFonts w:cs="David"/>
          <w:rtl/>
        </w:rPr>
        <w:t>.</w:t>
      </w:r>
    </w:p>
    <w:p w:rsidR="00F60A1E" w:rsidRPr="00FD7E86" w:rsidRDefault="00F60A1E" w:rsidP="00F60A1E">
      <w:pPr>
        <w:pStyle w:val="ad"/>
        <w:rPr>
          <w:rFonts w:cs="David"/>
          <w:rtl/>
        </w:rPr>
      </w:pPr>
    </w:p>
    <w:p w:rsidR="00F60A1E" w:rsidRPr="00FD7E86" w:rsidRDefault="00F60A1E" w:rsidP="00D67B67">
      <w:pPr>
        <w:pStyle w:val="ad"/>
        <w:numPr>
          <w:ilvl w:val="0"/>
          <w:numId w:val="22"/>
        </w:numPr>
        <w:jc w:val="both"/>
        <w:rPr>
          <w:rFonts w:cs="David"/>
        </w:rPr>
      </w:pPr>
      <w:r w:rsidRPr="00FD7E86">
        <w:rPr>
          <w:rFonts w:cs="David" w:hint="cs"/>
          <w:u w:val="single"/>
          <w:rtl/>
        </w:rPr>
        <w:t>במשפט</w:t>
      </w:r>
      <w:r w:rsidRPr="00FD7E86">
        <w:rPr>
          <w:rFonts w:cs="David"/>
          <w:u w:val="single"/>
          <w:rtl/>
        </w:rPr>
        <w:t xml:space="preserve"> </w:t>
      </w:r>
      <w:r w:rsidRPr="00FD7E86">
        <w:rPr>
          <w:rFonts w:cs="David" w:hint="cs"/>
          <w:u w:val="single"/>
          <w:rtl/>
        </w:rPr>
        <w:t>העברי</w:t>
      </w:r>
      <w:r w:rsidRPr="00FD7E86">
        <w:rPr>
          <w:rFonts w:cs="David"/>
          <w:rtl/>
        </w:rPr>
        <w:t xml:space="preserve"> – </w:t>
      </w:r>
      <w:r w:rsidRPr="00FD7E86">
        <w:rPr>
          <w:rFonts w:cs="David" w:hint="cs"/>
          <w:rtl/>
        </w:rPr>
        <w:t>ההבחנה</w:t>
      </w:r>
      <w:r w:rsidRPr="00FD7E86">
        <w:rPr>
          <w:rFonts w:cs="David"/>
          <w:rtl/>
        </w:rPr>
        <w:t xml:space="preserve"> </w:t>
      </w:r>
      <w:r w:rsidRPr="00FD7E86">
        <w:rPr>
          <w:rFonts w:cs="David" w:hint="cs"/>
          <w:rtl/>
        </w:rPr>
        <w:t>בין</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רישומיים</w:t>
      </w:r>
      <w:r w:rsidRPr="00FD7E86">
        <w:rPr>
          <w:rFonts w:cs="David"/>
          <w:rtl/>
        </w:rPr>
        <w:t xml:space="preserve"> </w:t>
      </w:r>
      <w:r w:rsidRPr="00FD7E86">
        <w:rPr>
          <w:rFonts w:cs="David" w:hint="cs"/>
          <w:rtl/>
        </w:rPr>
        <w:t>מוסמכים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המשפט</w:t>
      </w:r>
      <w:r w:rsidRPr="00FD7E86">
        <w:rPr>
          <w:rFonts w:cs="David"/>
          <w:rtl/>
        </w:rPr>
        <w:t xml:space="preserve"> </w:t>
      </w:r>
      <w:r w:rsidRPr="00FD7E86">
        <w:rPr>
          <w:rFonts w:cs="David" w:hint="cs"/>
          <w:rtl/>
        </w:rPr>
        <w:t>לבין</w:t>
      </w:r>
      <w:r w:rsidRPr="00FD7E86">
        <w:rPr>
          <w:rFonts w:cs="David"/>
          <w:rtl/>
        </w:rPr>
        <w:t xml:space="preserve"> </w:t>
      </w:r>
      <w:r w:rsidRPr="00FD7E86">
        <w:rPr>
          <w:rFonts w:cs="David" w:hint="cs"/>
          <w:rtl/>
        </w:rPr>
        <w:t>ספרות</w:t>
      </w:r>
      <w:r w:rsidRPr="00FD7E86">
        <w:rPr>
          <w:rFonts w:cs="David"/>
          <w:rtl/>
        </w:rPr>
        <w:t xml:space="preserve"> </w:t>
      </w:r>
      <w:r w:rsidRPr="00FD7E86">
        <w:rPr>
          <w:rFonts w:cs="David" w:hint="cs"/>
          <w:rtl/>
        </w:rPr>
        <w:t>משפטית</w:t>
      </w:r>
      <w:r w:rsidRPr="00FD7E86">
        <w:rPr>
          <w:rFonts w:cs="David"/>
          <w:rtl/>
        </w:rPr>
        <w:t xml:space="preserve"> </w:t>
      </w:r>
      <w:r w:rsidRPr="00FD7E86">
        <w:rPr>
          <w:rFonts w:cs="David" w:hint="cs"/>
          <w:rtl/>
        </w:rPr>
        <w:t>וכללית</w:t>
      </w:r>
      <w:r w:rsidRPr="00FD7E86">
        <w:rPr>
          <w:rFonts w:cs="David"/>
          <w:rtl/>
        </w:rPr>
        <w:t xml:space="preserve"> </w:t>
      </w:r>
      <w:r w:rsidRPr="00FD7E86">
        <w:rPr>
          <w:rFonts w:cs="David" w:hint="cs"/>
          <w:rtl/>
        </w:rPr>
        <w:t>מצויה</w:t>
      </w:r>
      <w:r w:rsidRPr="00FD7E86">
        <w:rPr>
          <w:rFonts w:cs="David"/>
          <w:rtl/>
        </w:rPr>
        <w:t xml:space="preserve"> </w:t>
      </w:r>
      <w:r w:rsidRPr="00FD7E86">
        <w:rPr>
          <w:rFonts w:cs="David" w:hint="cs"/>
          <w:rtl/>
        </w:rPr>
        <w:t>היא</w:t>
      </w:r>
      <w:r w:rsidRPr="00FD7E86">
        <w:rPr>
          <w:rFonts w:cs="David"/>
          <w:rtl/>
        </w:rPr>
        <w:t xml:space="preserve"> </w:t>
      </w:r>
      <w:r w:rsidRPr="00FD7E86">
        <w:rPr>
          <w:rFonts w:cs="David" w:hint="cs"/>
          <w:rtl/>
        </w:rPr>
        <w:t>גם</w:t>
      </w:r>
      <w:r w:rsidRPr="00FD7E86">
        <w:rPr>
          <w:rFonts w:cs="David"/>
          <w:rtl/>
        </w:rPr>
        <w:t xml:space="preserve"> </w:t>
      </w:r>
      <w:r w:rsidRPr="00FD7E86">
        <w:rPr>
          <w:rFonts w:cs="David" w:hint="cs"/>
          <w:rtl/>
        </w:rPr>
        <w:t>כשאנו</w:t>
      </w:r>
      <w:r w:rsidRPr="00FD7E86">
        <w:rPr>
          <w:rFonts w:cs="David"/>
          <w:rtl/>
        </w:rPr>
        <w:t xml:space="preserve"> </w:t>
      </w:r>
      <w:r w:rsidRPr="00FD7E86">
        <w:rPr>
          <w:rFonts w:cs="David" w:hint="cs"/>
          <w:rtl/>
        </w:rPr>
        <w:t>מדברים</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אלה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המשפט</w:t>
      </w:r>
      <w:r w:rsidRPr="00FD7E86">
        <w:rPr>
          <w:rFonts w:cs="David"/>
          <w:rtl/>
        </w:rPr>
        <w:t xml:space="preserve"> </w:t>
      </w:r>
      <w:r w:rsidRPr="00FD7E86">
        <w:rPr>
          <w:rFonts w:cs="David" w:hint="cs"/>
          <w:rtl/>
        </w:rPr>
        <w:t>העברי</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הדיון</w:t>
      </w:r>
      <w:r w:rsidRPr="00FD7E86">
        <w:rPr>
          <w:rFonts w:cs="David"/>
          <w:rtl/>
        </w:rPr>
        <w:t xml:space="preserve"> </w:t>
      </w:r>
      <w:r w:rsidRPr="00FD7E86">
        <w:rPr>
          <w:rFonts w:cs="David" w:hint="cs"/>
          <w:rtl/>
        </w:rPr>
        <w:t>במקורות</w:t>
      </w:r>
      <w:r w:rsidRPr="00FD7E86">
        <w:rPr>
          <w:rFonts w:cs="David"/>
          <w:rtl/>
        </w:rPr>
        <w:t xml:space="preserve"> </w:t>
      </w:r>
      <w:r w:rsidRPr="00FD7E86">
        <w:rPr>
          <w:rFonts w:cs="David" w:hint="cs"/>
          <w:rtl/>
        </w:rPr>
        <w:t>הרישומיים</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המשפט</w:t>
      </w:r>
      <w:r w:rsidRPr="00FD7E86">
        <w:rPr>
          <w:rFonts w:cs="David"/>
          <w:rtl/>
        </w:rPr>
        <w:t xml:space="preserve"> </w:t>
      </w:r>
      <w:r w:rsidRPr="00FD7E86">
        <w:rPr>
          <w:rFonts w:cs="David" w:hint="cs"/>
          <w:rtl/>
        </w:rPr>
        <w:t>העברי</w:t>
      </w:r>
      <w:r w:rsidRPr="00FD7E86">
        <w:rPr>
          <w:rFonts w:cs="David"/>
          <w:rtl/>
        </w:rPr>
        <w:t xml:space="preserve"> </w:t>
      </w:r>
      <w:r w:rsidRPr="00FD7E86">
        <w:rPr>
          <w:rFonts w:cs="David" w:hint="cs"/>
          <w:rtl/>
        </w:rPr>
        <w:t>נחלק</w:t>
      </w:r>
      <w:r w:rsidRPr="00FD7E86">
        <w:rPr>
          <w:rFonts w:cs="David"/>
          <w:rtl/>
        </w:rPr>
        <w:t xml:space="preserve"> </w:t>
      </w:r>
      <w:r w:rsidRPr="00FD7E86">
        <w:rPr>
          <w:rFonts w:cs="David" w:hint="cs"/>
          <w:rtl/>
        </w:rPr>
        <w:t>לשלושה</w:t>
      </w:r>
      <w:r w:rsidRPr="00FD7E86">
        <w:rPr>
          <w:rFonts w:cs="David"/>
          <w:rtl/>
        </w:rPr>
        <w:t xml:space="preserve"> </w:t>
      </w:r>
      <w:r w:rsidRPr="00FD7E86">
        <w:rPr>
          <w:rFonts w:cs="David" w:hint="cs"/>
          <w:rtl/>
        </w:rPr>
        <w:t>חלקים</w:t>
      </w:r>
      <w:r w:rsidRPr="00FD7E86">
        <w:rPr>
          <w:rFonts w:cs="David"/>
          <w:rtl/>
        </w:rPr>
        <w:t>.</w:t>
      </w:r>
    </w:p>
    <w:p w:rsidR="00F60A1E" w:rsidRPr="00FD7E86" w:rsidRDefault="00F60A1E" w:rsidP="00F60A1E">
      <w:pPr>
        <w:pStyle w:val="ad"/>
        <w:rPr>
          <w:rFonts w:cs="David"/>
          <w:rtl/>
        </w:rPr>
      </w:pPr>
    </w:p>
    <w:p w:rsidR="00F60A1E" w:rsidRPr="00FD7E86" w:rsidRDefault="00F60A1E" w:rsidP="00D67B67">
      <w:pPr>
        <w:pStyle w:val="ad"/>
        <w:numPr>
          <w:ilvl w:val="1"/>
          <w:numId w:val="23"/>
        </w:numPr>
        <w:jc w:val="both"/>
        <w:rPr>
          <w:rFonts w:cs="David"/>
        </w:rPr>
      </w:pPr>
      <w:r w:rsidRPr="00FD7E86">
        <w:rPr>
          <w:rFonts w:cs="David" w:hint="cs"/>
          <w:b/>
          <w:bCs/>
          <w:rtl/>
        </w:rPr>
        <w:t>המקורות</w:t>
      </w:r>
      <w:r w:rsidRPr="00FD7E86">
        <w:rPr>
          <w:rFonts w:cs="David"/>
          <w:b/>
          <w:bCs/>
          <w:rtl/>
        </w:rPr>
        <w:t xml:space="preserve"> </w:t>
      </w:r>
      <w:r w:rsidRPr="00FD7E86">
        <w:rPr>
          <w:rFonts w:cs="David" w:hint="cs"/>
          <w:b/>
          <w:bCs/>
          <w:rtl/>
        </w:rPr>
        <w:t>שממתן</w:t>
      </w:r>
      <w:r w:rsidRPr="00FD7E86">
        <w:rPr>
          <w:rFonts w:cs="David"/>
          <w:b/>
          <w:bCs/>
          <w:rtl/>
        </w:rPr>
        <w:t xml:space="preserve"> </w:t>
      </w:r>
      <w:r w:rsidRPr="00FD7E86">
        <w:rPr>
          <w:rFonts w:cs="David" w:hint="cs"/>
          <w:b/>
          <w:bCs/>
          <w:rtl/>
        </w:rPr>
        <w:t>תורה</w:t>
      </w:r>
      <w:r w:rsidRPr="00FD7E86">
        <w:rPr>
          <w:rFonts w:cs="David"/>
          <w:b/>
          <w:bCs/>
          <w:rtl/>
        </w:rPr>
        <w:t xml:space="preserve"> </w:t>
      </w:r>
      <w:r w:rsidRPr="00FD7E86">
        <w:rPr>
          <w:rFonts w:cs="David" w:hint="cs"/>
          <w:b/>
          <w:bCs/>
          <w:rtl/>
        </w:rPr>
        <w:t>שבכתב</w:t>
      </w:r>
      <w:r w:rsidRPr="00FD7E86">
        <w:rPr>
          <w:rFonts w:cs="David"/>
          <w:b/>
          <w:bCs/>
          <w:rtl/>
        </w:rPr>
        <w:t xml:space="preserve"> </w:t>
      </w:r>
      <w:r w:rsidRPr="00FD7E86">
        <w:rPr>
          <w:rFonts w:cs="David" w:hint="cs"/>
          <w:b/>
          <w:bCs/>
          <w:rtl/>
        </w:rPr>
        <w:t>ועד</w:t>
      </w:r>
      <w:r w:rsidRPr="00FD7E86">
        <w:rPr>
          <w:rFonts w:cs="David"/>
          <w:b/>
          <w:bCs/>
          <w:rtl/>
        </w:rPr>
        <w:t xml:space="preserve"> </w:t>
      </w:r>
      <w:r w:rsidRPr="00FD7E86">
        <w:rPr>
          <w:rFonts w:cs="David" w:hint="cs"/>
          <w:b/>
          <w:bCs/>
          <w:rtl/>
        </w:rPr>
        <w:t>לתקופת</w:t>
      </w:r>
      <w:r w:rsidRPr="00FD7E86">
        <w:rPr>
          <w:rFonts w:cs="David"/>
          <w:b/>
          <w:bCs/>
          <w:rtl/>
        </w:rPr>
        <w:t xml:space="preserve"> </w:t>
      </w:r>
      <w:r w:rsidRPr="00FD7E86">
        <w:rPr>
          <w:rFonts w:cs="David" w:hint="cs"/>
          <w:b/>
          <w:bCs/>
          <w:rtl/>
        </w:rPr>
        <w:t>התנאים</w:t>
      </w:r>
      <w:r w:rsidRPr="00FD7E86">
        <w:rPr>
          <w:rFonts w:cs="David"/>
          <w:rtl/>
        </w:rPr>
        <w:t xml:space="preserve"> – </w:t>
      </w:r>
      <w:r w:rsidRPr="00FD7E86">
        <w:rPr>
          <w:rFonts w:cs="David" w:hint="cs"/>
          <w:rtl/>
        </w:rPr>
        <w:t>חלק</w:t>
      </w:r>
      <w:r w:rsidRPr="00FD7E86">
        <w:rPr>
          <w:rFonts w:cs="David"/>
          <w:rtl/>
        </w:rPr>
        <w:t xml:space="preserve"> </w:t>
      </w:r>
      <w:r w:rsidRPr="00FD7E86">
        <w:rPr>
          <w:rFonts w:cs="David" w:hint="cs"/>
          <w:rtl/>
        </w:rPr>
        <w:t>ניכר</w:t>
      </w:r>
      <w:r w:rsidRPr="00FD7E86">
        <w:rPr>
          <w:rFonts w:cs="David"/>
          <w:rtl/>
        </w:rPr>
        <w:t xml:space="preserve"> </w:t>
      </w:r>
      <w:r w:rsidRPr="00FD7E86">
        <w:rPr>
          <w:rFonts w:cs="David" w:hint="cs"/>
          <w:rtl/>
        </w:rPr>
        <w:t>מידיעותינו</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המשפט</w:t>
      </w:r>
      <w:r w:rsidRPr="00FD7E86">
        <w:rPr>
          <w:rFonts w:cs="David"/>
          <w:rtl/>
        </w:rPr>
        <w:t xml:space="preserve"> </w:t>
      </w:r>
      <w:r w:rsidRPr="00FD7E86">
        <w:rPr>
          <w:rFonts w:cs="David" w:hint="cs"/>
          <w:rtl/>
        </w:rPr>
        <w:t>העברי</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אנו</w:t>
      </w:r>
      <w:r w:rsidRPr="00FD7E86">
        <w:rPr>
          <w:rFonts w:cs="David"/>
          <w:rtl/>
        </w:rPr>
        <w:t xml:space="preserve"> </w:t>
      </w:r>
      <w:r w:rsidRPr="00FD7E86">
        <w:rPr>
          <w:rFonts w:cs="David" w:hint="cs"/>
          <w:rtl/>
        </w:rPr>
        <w:t>שואבים</w:t>
      </w:r>
      <w:r w:rsidRPr="00FD7E86">
        <w:rPr>
          <w:rFonts w:cs="David"/>
          <w:rtl/>
        </w:rPr>
        <w:t xml:space="preserve"> </w:t>
      </w:r>
      <w:r w:rsidRPr="00FD7E86">
        <w:rPr>
          <w:rFonts w:cs="David" w:hint="cs"/>
          <w:rtl/>
        </w:rPr>
        <w:t>מן</w:t>
      </w:r>
      <w:r w:rsidRPr="00FD7E86">
        <w:rPr>
          <w:rFonts w:cs="David"/>
          <w:rtl/>
        </w:rPr>
        <w:t xml:space="preserve"> </w:t>
      </w:r>
      <w:r w:rsidRPr="00FD7E86">
        <w:rPr>
          <w:rFonts w:cs="David" w:hint="cs"/>
          <w:rtl/>
        </w:rPr>
        <w:t>הסוגים</w:t>
      </w:r>
      <w:r w:rsidRPr="00FD7E86">
        <w:rPr>
          <w:rFonts w:cs="David"/>
          <w:rtl/>
        </w:rPr>
        <w:t xml:space="preserve"> </w:t>
      </w:r>
      <w:r w:rsidRPr="00FD7E86">
        <w:rPr>
          <w:rFonts w:cs="David" w:hint="cs"/>
          <w:rtl/>
        </w:rPr>
        <w:t>שקראנו</w:t>
      </w:r>
      <w:r w:rsidRPr="00FD7E86">
        <w:rPr>
          <w:rFonts w:cs="David"/>
          <w:rtl/>
        </w:rPr>
        <w:t xml:space="preserve"> </w:t>
      </w:r>
      <w:r w:rsidRPr="00FD7E86">
        <w:rPr>
          <w:rFonts w:cs="David" w:hint="cs"/>
          <w:rtl/>
        </w:rPr>
        <w:t>בשם</w:t>
      </w:r>
      <w:r w:rsidRPr="00FD7E86">
        <w:rPr>
          <w:rFonts w:cs="David"/>
          <w:rtl/>
        </w:rPr>
        <w:t xml:space="preserve"> </w:t>
      </w:r>
      <w:r w:rsidRPr="00FD7E86">
        <w:rPr>
          <w:rFonts w:cs="David" w:hint="cs"/>
          <w:rtl/>
        </w:rPr>
        <w:t>ספרות</w:t>
      </w:r>
      <w:r w:rsidRPr="00FD7E86">
        <w:rPr>
          <w:rFonts w:cs="David"/>
          <w:rtl/>
        </w:rPr>
        <w:t xml:space="preserve"> </w:t>
      </w:r>
      <w:r w:rsidRPr="00FD7E86">
        <w:rPr>
          <w:rFonts w:cs="David" w:hint="cs"/>
          <w:rtl/>
        </w:rPr>
        <w:t>משפטית</w:t>
      </w:r>
      <w:r w:rsidRPr="00FD7E86">
        <w:rPr>
          <w:rFonts w:cs="David"/>
          <w:rtl/>
        </w:rPr>
        <w:t xml:space="preserve"> </w:t>
      </w:r>
      <w:r w:rsidRPr="00FD7E86">
        <w:rPr>
          <w:rFonts w:cs="David" w:hint="cs"/>
          <w:rtl/>
        </w:rPr>
        <w:t>וספרות</w:t>
      </w:r>
      <w:r w:rsidRPr="00FD7E86">
        <w:rPr>
          <w:rFonts w:cs="David"/>
          <w:rtl/>
        </w:rPr>
        <w:t xml:space="preserve"> </w:t>
      </w:r>
      <w:r w:rsidRPr="00FD7E86">
        <w:rPr>
          <w:rFonts w:cs="David" w:hint="cs"/>
          <w:rtl/>
        </w:rPr>
        <w:t>כללית</w:t>
      </w:r>
      <w:r w:rsidRPr="00FD7E86">
        <w:rPr>
          <w:rFonts w:cs="David"/>
          <w:rtl/>
        </w:rPr>
        <w:t>.</w:t>
      </w:r>
    </w:p>
    <w:p w:rsidR="00F60A1E" w:rsidRPr="00FD7E86" w:rsidRDefault="00F60A1E" w:rsidP="00D67B67">
      <w:pPr>
        <w:pStyle w:val="ad"/>
        <w:numPr>
          <w:ilvl w:val="1"/>
          <w:numId w:val="23"/>
        </w:numPr>
        <w:jc w:val="both"/>
        <w:rPr>
          <w:rFonts w:cs="David"/>
        </w:rPr>
      </w:pPr>
      <w:r w:rsidRPr="00FD7E86">
        <w:rPr>
          <w:rFonts w:cs="David" w:hint="cs"/>
          <w:b/>
          <w:bCs/>
          <w:rtl/>
        </w:rPr>
        <w:t>המקורות</w:t>
      </w:r>
      <w:r w:rsidRPr="00FD7E86">
        <w:rPr>
          <w:rFonts w:cs="David"/>
          <w:b/>
          <w:bCs/>
          <w:rtl/>
        </w:rPr>
        <w:t xml:space="preserve"> </w:t>
      </w:r>
      <w:r w:rsidRPr="00FD7E86">
        <w:rPr>
          <w:rFonts w:cs="David" w:hint="cs"/>
          <w:b/>
          <w:bCs/>
          <w:rtl/>
        </w:rPr>
        <w:t>הרישומיים</w:t>
      </w:r>
      <w:r w:rsidRPr="00FD7E86">
        <w:rPr>
          <w:rFonts w:cs="David"/>
          <w:b/>
          <w:bCs/>
          <w:rtl/>
        </w:rPr>
        <w:t xml:space="preserve"> </w:t>
      </w:r>
      <w:r w:rsidRPr="00FD7E86">
        <w:rPr>
          <w:rFonts w:cs="David" w:hint="cs"/>
          <w:b/>
          <w:bCs/>
          <w:rtl/>
        </w:rPr>
        <w:t>בתקופת</w:t>
      </w:r>
      <w:r w:rsidRPr="00FD7E86">
        <w:rPr>
          <w:rFonts w:cs="David"/>
          <w:b/>
          <w:bCs/>
          <w:rtl/>
        </w:rPr>
        <w:t xml:space="preserve"> </w:t>
      </w:r>
      <w:r w:rsidRPr="00FD7E86">
        <w:rPr>
          <w:rFonts w:cs="David" w:hint="cs"/>
          <w:b/>
          <w:bCs/>
          <w:rtl/>
        </w:rPr>
        <w:t>התנאים</w:t>
      </w:r>
      <w:r w:rsidRPr="00FD7E86">
        <w:rPr>
          <w:rFonts w:cs="David"/>
          <w:b/>
          <w:bCs/>
          <w:rtl/>
        </w:rPr>
        <w:t xml:space="preserve"> </w:t>
      </w:r>
      <w:r w:rsidRPr="00FD7E86">
        <w:rPr>
          <w:rFonts w:cs="David" w:hint="cs"/>
          <w:b/>
          <w:bCs/>
          <w:rtl/>
        </w:rPr>
        <w:t>והאמוראים</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מצויים</w:t>
      </w:r>
      <w:r w:rsidRPr="00FD7E86">
        <w:rPr>
          <w:rFonts w:cs="David"/>
          <w:rtl/>
        </w:rPr>
        <w:t xml:space="preserve"> </w:t>
      </w:r>
      <w:r w:rsidRPr="00FD7E86">
        <w:rPr>
          <w:rFonts w:cs="David" w:hint="cs"/>
          <w:rtl/>
        </w:rPr>
        <w:t>ספרים</w:t>
      </w:r>
      <w:r w:rsidRPr="00FD7E86">
        <w:rPr>
          <w:rFonts w:cs="David"/>
          <w:rtl/>
        </w:rPr>
        <w:t xml:space="preserve"> </w:t>
      </w:r>
      <w:r w:rsidRPr="00FD7E86">
        <w:rPr>
          <w:rFonts w:cs="David" w:hint="cs"/>
          <w:rtl/>
        </w:rPr>
        <w:t>רבים</w:t>
      </w:r>
      <w:r w:rsidRPr="00FD7E86">
        <w:rPr>
          <w:rFonts w:cs="David"/>
          <w:rtl/>
        </w:rPr>
        <w:t xml:space="preserve">, </w:t>
      </w:r>
      <w:r w:rsidRPr="00FD7E86">
        <w:rPr>
          <w:rFonts w:cs="David" w:hint="cs"/>
          <w:rtl/>
        </w:rPr>
        <w:t>אנו</w:t>
      </w:r>
      <w:r w:rsidRPr="00FD7E86">
        <w:rPr>
          <w:rFonts w:cs="David"/>
          <w:rtl/>
        </w:rPr>
        <w:t xml:space="preserve"> </w:t>
      </w:r>
      <w:r w:rsidRPr="00FD7E86">
        <w:rPr>
          <w:rFonts w:cs="David" w:hint="cs"/>
          <w:rtl/>
        </w:rPr>
        <w:t>נעמוד</w:t>
      </w:r>
      <w:r w:rsidRPr="00FD7E86">
        <w:rPr>
          <w:rFonts w:cs="David"/>
          <w:rtl/>
        </w:rPr>
        <w:t xml:space="preserve"> </w:t>
      </w:r>
      <w:r w:rsidRPr="00FD7E86">
        <w:rPr>
          <w:rFonts w:cs="David" w:hint="cs"/>
          <w:rtl/>
        </w:rPr>
        <w:t>רק</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הרישומיים</w:t>
      </w:r>
      <w:r w:rsidRPr="00FD7E86">
        <w:rPr>
          <w:rFonts w:cs="David"/>
          <w:rtl/>
        </w:rPr>
        <w:t xml:space="preserve"> </w:t>
      </w:r>
      <w:r w:rsidRPr="00FD7E86">
        <w:rPr>
          <w:rFonts w:cs="David" w:hint="cs"/>
          <w:rtl/>
        </w:rPr>
        <w:t>המוסמכים</w:t>
      </w:r>
      <w:r w:rsidRPr="00FD7E86">
        <w:rPr>
          <w:rFonts w:cs="David"/>
          <w:rtl/>
        </w:rPr>
        <w:t xml:space="preserve"> (</w:t>
      </w:r>
      <w:r w:rsidRPr="00FD7E86">
        <w:rPr>
          <w:rFonts w:cs="David" w:hint="cs"/>
          <w:rtl/>
        </w:rPr>
        <w:t>יש</w:t>
      </w:r>
      <w:r w:rsidRPr="00FD7E86">
        <w:rPr>
          <w:rFonts w:cs="David"/>
          <w:rtl/>
        </w:rPr>
        <w:t xml:space="preserve"> </w:t>
      </w:r>
      <w:r w:rsidRPr="00FD7E86">
        <w:rPr>
          <w:rFonts w:cs="David" w:hint="cs"/>
          <w:rtl/>
        </w:rPr>
        <w:t>הרבה</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שאינם</w:t>
      </w:r>
      <w:r w:rsidRPr="00FD7E86">
        <w:rPr>
          <w:rFonts w:cs="David"/>
          <w:rtl/>
        </w:rPr>
        <w:t xml:space="preserve"> </w:t>
      </w:r>
      <w:r w:rsidRPr="00FD7E86">
        <w:rPr>
          <w:rFonts w:cs="David" w:hint="cs"/>
          <w:rtl/>
        </w:rPr>
        <w:t>מוסמכים</w:t>
      </w:r>
      <w:r w:rsidRPr="00FD7E86">
        <w:rPr>
          <w:rFonts w:cs="David"/>
          <w:rtl/>
        </w:rPr>
        <w:t>).</w:t>
      </w:r>
    </w:p>
    <w:p w:rsidR="00F60A1E" w:rsidRPr="00FD7E86" w:rsidRDefault="00F60A1E" w:rsidP="00D67B67">
      <w:pPr>
        <w:pStyle w:val="ad"/>
        <w:numPr>
          <w:ilvl w:val="1"/>
          <w:numId w:val="23"/>
        </w:numPr>
        <w:jc w:val="both"/>
        <w:rPr>
          <w:rFonts w:cs="David"/>
        </w:rPr>
      </w:pPr>
      <w:r w:rsidRPr="00FD7E86">
        <w:rPr>
          <w:rFonts w:cs="David" w:hint="cs"/>
          <w:b/>
          <w:bCs/>
          <w:rtl/>
        </w:rPr>
        <w:t>המקורות</w:t>
      </w:r>
      <w:r w:rsidRPr="00FD7E86">
        <w:rPr>
          <w:rFonts w:cs="David"/>
          <w:b/>
          <w:bCs/>
          <w:rtl/>
        </w:rPr>
        <w:t xml:space="preserve"> </w:t>
      </w:r>
      <w:r w:rsidRPr="00FD7E86">
        <w:rPr>
          <w:rFonts w:cs="David" w:hint="cs"/>
          <w:b/>
          <w:bCs/>
          <w:rtl/>
        </w:rPr>
        <w:t>הרישומיים</w:t>
      </w:r>
      <w:r w:rsidRPr="00FD7E86">
        <w:rPr>
          <w:rFonts w:cs="David"/>
          <w:b/>
          <w:bCs/>
          <w:rtl/>
        </w:rPr>
        <w:t xml:space="preserve"> </w:t>
      </w:r>
      <w:r w:rsidRPr="00FD7E86">
        <w:rPr>
          <w:rFonts w:cs="David" w:hint="cs"/>
          <w:b/>
          <w:bCs/>
          <w:rtl/>
        </w:rPr>
        <w:t>לאחר</w:t>
      </w:r>
      <w:r w:rsidRPr="00FD7E86">
        <w:rPr>
          <w:rFonts w:cs="David"/>
          <w:b/>
          <w:bCs/>
          <w:rtl/>
        </w:rPr>
        <w:t xml:space="preserve"> </w:t>
      </w:r>
      <w:r w:rsidRPr="00FD7E86">
        <w:rPr>
          <w:rFonts w:cs="David" w:hint="cs"/>
          <w:b/>
          <w:bCs/>
          <w:rtl/>
        </w:rPr>
        <w:t>חתימת</w:t>
      </w:r>
      <w:r w:rsidRPr="00FD7E86">
        <w:rPr>
          <w:rFonts w:cs="David"/>
          <w:b/>
          <w:bCs/>
          <w:rtl/>
        </w:rPr>
        <w:t xml:space="preserve"> </w:t>
      </w:r>
      <w:r w:rsidRPr="00FD7E86">
        <w:rPr>
          <w:rFonts w:cs="David" w:hint="cs"/>
          <w:b/>
          <w:bCs/>
          <w:rtl/>
        </w:rPr>
        <w:t>התלמוד</w:t>
      </w:r>
      <w:r w:rsidRPr="00FD7E86">
        <w:rPr>
          <w:rFonts w:cs="David"/>
          <w:rtl/>
        </w:rPr>
        <w:t xml:space="preserve"> - </w:t>
      </w: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r w:rsidRPr="00FD7E86">
        <w:rPr>
          <w:rFonts w:cs="David" w:hint="cs"/>
          <w:rtl/>
        </w:rPr>
        <w:t>יש</w:t>
      </w:r>
      <w:r w:rsidRPr="00FD7E86">
        <w:rPr>
          <w:rFonts w:cs="David"/>
          <w:rtl/>
        </w:rPr>
        <w:t xml:space="preserve"> </w:t>
      </w:r>
      <w:r w:rsidRPr="00FD7E86">
        <w:rPr>
          <w:rFonts w:cs="David" w:hint="cs"/>
          <w:rtl/>
        </w:rPr>
        <w:t>מקורות</w:t>
      </w:r>
      <w:r w:rsidRPr="00FD7E86">
        <w:rPr>
          <w:rFonts w:cs="David"/>
          <w:rtl/>
        </w:rPr>
        <w:t xml:space="preserve"> </w:t>
      </w:r>
      <w:r w:rsidRPr="00FD7E86">
        <w:rPr>
          <w:rFonts w:cs="David" w:hint="cs"/>
          <w:rtl/>
        </w:rPr>
        <w:t>רישומיים</w:t>
      </w:r>
      <w:r w:rsidRPr="00FD7E86">
        <w:rPr>
          <w:rFonts w:cs="David"/>
          <w:rtl/>
        </w:rPr>
        <w:t xml:space="preserve"> </w:t>
      </w:r>
      <w:r w:rsidRPr="00FD7E86">
        <w:rPr>
          <w:rFonts w:cs="David" w:hint="cs"/>
          <w:rtl/>
        </w:rPr>
        <w:t>מסומכים</w:t>
      </w:r>
      <w:r w:rsidRPr="00FD7E86">
        <w:rPr>
          <w:rFonts w:cs="David"/>
          <w:rtl/>
        </w:rPr>
        <w:t xml:space="preserve"> </w:t>
      </w:r>
      <w:r w:rsidRPr="00FD7E86">
        <w:rPr>
          <w:rFonts w:cs="David" w:hint="cs"/>
          <w:rtl/>
        </w:rPr>
        <w:t>רבים</w:t>
      </w:r>
      <w:r w:rsidRPr="00FD7E86">
        <w:rPr>
          <w:rFonts w:cs="David"/>
          <w:rtl/>
        </w:rPr>
        <w:t xml:space="preserve"> </w:t>
      </w:r>
      <w:r w:rsidRPr="00FD7E86">
        <w:rPr>
          <w:rFonts w:cs="David" w:hint="cs"/>
          <w:rtl/>
        </w:rPr>
        <w:t>מאוד</w:t>
      </w:r>
      <w:r w:rsidRPr="00FD7E86">
        <w:rPr>
          <w:rFonts w:cs="David"/>
          <w:rtl/>
        </w:rPr>
        <w:t xml:space="preserve"> </w:t>
      </w:r>
      <w:r w:rsidRPr="00FD7E86">
        <w:rPr>
          <w:rFonts w:cs="David" w:hint="cs"/>
          <w:rtl/>
        </w:rPr>
        <w:t>ורוב</w:t>
      </w:r>
      <w:r w:rsidRPr="00FD7E86">
        <w:rPr>
          <w:rFonts w:cs="David"/>
          <w:rtl/>
        </w:rPr>
        <w:t xml:space="preserve"> </w:t>
      </w:r>
      <w:r w:rsidRPr="00FD7E86">
        <w:rPr>
          <w:rFonts w:cs="David" w:hint="cs"/>
          <w:rtl/>
        </w:rPr>
        <w:t>ההתמקדות</w:t>
      </w:r>
      <w:r w:rsidRPr="00FD7E86">
        <w:rPr>
          <w:rFonts w:cs="David"/>
          <w:rtl/>
        </w:rPr>
        <w:t xml:space="preserve"> </w:t>
      </w:r>
      <w:r w:rsidRPr="00FD7E86">
        <w:rPr>
          <w:rFonts w:cs="David" w:hint="cs"/>
          <w:rtl/>
        </w:rPr>
        <w:t>שלנו</w:t>
      </w:r>
      <w:r w:rsidRPr="00FD7E86">
        <w:rPr>
          <w:rFonts w:cs="David"/>
          <w:rtl/>
        </w:rPr>
        <w:t xml:space="preserve"> </w:t>
      </w:r>
      <w:r w:rsidRPr="00FD7E86">
        <w:rPr>
          <w:rFonts w:cs="David" w:hint="cs"/>
          <w:rtl/>
        </w:rPr>
        <w:t>תעשה</w:t>
      </w:r>
      <w:r w:rsidRPr="00FD7E86">
        <w:rPr>
          <w:rFonts w:cs="David"/>
          <w:rtl/>
        </w:rPr>
        <w:t xml:space="preserve"> </w:t>
      </w:r>
      <w:r w:rsidRPr="00FD7E86">
        <w:rPr>
          <w:rFonts w:cs="David" w:hint="cs"/>
          <w:rtl/>
        </w:rPr>
        <w:t>בתקופה</w:t>
      </w:r>
      <w:r w:rsidRPr="00FD7E86">
        <w:rPr>
          <w:rFonts w:cs="David"/>
          <w:rtl/>
        </w:rPr>
        <w:t xml:space="preserve"> </w:t>
      </w:r>
      <w:r w:rsidRPr="00FD7E86">
        <w:rPr>
          <w:rFonts w:cs="David" w:hint="cs"/>
          <w:rtl/>
        </w:rPr>
        <w:t>זו</w:t>
      </w:r>
      <w:r w:rsidRPr="00FD7E86">
        <w:rPr>
          <w:rFonts w:cs="David"/>
          <w:rtl/>
        </w:rPr>
        <w:t xml:space="preserve">. </w:t>
      </w:r>
    </w:p>
    <w:p w:rsidR="00F60A1E" w:rsidRPr="00FD7E86" w:rsidRDefault="00F60A1E" w:rsidP="00F60A1E">
      <w:pPr>
        <w:pStyle w:val="ad"/>
        <w:ind w:left="1440"/>
        <w:jc w:val="both"/>
        <w:rPr>
          <w:rFonts w:cs="David"/>
          <w:rtl/>
        </w:rPr>
      </w:pPr>
    </w:p>
    <w:p w:rsidR="00F60A1E" w:rsidRPr="00FD7E86" w:rsidRDefault="00F60A1E" w:rsidP="00F60A1E">
      <w:pPr>
        <w:bidi w:val="0"/>
        <w:rPr>
          <w:rFonts w:asciiTheme="majorHAnsi" w:eastAsiaTheme="majorEastAsia" w:hAnsiTheme="majorHAnsi" w:cs="David"/>
          <w:b/>
          <w:bCs/>
          <w:color w:val="0D0D0D" w:themeColor="text1" w:themeTint="F2"/>
          <w:sz w:val="24"/>
          <w:szCs w:val="24"/>
          <w:rtl/>
        </w:rPr>
      </w:pPr>
      <w:r w:rsidRPr="00FD7E86">
        <w:rPr>
          <w:rFonts w:cs="David"/>
          <w:b/>
          <w:bCs/>
          <w:color w:val="0D0D0D" w:themeColor="text1" w:themeTint="F2"/>
          <w:sz w:val="24"/>
          <w:szCs w:val="24"/>
          <w:rtl/>
        </w:rPr>
        <w:br w:type="page"/>
      </w:r>
    </w:p>
    <w:p w:rsidR="00F60A1E" w:rsidRPr="00FD7E86" w:rsidRDefault="00F60A1E" w:rsidP="00F60A1E">
      <w:pPr>
        <w:pStyle w:val="4"/>
        <w:jc w:val="center"/>
        <w:rPr>
          <w:rFonts w:cs="David"/>
          <w:i w:val="0"/>
          <w:iCs w:val="0"/>
          <w:color w:val="0D0D0D" w:themeColor="text1" w:themeTint="F2"/>
          <w:sz w:val="28"/>
          <w:szCs w:val="28"/>
          <w:rtl/>
        </w:rPr>
      </w:pPr>
      <w:bookmarkStart w:id="96" w:name="_Toc349398571"/>
      <w:bookmarkStart w:id="97" w:name="_Toc350073862"/>
      <w:bookmarkStart w:id="98" w:name="_Toc350074077"/>
      <w:bookmarkStart w:id="99" w:name="_Toc350773031"/>
      <w:r w:rsidRPr="00FD7E86">
        <w:rPr>
          <w:rFonts w:cs="David" w:hint="eastAsia"/>
          <w:i w:val="0"/>
          <w:iCs w:val="0"/>
          <w:color w:val="0D0D0D" w:themeColor="text1" w:themeTint="F2"/>
          <w:sz w:val="28"/>
          <w:szCs w:val="28"/>
          <w:rtl/>
        </w:rPr>
        <w:lastRenderedPageBreak/>
        <w:t>המקורות</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שממתן</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תורה</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שבכתב</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עד</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לתקופת</w:t>
      </w:r>
      <w:r w:rsidRPr="00FD7E86">
        <w:rPr>
          <w:rFonts w:cs="David"/>
          <w:i w:val="0"/>
          <w:iCs w:val="0"/>
          <w:color w:val="0D0D0D" w:themeColor="text1" w:themeTint="F2"/>
          <w:sz w:val="28"/>
          <w:szCs w:val="28"/>
          <w:rtl/>
        </w:rPr>
        <w:t xml:space="preserve"> </w:t>
      </w:r>
      <w:r w:rsidRPr="00FD7E86">
        <w:rPr>
          <w:rFonts w:cs="David" w:hint="eastAsia"/>
          <w:i w:val="0"/>
          <w:iCs w:val="0"/>
          <w:color w:val="0D0D0D" w:themeColor="text1" w:themeTint="F2"/>
          <w:sz w:val="28"/>
          <w:szCs w:val="28"/>
          <w:rtl/>
        </w:rPr>
        <w:t>התנאים</w:t>
      </w:r>
      <w:bookmarkEnd w:id="96"/>
      <w:bookmarkEnd w:id="97"/>
      <w:bookmarkEnd w:id="98"/>
      <w:bookmarkEnd w:id="99"/>
    </w:p>
    <w:p w:rsidR="00F60A1E" w:rsidRPr="00FD7E86" w:rsidRDefault="00F60A1E" w:rsidP="00F60A1E">
      <w:pPr>
        <w:pStyle w:val="ad"/>
        <w:ind w:left="0"/>
        <w:jc w:val="both"/>
        <w:outlineLvl w:val="4"/>
        <w:rPr>
          <w:rFonts w:cs="David"/>
          <w:b/>
          <w:bCs/>
          <w:color w:val="0D0D0D" w:themeColor="text1" w:themeTint="F2"/>
          <w:sz w:val="24"/>
          <w:szCs w:val="24"/>
          <w:u w:val="single"/>
          <w:rtl/>
        </w:rPr>
      </w:pPr>
      <w:bookmarkStart w:id="100" w:name="_Toc350073863"/>
      <w:bookmarkStart w:id="101" w:name="_Toc350074078"/>
      <w:bookmarkStart w:id="102" w:name="_Toc350773032"/>
      <w:r w:rsidRPr="00FD7E86">
        <w:rPr>
          <w:rFonts w:cs="David" w:hint="cs"/>
          <w:b/>
          <w:bCs/>
          <w:color w:val="0D0D0D" w:themeColor="text1" w:themeTint="F2"/>
          <w:sz w:val="24"/>
          <w:szCs w:val="24"/>
          <w:u w:val="single"/>
          <w:rtl/>
        </w:rPr>
        <w:t>התורה</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שבכתב</w:t>
      </w:r>
      <w:bookmarkEnd w:id="100"/>
      <w:bookmarkEnd w:id="101"/>
      <w:bookmarkEnd w:id="102"/>
      <w:r w:rsidR="00A1707E">
        <w:rPr>
          <w:rFonts w:cs="David"/>
          <w:b/>
          <w:bCs/>
          <w:color w:val="0D0D0D" w:themeColor="text1" w:themeTint="F2"/>
          <w:sz w:val="24"/>
          <w:szCs w:val="24"/>
          <w:u w:val="single"/>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b/>
          <w:bCs/>
          <w:color w:val="0D0D0D" w:themeColor="text1" w:themeTint="F2"/>
          <w:sz w:val="24"/>
          <w:szCs w:val="24"/>
          <w:u w:val="single"/>
          <w:rtl/>
        </w:rPr>
        <w:fldChar w:fldCharType="end"/>
      </w:r>
    </w:p>
    <w:p w:rsidR="00F60A1E" w:rsidRPr="00FD7E86" w:rsidRDefault="00F60A1E" w:rsidP="00F60A1E">
      <w:pPr>
        <w:jc w:val="both"/>
        <w:rPr>
          <w:rFonts w:cs="David"/>
          <w:rtl/>
        </w:rPr>
      </w:pPr>
      <w:r w:rsidRPr="00FD7E86">
        <w:rPr>
          <w:rFonts w:cs="David" w:hint="cs"/>
          <w:rtl/>
        </w:rPr>
        <w:t>התורה</w:t>
      </w:r>
      <w:r w:rsidRPr="00FD7E86">
        <w:rPr>
          <w:rFonts w:cs="David"/>
          <w:rtl/>
        </w:rPr>
        <w:t xml:space="preserve"> </w:t>
      </w:r>
      <w:r w:rsidRPr="00FD7E86">
        <w:rPr>
          <w:rFonts w:cs="David" w:hint="cs"/>
          <w:rtl/>
        </w:rPr>
        <w:t>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rtl/>
        </w:rPr>
        <w:t xml:space="preserve"> </w:t>
      </w:r>
      <w:r w:rsidRPr="00FD7E86">
        <w:rPr>
          <w:rFonts w:cs="David" w:hint="cs"/>
          <w:rtl/>
        </w:rPr>
        <w:t>היא</w:t>
      </w:r>
      <w:r w:rsidRPr="00FD7E86">
        <w:rPr>
          <w:rFonts w:cs="David"/>
          <w:rtl/>
        </w:rPr>
        <w:t xml:space="preserve"> </w:t>
      </w:r>
      <w:r w:rsidRPr="00FD7E86">
        <w:rPr>
          <w:rFonts w:cs="David" w:hint="cs"/>
          <w:rtl/>
        </w:rPr>
        <w:t>המקור</w:t>
      </w:r>
      <w:r w:rsidRPr="00FD7E86">
        <w:rPr>
          <w:rFonts w:cs="David"/>
          <w:rtl/>
        </w:rPr>
        <w:t xml:space="preserve"> </w:t>
      </w:r>
      <w:r w:rsidRPr="00FD7E86">
        <w:rPr>
          <w:rFonts w:cs="David" w:hint="cs"/>
          <w:rtl/>
        </w:rPr>
        <w:t>הרישומי</w:t>
      </w:r>
      <w:r w:rsidRPr="00FD7E86">
        <w:rPr>
          <w:rFonts w:cs="David"/>
          <w:rtl/>
        </w:rPr>
        <w:t xml:space="preserve"> </w:t>
      </w:r>
      <w:r w:rsidRPr="00FD7E86">
        <w:rPr>
          <w:rFonts w:cs="David" w:hint="cs"/>
          <w:rtl/>
        </w:rPr>
        <w:t>הראשון</w:t>
      </w:r>
      <w:r w:rsidRPr="00FD7E86">
        <w:rPr>
          <w:rFonts w:cs="David"/>
          <w:rtl/>
        </w:rPr>
        <w:t xml:space="preserve">, </w:t>
      </w:r>
      <w:r w:rsidRPr="00FD7E86">
        <w:rPr>
          <w:rFonts w:cs="David" w:hint="cs"/>
          <w:rtl/>
        </w:rPr>
        <w:t>בזמן</w:t>
      </w:r>
      <w:r w:rsidRPr="00FD7E86">
        <w:rPr>
          <w:rFonts w:cs="David"/>
          <w:rtl/>
        </w:rPr>
        <w:t xml:space="preserve"> </w:t>
      </w:r>
      <w:r w:rsidRPr="00FD7E86">
        <w:rPr>
          <w:rFonts w:cs="David" w:hint="cs"/>
          <w:rtl/>
        </w:rPr>
        <w:t>ובמעלה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ועליה</w:t>
      </w:r>
      <w:r w:rsidRPr="00FD7E86">
        <w:rPr>
          <w:rFonts w:cs="David"/>
          <w:rtl/>
        </w:rPr>
        <w:t xml:space="preserve"> </w:t>
      </w:r>
      <w:r w:rsidRPr="00FD7E86">
        <w:rPr>
          <w:rFonts w:cs="David" w:hint="cs"/>
          <w:rtl/>
        </w:rPr>
        <w:t>הסתמכו</w:t>
      </w:r>
      <w:r w:rsidRPr="00FD7E86">
        <w:rPr>
          <w:rFonts w:cs="David"/>
          <w:rtl/>
        </w:rPr>
        <w:t xml:space="preserve"> </w:t>
      </w:r>
      <w:r w:rsidRPr="00FD7E86">
        <w:rPr>
          <w:rFonts w:cs="David" w:hint="cs"/>
          <w:rtl/>
        </w:rPr>
        <w:t>ספרי</w:t>
      </w:r>
      <w:r w:rsidRPr="00FD7E86">
        <w:rPr>
          <w:rFonts w:cs="David"/>
          <w:rtl/>
        </w:rPr>
        <w:t xml:space="preserve"> </w:t>
      </w:r>
      <w:r w:rsidRPr="00FD7E86">
        <w:rPr>
          <w:rFonts w:cs="David" w:hint="cs"/>
          <w:rtl/>
        </w:rPr>
        <w:t>הנביאים</w:t>
      </w:r>
      <w:r w:rsidRPr="00FD7E86">
        <w:rPr>
          <w:rFonts w:cs="David"/>
          <w:rtl/>
        </w:rPr>
        <w:t xml:space="preserve"> </w:t>
      </w:r>
      <w:r w:rsidRPr="00FD7E86">
        <w:rPr>
          <w:rFonts w:cs="David" w:hint="cs"/>
          <w:rtl/>
        </w:rPr>
        <w:t>והכתובים</w:t>
      </w:r>
      <w:r w:rsidR="00A1707E">
        <w:rPr>
          <w:rFonts w:cs="David"/>
          <w:rtl/>
        </w:rPr>
        <w:fldChar w:fldCharType="begin"/>
      </w:r>
      <w:r w:rsidR="00A1707E">
        <w:instrText xml:space="preserve"> XE "</w:instrText>
      </w:r>
      <w:r w:rsidR="00A1707E" w:rsidRPr="001B0270">
        <w:rPr>
          <w:rFonts w:cs="David" w:hint="cs"/>
          <w:b/>
          <w:bCs/>
          <w:color w:val="0D0D0D" w:themeColor="text1" w:themeTint="F2"/>
          <w:sz w:val="24"/>
          <w:szCs w:val="24"/>
          <w:u w:val="single"/>
          <w:rtl/>
        </w:rPr>
        <w:instrText>ספרי</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הנביאים</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והכתובים</w:instrText>
      </w:r>
      <w:r w:rsidR="00A1707E">
        <w:instrText xml:space="preserve">" </w:instrText>
      </w:r>
      <w:r w:rsidR="00A1707E">
        <w:rPr>
          <w:rFonts w:cs="David"/>
          <w:rtl/>
        </w:rPr>
        <w:fldChar w:fldCharType="end"/>
      </w:r>
      <w:r w:rsidRPr="00FD7E86">
        <w:rPr>
          <w:rFonts w:cs="David"/>
          <w:rtl/>
        </w:rPr>
        <w:t xml:space="preserve"> </w:t>
      </w:r>
      <w:r w:rsidRPr="00FD7E86">
        <w:rPr>
          <w:rFonts w:cs="David" w:hint="cs"/>
          <w:rtl/>
        </w:rPr>
        <w:t>והתורה</w:t>
      </w:r>
      <w:r w:rsidRPr="00FD7E86">
        <w:rPr>
          <w:rFonts w:cs="David"/>
          <w:rtl/>
        </w:rPr>
        <w:t xml:space="preserve"> </w:t>
      </w:r>
      <w:r w:rsidRPr="00FD7E86">
        <w:rPr>
          <w:rFonts w:cs="David" w:hint="cs"/>
          <w:rtl/>
        </w:rPr>
        <w:t>שבעל</w:t>
      </w:r>
      <w:r w:rsidRPr="00FD7E86">
        <w:rPr>
          <w:rFonts w:cs="David"/>
          <w:rtl/>
        </w:rPr>
        <w:t xml:space="preserve"> </w:t>
      </w:r>
      <w:r w:rsidRPr="00FD7E86">
        <w:rPr>
          <w:rFonts w:cs="David" w:hint="cs"/>
          <w:rtl/>
        </w:rPr>
        <w:t>פה</w:t>
      </w:r>
      <w:r w:rsidRPr="00FD7E86">
        <w:rPr>
          <w:rFonts w:cs="David"/>
          <w:rtl/>
        </w:rPr>
        <w:t xml:space="preserve">. </w:t>
      </w:r>
    </w:p>
    <w:p w:rsidR="00F60A1E" w:rsidRPr="00FD7E86" w:rsidRDefault="00F60A1E" w:rsidP="00F60A1E">
      <w:pPr>
        <w:pStyle w:val="ad"/>
        <w:ind w:left="0"/>
        <w:jc w:val="both"/>
        <w:outlineLvl w:val="4"/>
        <w:rPr>
          <w:rFonts w:cs="David"/>
          <w:b/>
          <w:bCs/>
          <w:color w:val="0D0D0D" w:themeColor="text1" w:themeTint="F2"/>
          <w:sz w:val="24"/>
          <w:szCs w:val="24"/>
          <w:u w:val="single"/>
          <w:rtl/>
        </w:rPr>
      </w:pPr>
      <w:bookmarkStart w:id="103" w:name="_Toc350073864"/>
      <w:bookmarkStart w:id="104" w:name="_Toc350074079"/>
      <w:bookmarkStart w:id="105" w:name="_Toc350773033"/>
      <w:r w:rsidRPr="00FD7E86">
        <w:rPr>
          <w:rFonts w:cs="David" w:hint="cs"/>
          <w:b/>
          <w:bCs/>
          <w:color w:val="0D0D0D" w:themeColor="text1" w:themeTint="F2"/>
          <w:sz w:val="24"/>
          <w:szCs w:val="24"/>
          <w:u w:val="single"/>
          <w:rtl/>
        </w:rPr>
        <w:t>ספרי</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הנביאים</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והכתובים</w:t>
      </w:r>
      <w:bookmarkEnd w:id="103"/>
      <w:bookmarkEnd w:id="104"/>
      <w:bookmarkEnd w:id="105"/>
      <w:r w:rsidR="00A1707E">
        <w:rPr>
          <w:rFonts w:cs="David"/>
          <w:b/>
          <w:bCs/>
          <w:color w:val="0D0D0D" w:themeColor="text1" w:themeTint="F2"/>
          <w:sz w:val="24"/>
          <w:szCs w:val="24"/>
          <w:u w:val="single"/>
          <w:rtl/>
        </w:rPr>
        <w:fldChar w:fldCharType="begin"/>
      </w:r>
      <w:r w:rsidR="00A1707E">
        <w:instrText xml:space="preserve"> XE "</w:instrText>
      </w:r>
      <w:r w:rsidR="00A1707E" w:rsidRPr="001B0270">
        <w:rPr>
          <w:rFonts w:cs="David" w:hint="cs"/>
          <w:b/>
          <w:bCs/>
          <w:color w:val="0D0D0D" w:themeColor="text1" w:themeTint="F2"/>
          <w:sz w:val="24"/>
          <w:szCs w:val="24"/>
          <w:u w:val="single"/>
          <w:rtl/>
        </w:rPr>
        <w:instrText>ספרי</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הנביאים</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והכתובים</w:instrText>
      </w:r>
      <w:r w:rsidR="00A1707E">
        <w:instrText xml:space="preserve">" </w:instrText>
      </w:r>
      <w:r w:rsidR="00A1707E">
        <w:rPr>
          <w:rFonts w:cs="David"/>
          <w:b/>
          <w:bCs/>
          <w:color w:val="0D0D0D" w:themeColor="text1" w:themeTint="F2"/>
          <w:sz w:val="24"/>
          <w:szCs w:val="24"/>
          <w:u w:val="single"/>
          <w:rtl/>
        </w:rPr>
        <w:fldChar w:fldCharType="end"/>
      </w:r>
    </w:p>
    <w:p w:rsidR="007D0DA2" w:rsidRPr="00FD7E86" w:rsidRDefault="007D0DA2" w:rsidP="007D0DA2">
      <w:pPr>
        <w:jc w:val="both"/>
        <w:rPr>
          <w:rFonts w:cs="David"/>
          <w:rtl/>
        </w:rPr>
      </w:pPr>
      <w:r w:rsidRPr="00FD7E86">
        <w:rPr>
          <w:rFonts w:cs="David" w:hint="cs"/>
          <w:rtl/>
        </w:rPr>
        <w:t>המקור הרישומי המוסמך לאחר התורה 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hint="cs"/>
          <w:rtl/>
        </w:rPr>
        <w:t xml:space="preserve"> הם ספרי הנביאים והכתובים</w:t>
      </w:r>
      <w:r w:rsidR="00A1707E">
        <w:rPr>
          <w:rFonts w:cs="David"/>
          <w:rtl/>
        </w:rPr>
        <w:fldChar w:fldCharType="begin"/>
      </w:r>
      <w:r w:rsidR="00A1707E">
        <w:instrText xml:space="preserve"> XE "</w:instrText>
      </w:r>
      <w:r w:rsidR="00A1707E" w:rsidRPr="001B0270">
        <w:rPr>
          <w:rFonts w:cs="David" w:hint="cs"/>
          <w:b/>
          <w:bCs/>
          <w:color w:val="0D0D0D" w:themeColor="text1" w:themeTint="F2"/>
          <w:sz w:val="24"/>
          <w:szCs w:val="24"/>
          <w:u w:val="single"/>
          <w:rtl/>
        </w:rPr>
        <w:instrText>ספרי</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הנביאים</w:instrText>
      </w:r>
      <w:r w:rsidR="00A1707E" w:rsidRPr="001B0270">
        <w:rPr>
          <w:rFonts w:cs="David"/>
          <w:b/>
          <w:bCs/>
          <w:color w:val="0D0D0D" w:themeColor="text1" w:themeTint="F2"/>
          <w:sz w:val="24"/>
          <w:szCs w:val="24"/>
          <w:u w:val="single"/>
          <w:rtl/>
        </w:rPr>
        <w:instrText xml:space="preserve"> </w:instrText>
      </w:r>
      <w:r w:rsidR="00A1707E" w:rsidRPr="001B0270">
        <w:rPr>
          <w:rFonts w:cs="David" w:hint="cs"/>
          <w:b/>
          <w:bCs/>
          <w:color w:val="0D0D0D" w:themeColor="text1" w:themeTint="F2"/>
          <w:sz w:val="24"/>
          <w:szCs w:val="24"/>
          <w:u w:val="single"/>
          <w:rtl/>
        </w:rPr>
        <w:instrText>והכתובים</w:instrText>
      </w:r>
      <w:r w:rsidR="00A1707E">
        <w:instrText xml:space="preserve">" </w:instrText>
      </w:r>
      <w:r w:rsidR="00A1707E">
        <w:rPr>
          <w:rFonts w:cs="David"/>
          <w:rtl/>
        </w:rPr>
        <w:fldChar w:fldCharType="end"/>
      </w:r>
      <w:r w:rsidRPr="00FD7E86">
        <w:rPr>
          <w:rFonts w:cs="David" w:hint="cs"/>
          <w:rtl/>
        </w:rPr>
        <w:t>. מתוך ספרים אלה אנו מסיקים על מציאותן של הלכות ומוסדות משפטיים שונים, שאין זכרם בא בתורה שבכתב. נעמוד על דוגמאות אחדות של הלכות ומוסדות משפטיים, המצויים בספרי הנביאים והכתובים.</w:t>
      </w:r>
    </w:p>
    <w:tbl>
      <w:tblPr>
        <w:bidiVisual/>
        <w:tblW w:w="0" w:type="auto"/>
        <w:tblLook w:val="04A0" w:firstRow="1" w:lastRow="0" w:firstColumn="1" w:lastColumn="0" w:noHBand="0" w:noVBand="1"/>
      </w:tblPr>
      <w:tblGrid>
        <w:gridCol w:w="1207"/>
        <w:gridCol w:w="2551"/>
        <w:gridCol w:w="3119"/>
        <w:gridCol w:w="142"/>
        <w:gridCol w:w="2943"/>
      </w:tblGrid>
      <w:tr w:rsidR="001E4161" w:rsidRPr="00FD7E86" w:rsidTr="004042D3">
        <w:tc>
          <w:tcPr>
            <w:tcW w:w="1207" w:type="dxa"/>
            <w:vMerge w:val="restart"/>
            <w:tcBorders>
              <w:top w:val="single" w:sz="4" w:space="0" w:color="auto"/>
              <w:left w:val="single" w:sz="4" w:space="0" w:color="auto"/>
              <w:bottom w:val="single" w:sz="4" w:space="0" w:color="auto"/>
              <w:right w:val="single" w:sz="4" w:space="0" w:color="auto"/>
            </w:tcBorders>
            <w:vAlign w:val="center"/>
          </w:tcPr>
          <w:p w:rsidR="001E4161" w:rsidRPr="00FD7E86" w:rsidRDefault="001E4161" w:rsidP="004042D3">
            <w:pPr>
              <w:spacing w:after="0" w:line="240" w:lineRule="auto"/>
              <w:jc w:val="center"/>
              <w:rPr>
                <w:rFonts w:cs="David"/>
                <w:b/>
                <w:bCs/>
                <w:rtl/>
              </w:rPr>
            </w:pPr>
            <w:r w:rsidRPr="00FD7E86">
              <w:rPr>
                <w:rFonts w:cs="David" w:hint="cs"/>
                <w:b/>
                <w:bCs/>
                <w:rtl/>
              </w:rPr>
              <w:t>דין</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1E4161" w:rsidRPr="00FD7E86" w:rsidRDefault="001E4161" w:rsidP="004042D3">
            <w:pPr>
              <w:spacing w:after="0" w:line="240" w:lineRule="auto"/>
              <w:jc w:val="center"/>
              <w:rPr>
                <w:rFonts w:cs="David"/>
                <w:b/>
                <w:bCs/>
                <w:rtl/>
              </w:rPr>
            </w:pPr>
            <w:r w:rsidRPr="00FD7E86">
              <w:rPr>
                <w:rFonts w:cs="David" w:hint="cs"/>
                <w:b/>
                <w:bCs/>
                <w:rtl/>
              </w:rPr>
              <w:t>תמצית</w:t>
            </w:r>
          </w:p>
        </w:tc>
        <w:tc>
          <w:tcPr>
            <w:tcW w:w="6204" w:type="dxa"/>
            <w:gridSpan w:val="3"/>
            <w:tcBorders>
              <w:top w:val="single" w:sz="4" w:space="0" w:color="auto"/>
              <w:left w:val="single" w:sz="4" w:space="0" w:color="auto"/>
              <w:bottom w:val="single" w:sz="4" w:space="0" w:color="auto"/>
              <w:right w:val="single" w:sz="4" w:space="0" w:color="auto"/>
            </w:tcBorders>
          </w:tcPr>
          <w:p w:rsidR="001E4161" w:rsidRPr="00FD7E86" w:rsidRDefault="001E4161" w:rsidP="004042D3">
            <w:pPr>
              <w:spacing w:after="0" w:line="240" w:lineRule="auto"/>
              <w:jc w:val="center"/>
              <w:rPr>
                <w:rFonts w:cs="David"/>
                <w:b/>
                <w:bCs/>
                <w:rtl/>
              </w:rPr>
            </w:pPr>
            <w:r w:rsidRPr="00FD7E86">
              <w:rPr>
                <w:rFonts w:cs="David" w:hint="cs"/>
                <w:b/>
                <w:bCs/>
                <w:rtl/>
              </w:rPr>
              <w:t>מקור</w:t>
            </w:r>
          </w:p>
        </w:tc>
      </w:tr>
      <w:tr w:rsidR="001E4161" w:rsidRPr="00FD7E86" w:rsidTr="004042D3">
        <w:tc>
          <w:tcPr>
            <w:tcW w:w="1207" w:type="dxa"/>
            <w:vMerge/>
            <w:tcBorders>
              <w:top w:val="single" w:sz="4" w:space="0" w:color="auto"/>
              <w:left w:val="single" w:sz="4" w:space="0" w:color="auto"/>
              <w:bottom w:val="single" w:sz="4" w:space="0" w:color="auto"/>
              <w:right w:val="single" w:sz="4" w:space="0" w:color="auto"/>
            </w:tcBorders>
          </w:tcPr>
          <w:p w:rsidR="001E4161" w:rsidRPr="00FD7E86" w:rsidRDefault="001E4161" w:rsidP="007D0DA2">
            <w:pPr>
              <w:jc w:val="both"/>
              <w:rPr>
                <w:rFonts w:cs="David"/>
                <w:rtl/>
              </w:rPr>
            </w:pPr>
          </w:p>
        </w:tc>
        <w:tc>
          <w:tcPr>
            <w:tcW w:w="2551" w:type="dxa"/>
            <w:vMerge/>
            <w:tcBorders>
              <w:top w:val="single" w:sz="4" w:space="0" w:color="auto"/>
              <w:left w:val="single" w:sz="4" w:space="0" w:color="auto"/>
              <w:bottom w:val="single" w:sz="4" w:space="0" w:color="auto"/>
              <w:right w:val="single" w:sz="4" w:space="0" w:color="auto"/>
            </w:tcBorders>
          </w:tcPr>
          <w:p w:rsidR="001E4161" w:rsidRPr="00FD7E86" w:rsidRDefault="001E4161" w:rsidP="007D0DA2">
            <w:pPr>
              <w:jc w:val="both"/>
              <w:rPr>
                <w:rFonts w:cs="David"/>
                <w:rtl/>
              </w:rPr>
            </w:pPr>
          </w:p>
        </w:tc>
        <w:tc>
          <w:tcPr>
            <w:tcW w:w="3119" w:type="dxa"/>
            <w:tcBorders>
              <w:top w:val="single" w:sz="4" w:space="0" w:color="auto"/>
              <w:left w:val="single" w:sz="4" w:space="0" w:color="auto"/>
              <w:bottom w:val="single" w:sz="4" w:space="0" w:color="auto"/>
              <w:right w:val="single" w:sz="4" w:space="0" w:color="auto"/>
            </w:tcBorders>
          </w:tcPr>
          <w:p w:rsidR="001E4161" w:rsidRPr="00FD7E86" w:rsidRDefault="001E4161" w:rsidP="004042D3">
            <w:pPr>
              <w:spacing w:after="0" w:line="240" w:lineRule="auto"/>
              <w:jc w:val="center"/>
              <w:rPr>
                <w:rFonts w:cs="David"/>
                <w:b/>
                <w:bCs/>
                <w:rtl/>
              </w:rPr>
            </w:pPr>
            <w:r w:rsidRPr="00FD7E86">
              <w:rPr>
                <w:rFonts w:cs="David" w:hint="cs"/>
                <w:b/>
                <w:bCs/>
                <w:rtl/>
              </w:rPr>
              <w:t>נביאים</w:t>
            </w:r>
          </w:p>
        </w:tc>
        <w:tc>
          <w:tcPr>
            <w:tcW w:w="3085" w:type="dxa"/>
            <w:gridSpan w:val="2"/>
            <w:tcBorders>
              <w:top w:val="single" w:sz="4" w:space="0" w:color="auto"/>
              <w:left w:val="single" w:sz="4" w:space="0" w:color="auto"/>
              <w:bottom w:val="single" w:sz="4" w:space="0" w:color="auto"/>
              <w:right w:val="single" w:sz="4" w:space="0" w:color="auto"/>
            </w:tcBorders>
          </w:tcPr>
          <w:p w:rsidR="001E4161" w:rsidRPr="00FD7E86" w:rsidRDefault="001E4161" w:rsidP="004042D3">
            <w:pPr>
              <w:spacing w:after="0" w:line="240" w:lineRule="auto"/>
              <w:jc w:val="center"/>
              <w:rPr>
                <w:rFonts w:cs="David"/>
                <w:b/>
                <w:bCs/>
                <w:rtl/>
              </w:rPr>
            </w:pPr>
            <w:r w:rsidRPr="00FD7E86">
              <w:rPr>
                <w:rFonts w:cs="David" w:hint="cs"/>
                <w:b/>
                <w:bCs/>
                <w:rtl/>
              </w:rPr>
              <w:t>כתובים</w:t>
            </w:r>
          </w:p>
        </w:tc>
      </w:tr>
      <w:tr w:rsidR="001E4161" w:rsidRPr="00FD7E86" w:rsidTr="004042D3">
        <w:tc>
          <w:tcPr>
            <w:tcW w:w="1207" w:type="dxa"/>
            <w:tcBorders>
              <w:top w:val="single" w:sz="4" w:space="0" w:color="auto"/>
              <w:left w:val="single" w:sz="4" w:space="0" w:color="auto"/>
              <w:bottom w:val="single" w:sz="4" w:space="0" w:color="auto"/>
              <w:right w:val="single" w:sz="4" w:space="0" w:color="auto"/>
            </w:tcBorders>
            <w:vAlign w:val="center"/>
          </w:tcPr>
          <w:p w:rsidR="001E4161" w:rsidRPr="00FD7E86" w:rsidRDefault="001E4161" w:rsidP="004042D3">
            <w:pPr>
              <w:spacing w:after="0" w:line="240" w:lineRule="auto"/>
              <w:jc w:val="center"/>
              <w:rPr>
                <w:rFonts w:cs="David"/>
                <w:b/>
                <w:bCs/>
                <w:rtl/>
              </w:rPr>
            </w:pPr>
            <w:r w:rsidRPr="00FD7E86">
              <w:rPr>
                <w:rFonts w:cs="David" w:hint="cs"/>
                <w:b/>
                <w:bCs/>
                <w:rtl/>
              </w:rPr>
              <w:t>דיני השבת</w:t>
            </w:r>
          </w:p>
        </w:tc>
        <w:tc>
          <w:tcPr>
            <w:tcW w:w="2551" w:type="dxa"/>
            <w:tcBorders>
              <w:top w:val="single" w:sz="4" w:space="0" w:color="auto"/>
              <w:left w:val="single" w:sz="4" w:space="0" w:color="auto"/>
              <w:bottom w:val="single" w:sz="4" w:space="0" w:color="auto"/>
              <w:right w:val="single" w:sz="4" w:space="0" w:color="auto"/>
            </w:tcBorders>
            <w:vAlign w:val="center"/>
          </w:tcPr>
          <w:p w:rsidR="001E4161" w:rsidRPr="00FD7E86" w:rsidRDefault="000F287B" w:rsidP="004042D3">
            <w:pPr>
              <w:spacing w:after="0" w:line="240" w:lineRule="auto"/>
              <w:rPr>
                <w:rFonts w:cs="David"/>
                <w:rtl/>
              </w:rPr>
            </w:pPr>
            <w:r w:rsidRPr="00FD7E86">
              <w:rPr>
                <w:rFonts w:cs="David" w:hint="cs"/>
                <w:rtl/>
              </w:rPr>
              <w:t xml:space="preserve">בתורה שבכתב מובאות רק מספר פרטים בודדים על דיני השבת </w:t>
            </w:r>
            <w:r w:rsidRPr="00FD7E86">
              <w:rPr>
                <w:rFonts w:cs="David"/>
                <w:rtl/>
              </w:rPr>
              <w:t>–</w:t>
            </w:r>
            <w:r w:rsidRPr="00FD7E86">
              <w:rPr>
                <w:rFonts w:cs="David" w:hint="cs"/>
                <w:rtl/>
              </w:rPr>
              <w:t xml:space="preserve"> איסור עשיית המלאכות בשבת, אך אין פירוט.</w:t>
            </w:r>
          </w:p>
        </w:tc>
        <w:tc>
          <w:tcPr>
            <w:tcW w:w="3119" w:type="dxa"/>
            <w:tcBorders>
              <w:top w:val="single" w:sz="4" w:space="0" w:color="auto"/>
              <w:left w:val="single" w:sz="4" w:space="0" w:color="auto"/>
              <w:bottom w:val="single" w:sz="4" w:space="0" w:color="auto"/>
              <w:right w:val="single" w:sz="4" w:space="0" w:color="auto"/>
            </w:tcBorders>
          </w:tcPr>
          <w:p w:rsidR="00927F2A" w:rsidRPr="00FD7E86" w:rsidRDefault="001A0157" w:rsidP="004042D3">
            <w:pPr>
              <w:spacing w:after="0" w:line="240" w:lineRule="auto"/>
              <w:jc w:val="both"/>
              <w:rPr>
                <w:rFonts w:cs="David"/>
              </w:rPr>
            </w:pPr>
            <w:r w:rsidRPr="00FD7E86">
              <w:rPr>
                <w:rFonts w:cs="David" w:hint="cs"/>
                <w:rtl/>
              </w:rPr>
              <w:t>ב</w:t>
            </w:r>
            <w:r w:rsidRPr="00FD7E86">
              <w:rPr>
                <w:rFonts w:cs="David" w:hint="cs"/>
                <w:u w:val="single"/>
                <w:rtl/>
              </w:rPr>
              <w:t>ישעיה</w:t>
            </w:r>
            <w:r w:rsidR="007212F6" w:rsidRPr="00FD7E86">
              <w:rPr>
                <w:rStyle w:val="af0"/>
                <w:rFonts w:cs="David"/>
                <w:u w:val="single"/>
                <w:rtl/>
              </w:rPr>
              <w:footnoteReference w:id="10"/>
            </w:r>
            <w:r w:rsidRPr="00FD7E86">
              <w:rPr>
                <w:rFonts w:cs="David"/>
                <w:rtl/>
              </w:rPr>
              <w:t xml:space="preserve"> </w:t>
            </w:r>
            <w:r w:rsidRPr="00FD7E86">
              <w:rPr>
                <w:rFonts w:cs="David" w:hint="cs"/>
                <w:rtl/>
              </w:rPr>
              <w:t>יש</w:t>
            </w:r>
            <w:r w:rsidRPr="00FD7E86">
              <w:rPr>
                <w:rFonts w:cs="David"/>
                <w:rtl/>
              </w:rPr>
              <w:t xml:space="preserve"> </w:t>
            </w:r>
            <w:r w:rsidRPr="00FD7E86">
              <w:rPr>
                <w:rFonts w:cs="David" w:hint="cs"/>
                <w:rtl/>
              </w:rPr>
              <w:t>פירוט</w:t>
            </w:r>
            <w:r w:rsidRPr="00FD7E86">
              <w:rPr>
                <w:rFonts w:cs="David"/>
                <w:rtl/>
              </w:rPr>
              <w:t xml:space="preserve"> </w:t>
            </w:r>
            <w:r w:rsidR="002F612B" w:rsidRPr="00FD7E86">
              <w:rPr>
                <w:rFonts w:cs="David" w:hint="cs"/>
                <w:rtl/>
              </w:rPr>
              <w:t>של</w:t>
            </w:r>
            <w:r w:rsidR="002F612B" w:rsidRPr="00FD7E86">
              <w:rPr>
                <w:rFonts w:cs="David"/>
                <w:rtl/>
              </w:rPr>
              <w:t xml:space="preserve"> </w:t>
            </w:r>
            <w:r w:rsidR="002F612B" w:rsidRPr="00FD7E86">
              <w:rPr>
                <w:rFonts w:cs="David" w:hint="cs"/>
                <w:rtl/>
              </w:rPr>
              <w:t>מה</w:t>
            </w:r>
            <w:r w:rsidR="002F612B" w:rsidRPr="00FD7E86">
              <w:rPr>
                <w:rFonts w:cs="David"/>
                <w:rtl/>
              </w:rPr>
              <w:t xml:space="preserve"> </w:t>
            </w:r>
            <w:r w:rsidR="002F612B" w:rsidRPr="00FD7E86">
              <w:rPr>
                <w:rFonts w:cs="David" w:hint="cs"/>
                <w:rtl/>
              </w:rPr>
              <w:t>אסור</w:t>
            </w:r>
            <w:r w:rsidR="002F612B" w:rsidRPr="00FD7E86">
              <w:rPr>
                <w:rFonts w:cs="David"/>
                <w:rtl/>
              </w:rPr>
              <w:t xml:space="preserve"> </w:t>
            </w:r>
            <w:r w:rsidR="002F612B" w:rsidRPr="00FD7E86">
              <w:rPr>
                <w:rFonts w:cs="David" w:hint="cs"/>
                <w:rtl/>
              </w:rPr>
              <w:t>לעשות</w:t>
            </w:r>
            <w:r w:rsidR="002F612B" w:rsidRPr="00FD7E86">
              <w:rPr>
                <w:rFonts w:cs="David"/>
                <w:rtl/>
              </w:rPr>
              <w:t xml:space="preserve"> </w:t>
            </w:r>
            <w:r w:rsidR="002F612B" w:rsidRPr="00FD7E86">
              <w:rPr>
                <w:rFonts w:cs="David" w:hint="cs"/>
                <w:rtl/>
              </w:rPr>
              <w:t>ביום</w:t>
            </w:r>
            <w:r w:rsidR="002F612B" w:rsidRPr="00FD7E86">
              <w:rPr>
                <w:rFonts w:cs="David"/>
                <w:rtl/>
              </w:rPr>
              <w:t xml:space="preserve"> </w:t>
            </w:r>
            <w:r w:rsidR="002F612B" w:rsidRPr="00FD7E86">
              <w:rPr>
                <w:rFonts w:cs="David" w:hint="cs"/>
                <w:rtl/>
              </w:rPr>
              <w:t>שבת</w:t>
            </w:r>
            <w:r w:rsidR="002F612B" w:rsidRPr="00FD7E86">
              <w:rPr>
                <w:rFonts w:cs="David"/>
                <w:rtl/>
              </w:rPr>
              <w:t xml:space="preserve">. </w:t>
            </w:r>
          </w:p>
          <w:p w:rsidR="001E4161" w:rsidRPr="00FD7E86" w:rsidRDefault="002F612B" w:rsidP="004042D3">
            <w:pPr>
              <w:spacing w:after="0" w:line="240" w:lineRule="auto"/>
              <w:jc w:val="both"/>
              <w:rPr>
                <w:rFonts w:cs="David"/>
                <w:rtl/>
              </w:rPr>
            </w:pPr>
            <w:r w:rsidRPr="00FD7E86">
              <w:rPr>
                <w:rFonts w:cs="David" w:hint="cs"/>
                <w:rtl/>
              </w:rPr>
              <w:t>ב</w:t>
            </w:r>
            <w:r w:rsidRPr="00FD7E86">
              <w:rPr>
                <w:rFonts w:cs="David" w:hint="cs"/>
                <w:u w:val="single"/>
                <w:rtl/>
              </w:rPr>
              <w:t>ירמיה</w:t>
            </w:r>
            <w:r w:rsidR="002575E4" w:rsidRPr="00FD7E86">
              <w:rPr>
                <w:rStyle w:val="af0"/>
                <w:rFonts w:cs="David"/>
                <w:u w:val="single"/>
                <w:rtl/>
              </w:rPr>
              <w:footnoteReference w:id="11"/>
            </w:r>
            <w:r w:rsidRPr="00FD7E86">
              <w:rPr>
                <w:rFonts w:cs="David"/>
                <w:rtl/>
              </w:rPr>
              <w:t xml:space="preserve"> </w:t>
            </w:r>
            <w:r w:rsidRPr="00FD7E86">
              <w:rPr>
                <w:rFonts w:cs="David" w:hint="cs"/>
                <w:rtl/>
              </w:rPr>
              <w:t>אנו</w:t>
            </w:r>
            <w:r w:rsidRPr="00FD7E86">
              <w:rPr>
                <w:rFonts w:cs="David"/>
                <w:rtl/>
              </w:rPr>
              <w:t xml:space="preserve"> </w:t>
            </w:r>
            <w:r w:rsidRPr="00FD7E86">
              <w:rPr>
                <w:rFonts w:cs="David" w:hint="cs"/>
                <w:rtl/>
              </w:rPr>
              <w:t>מוצאים</w:t>
            </w:r>
            <w:r w:rsidRPr="00FD7E86">
              <w:rPr>
                <w:rFonts w:cs="David"/>
                <w:rtl/>
              </w:rPr>
              <w:t xml:space="preserve"> </w:t>
            </w:r>
            <w:r w:rsidRPr="00FD7E86">
              <w:rPr>
                <w:rFonts w:cs="David" w:hint="cs"/>
                <w:rtl/>
              </w:rPr>
              <w:t>פירוט</w:t>
            </w:r>
            <w:r w:rsidRPr="00FD7E86">
              <w:rPr>
                <w:rFonts w:cs="David"/>
                <w:rtl/>
              </w:rPr>
              <w:t xml:space="preserve"> </w:t>
            </w:r>
            <w:r w:rsidRPr="00FD7E86">
              <w:rPr>
                <w:rFonts w:cs="David" w:hint="cs"/>
                <w:rtl/>
              </w:rPr>
              <w:t>איסור</w:t>
            </w:r>
            <w:r w:rsidRPr="00FD7E86">
              <w:rPr>
                <w:rFonts w:cs="David"/>
                <w:rtl/>
              </w:rPr>
              <w:t xml:space="preserve"> </w:t>
            </w:r>
            <w:r w:rsidRPr="00FD7E86">
              <w:rPr>
                <w:rFonts w:cs="David" w:hint="cs"/>
                <w:rtl/>
              </w:rPr>
              <w:t>הוצאה</w:t>
            </w:r>
            <w:r w:rsidRPr="00FD7E86">
              <w:rPr>
                <w:rFonts w:cs="David"/>
                <w:rtl/>
              </w:rPr>
              <w:t xml:space="preserve"> </w:t>
            </w:r>
            <w:r w:rsidRPr="00FD7E86">
              <w:rPr>
                <w:rFonts w:cs="David" w:hint="cs"/>
                <w:rtl/>
              </w:rPr>
              <w:t>מרשות</w:t>
            </w:r>
            <w:r w:rsidRPr="00FD7E86">
              <w:rPr>
                <w:rFonts w:cs="David"/>
                <w:rtl/>
              </w:rPr>
              <w:t xml:space="preserve"> </w:t>
            </w:r>
            <w:r w:rsidRPr="00FD7E86">
              <w:rPr>
                <w:rFonts w:cs="David" w:hint="cs"/>
                <w:rtl/>
              </w:rPr>
              <w:t>לרשות</w:t>
            </w:r>
            <w:r w:rsidRPr="00FD7E86">
              <w:rPr>
                <w:rFonts w:cs="David"/>
                <w:rtl/>
              </w:rPr>
              <w:t xml:space="preserve"> </w:t>
            </w:r>
            <w:r w:rsidRPr="00FD7E86">
              <w:rPr>
                <w:rFonts w:cs="David" w:hint="cs"/>
                <w:rtl/>
              </w:rPr>
              <w:t>בשבת</w:t>
            </w:r>
            <w:r w:rsidRPr="00FD7E86">
              <w:rPr>
                <w:rFonts w:cs="David"/>
                <w:rtl/>
              </w:rPr>
              <w:t>.</w:t>
            </w:r>
          </w:p>
        </w:tc>
        <w:tc>
          <w:tcPr>
            <w:tcW w:w="3085" w:type="dxa"/>
            <w:gridSpan w:val="2"/>
            <w:tcBorders>
              <w:top w:val="single" w:sz="4" w:space="0" w:color="auto"/>
              <w:left w:val="single" w:sz="4" w:space="0" w:color="auto"/>
              <w:bottom w:val="single" w:sz="4" w:space="0" w:color="auto"/>
              <w:right w:val="single" w:sz="4" w:space="0" w:color="auto"/>
            </w:tcBorders>
          </w:tcPr>
          <w:p w:rsidR="001E4161" w:rsidRPr="00FD7E86" w:rsidRDefault="00927F2A" w:rsidP="004042D3">
            <w:pPr>
              <w:spacing w:after="0" w:line="240" w:lineRule="auto"/>
              <w:jc w:val="both"/>
              <w:rPr>
                <w:rFonts w:cs="David"/>
                <w:rtl/>
              </w:rPr>
            </w:pPr>
            <w:r w:rsidRPr="00FD7E86">
              <w:rPr>
                <w:rFonts w:cs="David" w:hint="cs"/>
                <w:rtl/>
              </w:rPr>
              <w:t>ב</w:t>
            </w:r>
            <w:r w:rsidRPr="00FD7E86">
              <w:rPr>
                <w:rFonts w:cs="David" w:hint="cs"/>
                <w:u w:val="single"/>
                <w:rtl/>
              </w:rPr>
              <w:t>נחמיה</w:t>
            </w:r>
            <w:r w:rsidRPr="00FD7E86">
              <w:rPr>
                <w:rFonts w:cs="David"/>
                <w:u w:val="single"/>
                <w:rtl/>
              </w:rPr>
              <w:t xml:space="preserve"> </w:t>
            </w:r>
            <w:r w:rsidR="002575E4" w:rsidRPr="00FD7E86">
              <w:rPr>
                <w:rStyle w:val="af0"/>
                <w:rFonts w:cs="David"/>
                <w:rtl/>
              </w:rPr>
              <w:footnoteReference w:id="12"/>
            </w:r>
            <w:r w:rsidRPr="00FD7E86">
              <w:rPr>
                <w:rFonts w:cs="David" w:hint="cs"/>
                <w:rtl/>
              </w:rPr>
              <w:t>מובא</w:t>
            </w:r>
            <w:r w:rsidRPr="00FD7E86">
              <w:rPr>
                <w:rFonts w:cs="David"/>
                <w:rtl/>
              </w:rPr>
              <w:t xml:space="preserve"> </w:t>
            </w:r>
            <w:r w:rsidRPr="00FD7E86">
              <w:rPr>
                <w:rFonts w:cs="David" w:hint="cs"/>
                <w:rtl/>
              </w:rPr>
              <w:t>איסור</w:t>
            </w:r>
            <w:r w:rsidRPr="00FD7E86">
              <w:rPr>
                <w:rFonts w:cs="David"/>
                <w:rtl/>
              </w:rPr>
              <w:t xml:space="preserve"> </w:t>
            </w:r>
            <w:r w:rsidRPr="00FD7E86">
              <w:rPr>
                <w:rFonts w:cs="David" w:hint="cs"/>
                <w:rtl/>
              </w:rPr>
              <w:t>מיקח</w:t>
            </w:r>
            <w:r w:rsidRPr="00FD7E86">
              <w:rPr>
                <w:rFonts w:cs="David"/>
                <w:rtl/>
              </w:rPr>
              <w:t xml:space="preserve"> </w:t>
            </w:r>
            <w:r w:rsidRPr="00FD7E86">
              <w:rPr>
                <w:rFonts w:cs="David" w:hint="cs"/>
                <w:rtl/>
              </w:rPr>
              <w:t>וממכר</w:t>
            </w:r>
            <w:r w:rsidRPr="00FD7E86">
              <w:rPr>
                <w:rFonts w:cs="David"/>
                <w:rtl/>
              </w:rPr>
              <w:t xml:space="preserve"> </w:t>
            </w:r>
            <w:r w:rsidRPr="00FD7E86">
              <w:rPr>
                <w:rFonts w:cs="David" w:hint="cs"/>
                <w:rtl/>
              </w:rPr>
              <w:t>בשבת</w:t>
            </w:r>
            <w:r w:rsidRPr="00FD7E86">
              <w:rPr>
                <w:rFonts w:cs="David"/>
                <w:rtl/>
              </w:rPr>
              <w:t xml:space="preserve"> </w:t>
            </w:r>
            <w:r w:rsidRPr="00FD7E86">
              <w:rPr>
                <w:rFonts w:cs="David" w:hint="cs"/>
                <w:rtl/>
              </w:rPr>
              <w:t>כדבר</w:t>
            </w:r>
            <w:r w:rsidRPr="00FD7E86">
              <w:rPr>
                <w:rFonts w:cs="David"/>
                <w:rtl/>
              </w:rPr>
              <w:t xml:space="preserve"> </w:t>
            </w:r>
            <w:r w:rsidRPr="00FD7E86">
              <w:rPr>
                <w:rFonts w:cs="David" w:hint="cs"/>
                <w:rtl/>
              </w:rPr>
              <w:t>נהוג</w:t>
            </w:r>
            <w:r w:rsidRPr="00FD7E86">
              <w:rPr>
                <w:rFonts w:cs="David"/>
                <w:rtl/>
              </w:rPr>
              <w:t xml:space="preserve"> </w:t>
            </w:r>
            <w:r w:rsidRPr="00FD7E86">
              <w:rPr>
                <w:rFonts w:cs="David" w:hint="cs"/>
                <w:rtl/>
              </w:rPr>
              <w:t>וידוע</w:t>
            </w:r>
            <w:r w:rsidRPr="00FD7E86">
              <w:rPr>
                <w:rFonts w:cs="David"/>
                <w:rtl/>
              </w:rPr>
              <w:t>.</w:t>
            </w:r>
          </w:p>
        </w:tc>
      </w:tr>
      <w:tr w:rsidR="00DA0504" w:rsidRPr="00FD7E86" w:rsidTr="004042D3">
        <w:tc>
          <w:tcPr>
            <w:tcW w:w="1207" w:type="dxa"/>
            <w:vMerge w:val="restart"/>
            <w:tcBorders>
              <w:top w:val="single" w:sz="4" w:space="0" w:color="auto"/>
              <w:left w:val="single" w:sz="4" w:space="0" w:color="auto"/>
              <w:bottom w:val="single" w:sz="4" w:space="0" w:color="auto"/>
              <w:right w:val="single" w:sz="4" w:space="0" w:color="auto"/>
            </w:tcBorders>
            <w:vAlign w:val="center"/>
          </w:tcPr>
          <w:p w:rsidR="00DA0504" w:rsidRPr="00FD7E86" w:rsidRDefault="00DA0504" w:rsidP="004042D3">
            <w:pPr>
              <w:spacing w:after="0" w:line="240" w:lineRule="auto"/>
              <w:jc w:val="center"/>
              <w:rPr>
                <w:rFonts w:cs="David"/>
                <w:b/>
                <w:bCs/>
                <w:rtl/>
              </w:rPr>
            </w:pPr>
            <w:r w:rsidRPr="00FD7E86">
              <w:rPr>
                <w:rFonts w:cs="David" w:hint="cs"/>
                <w:b/>
                <w:bCs/>
                <w:rtl/>
              </w:rPr>
              <w:t>דרכי הקניין</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A0504" w:rsidRPr="00FD7E86" w:rsidRDefault="00DA0504" w:rsidP="004042D3">
            <w:pPr>
              <w:spacing w:after="0" w:line="240" w:lineRule="auto"/>
              <w:rPr>
                <w:rFonts w:cs="David"/>
                <w:rtl/>
              </w:rPr>
            </w:pPr>
            <w:r w:rsidRPr="00FD7E86">
              <w:rPr>
                <w:rFonts w:cs="David" w:hint="cs"/>
                <w:rtl/>
              </w:rPr>
              <w:t>כמעט שאין זכור בתורה שבכתב.</w:t>
            </w:r>
          </w:p>
        </w:tc>
        <w:tc>
          <w:tcPr>
            <w:tcW w:w="3119" w:type="dxa"/>
            <w:tcBorders>
              <w:top w:val="single" w:sz="4" w:space="0" w:color="auto"/>
              <w:left w:val="single" w:sz="4" w:space="0" w:color="auto"/>
              <w:bottom w:val="single" w:sz="4" w:space="0" w:color="auto"/>
              <w:right w:val="single" w:sz="4" w:space="0" w:color="auto"/>
            </w:tcBorders>
          </w:tcPr>
          <w:p w:rsidR="00DA0504" w:rsidRPr="00FD7E86" w:rsidRDefault="00DA0504" w:rsidP="004042D3">
            <w:pPr>
              <w:spacing w:after="0" w:line="240" w:lineRule="auto"/>
              <w:jc w:val="both"/>
              <w:rPr>
                <w:rFonts w:cs="David"/>
                <w:rtl/>
              </w:rPr>
            </w:pPr>
            <w:r w:rsidRPr="00FD7E86">
              <w:rPr>
                <w:rFonts w:cs="David" w:hint="cs"/>
                <w:rtl/>
              </w:rPr>
              <w:t>ב</w:t>
            </w:r>
            <w:r w:rsidRPr="00FD7E86">
              <w:rPr>
                <w:rFonts w:cs="David" w:hint="cs"/>
                <w:u w:val="single"/>
                <w:rtl/>
              </w:rPr>
              <w:t>ירמיה</w:t>
            </w:r>
            <w:r w:rsidRPr="00FD7E86">
              <w:rPr>
                <w:rStyle w:val="af0"/>
                <w:rFonts w:cs="David"/>
                <w:rtl/>
              </w:rPr>
              <w:footnoteReference w:id="13"/>
            </w:r>
            <w:r w:rsidRPr="00FD7E86">
              <w:rPr>
                <w:rFonts w:cs="David"/>
                <w:rtl/>
              </w:rPr>
              <w:t xml:space="preserve"> </w:t>
            </w:r>
            <w:r w:rsidRPr="00FD7E86">
              <w:rPr>
                <w:rFonts w:cs="David" w:hint="cs"/>
                <w:rtl/>
              </w:rPr>
              <w:t>אנו</w:t>
            </w:r>
            <w:r w:rsidRPr="00FD7E86">
              <w:rPr>
                <w:rFonts w:cs="David"/>
                <w:rtl/>
              </w:rPr>
              <w:t xml:space="preserve"> </w:t>
            </w:r>
            <w:r w:rsidRPr="00FD7E86">
              <w:rPr>
                <w:rFonts w:cs="David" w:hint="cs"/>
                <w:rtl/>
              </w:rPr>
              <w:t>מוצאים</w:t>
            </w:r>
            <w:r w:rsidRPr="00FD7E86">
              <w:rPr>
                <w:rFonts w:cs="David"/>
                <w:rtl/>
              </w:rPr>
              <w:t xml:space="preserve"> </w:t>
            </w:r>
            <w:r w:rsidRPr="00FD7E86">
              <w:rPr>
                <w:rFonts w:cs="David" w:hint="cs"/>
                <w:rtl/>
              </w:rPr>
              <w:t>תיאור</w:t>
            </w:r>
            <w:r w:rsidRPr="00FD7E86">
              <w:rPr>
                <w:rFonts w:cs="David"/>
                <w:rtl/>
              </w:rPr>
              <w:t xml:space="preserve"> </w:t>
            </w:r>
            <w:r w:rsidRPr="00FD7E86">
              <w:rPr>
                <w:rFonts w:cs="David" w:hint="cs"/>
                <w:rtl/>
              </w:rPr>
              <w:t>מכירה</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כתיבת</w:t>
            </w:r>
            <w:r w:rsidRPr="00FD7E86">
              <w:rPr>
                <w:rFonts w:cs="David"/>
                <w:rtl/>
              </w:rPr>
              <w:t xml:space="preserve"> </w:t>
            </w:r>
            <w:r w:rsidRPr="00FD7E86">
              <w:rPr>
                <w:rFonts w:cs="David" w:hint="cs"/>
                <w:rtl/>
              </w:rPr>
              <w:t>ספר</w:t>
            </w:r>
            <w:r w:rsidRPr="00FD7E86">
              <w:rPr>
                <w:rFonts w:cs="David"/>
                <w:rtl/>
              </w:rPr>
              <w:t xml:space="preserve"> </w:t>
            </w:r>
            <w:r w:rsidRPr="00FD7E86">
              <w:rPr>
                <w:rFonts w:cs="David" w:hint="cs"/>
                <w:rtl/>
              </w:rPr>
              <w:t>מקנה</w:t>
            </w:r>
            <w:r w:rsidRPr="00FD7E86">
              <w:rPr>
                <w:rFonts w:cs="David"/>
                <w:rtl/>
              </w:rPr>
              <w:t xml:space="preserve">, </w:t>
            </w:r>
            <w:r w:rsidRPr="00FD7E86">
              <w:rPr>
                <w:rFonts w:cs="David" w:hint="cs"/>
                <w:rtl/>
              </w:rPr>
              <w:t>חתימה</w:t>
            </w:r>
            <w:r w:rsidRPr="00FD7E86">
              <w:rPr>
                <w:rFonts w:cs="David"/>
                <w:rtl/>
              </w:rPr>
              <w:t xml:space="preserve">, </w:t>
            </w:r>
            <w:r w:rsidRPr="00FD7E86">
              <w:rPr>
                <w:rFonts w:cs="David" w:hint="cs"/>
                <w:rtl/>
              </w:rPr>
              <w:t>שקילת</w:t>
            </w:r>
            <w:r w:rsidRPr="00FD7E86">
              <w:rPr>
                <w:rFonts w:cs="David"/>
                <w:rtl/>
              </w:rPr>
              <w:t xml:space="preserve"> </w:t>
            </w:r>
            <w:r w:rsidRPr="00FD7E86">
              <w:rPr>
                <w:rFonts w:cs="David" w:hint="cs"/>
                <w:rtl/>
              </w:rPr>
              <w:t>הכסף</w:t>
            </w:r>
            <w:r w:rsidRPr="00FD7E86">
              <w:rPr>
                <w:rFonts w:cs="David"/>
                <w:rtl/>
              </w:rPr>
              <w:t xml:space="preserve"> </w:t>
            </w:r>
            <w:r w:rsidRPr="00FD7E86">
              <w:rPr>
                <w:rFonts w:cs="David" w:hint="cs"/>
                <w:rtl/>
              </w:rPr>
              <w:t>ומסירתו</w:t>
            </w:r>
            <w:r w:rsidRPr="00FD7E86">
              <w:rPr>
                <w:rFonts w:cs="David"/>
                <w:rtl/>
              </w:rPr>
              <w:t xml:space="preserve">, </w:t>
            </w:r>
            <w:r w:rsidRPr="00FD7E86">
              <w:rPr>
                <w:rFonts w:cs="David" w:hint="cs"/>
                <w:rtl/>
              </w:rPr>
              <w:t>מסירת</w:t>
            </w:r>
            <w:r w:rsidRPr="00FD7E86">
              <w:rPr>
                <w:rFonts w:cs="David"/>
                <w:rtl/>
              </w:rPr>
              <w:t xml:space="preserve"> </w:t>
            </w:r>
            <w:r w:rsidRPr="00FD7E86">
              <w:rPr>
                <w:rFonts w:cs="David" w:hint="cs"/>
                <w:rtl/>
              </w:rPr>
              <w:t>שטר</w:t>
            </w:r>
            <w:r w:rsidRPr="00FD7E86">
              <w:rPr>
                <w:rFonts w:cs="David"/>
                <w:rtl/>
              </w:rPr>
              <w:t xml:space="preserve"> </w:t>
            </w:r>
            <w:r w:rsidRPr="00FD7E86">
              <w:rPr>
                <w:rFonts w:cs="David" w:hint="cs"/>
                <w:rtl/>
              </w:rPr>
              <w:t>הקניין</w:t>
            </w:r>
            <w:r w:rsidRPr="00FD7E86">
              <w:rPr>
                <w:rFonts w:cs="David"/>
                <w:rtl/>
              </w:rPr>
              <w:t xml:space="preserve"> </w:t>
            </w:r>
            <w:r w:rsidRPr="00FD7E86">
              <w:rPr>
                <w:rFonts w:cs="David" w:hint="cs"/>
                <w:rtl/>
              </w:rPr>
              <w:t>ועוד</w:t>
            </w:r>
            <w:r w:rsidRPr="00FD7E86">
              <w:rPr>
                <w:rFonts w:cs="David"/>
                <w:rtl/>
              </w:rPr>
              <w:t xml:space="preserve"> </w:t>
            </w:r>
            <w:r w:rsidRPr="00FD7E86">
              <w:rPr>
                <w:rFonts w:cs="David" w:hint="cs"/>
                <w:rtl/>
              </w:rPr>
              <w:t>שורה</w:t>
            </w:r>
            <w:r w:rsidRPr="00FD7E86">
              <w:rPr>
                <w:rFonts w:cs="David"/>
                <w:rtl/>
              </w:rPr>
              <w:t xml:space="preserve"> </w:t>
            </w:r>
            <w:r w:rsidRPr="00FD7E86">
              <w:rPr>
                <w:rFonts w:cs="David" w:hint="cs"/>
                <w:rtl/>
              </w:rPr>
              <w:t>שלמה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פרטים</w:t>
            </w:r>
            <w:r w:rsidRPr="00FD7E86">
              <w:rPr>
                <w:rFonts w:cs="David"/>
                <w:rtl/>
              </w:rPr>
              <w:t xml:space="preserve"> </w:t>
            </w:r>
            <w:r w:rsidRPr="00FD7E86">
              <w:rPr>
                <w:rFonts w:cs="David" w:hint="cs"/>
                <w:rtl/>
              </w:rPr>
              <w:t>מהותיים</w:t>
            </w:r>
            <w:r w:rsidRPr="00FD7E86">
              <w:rPr>
                <w:rFonts w:cs="David"/>
                <w:rtl/>
              </w:rPr>
              <w:t xml:space="preserve"> </w:t>
            </w:r>
          </w:p>
        </w:tc>
        <w:tc>
          <w:tcPr>
            <w:tcW w:w="3085" w:type="dxa"/>
            <w:gridSpan w:val="2"/>
            <w:tcBorders>
              <w:top w:val="single" w:sz="4" w:space="0" w:color="auto"/>
              <w:left w:val="single" w:sz="4" w:space="0" w:color="auto"/>
              <w:bottom w:val="single" w:sz="4" w:space="0" w:color="auto"/>
              <w:right w:val="single" w:sz="4" w:space="0" w:color="auto"/>
            </w:tcBorders>
          </w:tcPr>
          <w:p w:rsidR="00DA0504" w:rsidRPr="00FD7E86" w:rsidRDefault="00DA0504" w:rsidP="004042D3">
            <w:pPr>
              <w:spacing w:after="0" w:line="240" w:lineRule="auto"/>
              <w:jc w:val="both"/>
              <w:rPr>
                <w:rFonts w:cs="David"/>
                <w:rtl/>
              </w:rPr>
            </w:pPr>
            <w:r w:rsidRPr="00FD7E86">
              <w:rPr>
                <w:rFonts w:cs="David" w:hint="cs"/>
                <w:rtl/>
              </w:rPr>
              <w:t>ב</w:t>
            </w:r>
            <w:r w:rsidRPr="00FD7E86">
              <w:rPr>
                <w:rFonts w:cs="David" w:hint="cs"/>
                <w:u w:val="single"/>
                <w:rtl/>
              </w:rPr>
              <w:t>רות</w:t>
            </w:r>
            <w:r w:rsidRPr="00FD7E86">
              <w:rPr>
                <w:rStyle w:val="af0"/>
                <w:rFonts w:cs="David"/>
                <w:u w:val="single"/>
                <w:rtl/>
              </w:rPr>
              <w:footnoteReference w:id="14"/>
            </w:r>
            <w:r w:rsidRPr="00FD7E86">
              <w:rPr>
                <w:rFonts w:cs="David"/>
                <w:rtl/>
              </w:rPr>
              <w:t xml:space="preserve"> </w:t>
            </w:r>
            <w:r w:rsidRPr="00FD7E86">
              <w:rPr>
                <w:rFonts w:cs="David" w:hint="cs"/>
                <w:rtl/>
              </w:rPr>
              <w:t>מוצג</w:t>
            </w:r>
            <w:r w:rsidRPr="00FD7E86">
              <w:rPr>
                <w:rFonts w:cs="David"/>
                <w:rtl/>
              </w:rPr>
              <w:t xml:space="preserve"> </w:t>
            </w:r>
            <w:r w:rsidRPr="00FD7E86">
              <w:rPr>
                <w:rFonts w:cs="David" w:hint="cs"/>
                <w:rtl/>
              </w:rPr>
              <w:t>מנהג</w:t>
            </w:r>
            <w:r w:rsidRPr="00FD7E86">
              <w:rPr>
                <w:rFonts w:cs="David"/>
                <w:rtl/>
              </w:rPr>
              <w:t xml:space="preserve"> </w:t>
            </w:r>
            <w:r w:rsidRPr="00FD7E86">
              <w:rPr>
                <w:rFonts w:cs="David" w:hint="cs"/>
                <w:rtl/>
              </w:rPr>
              <w:t>קדום</w:t>
            </w:r>
            <w:r w:rsidRPr="00FD7E86">
              <w:rPr>
                <w:rFonts w:cs="David"/>
                <w:rtl/>
              </w:rPr>
              <w:t xml:space="preserve"> </w:t>
            </w:r>
            <w:r w:rsidRPr="00FD7E86">
              <w:rPr>
                <w:rFonts w:cs="David" w:hint="cs"/>
                <w:rtl/>
              </w:rPr>
              <w:t>מלפני</w:t>
            </w:r>
            <w:r w:rsidRPr="00FD7E86">
              <w:rPr>
                <w:rFonts w:cs="David"/>
                <w:rtl/>
              </w:rPr>
              <w:t xml:space="preserve"> </w:t>
            </w:r>
            <w:r w:rsidRPr="00FD7E86">
              <w:rPr>
                <w:rFonts w:cs="David" w:hint="cs"/>
                <w:rtl/>
              </w:rPr>
              <w:t>זמנו</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כותב</w:t>
            </w:r>
            <w:r w:rsidRPr="00FD7E86">
              <w:rPr>
                <w:rFonts w:cs="David"/>
                <w:rtl/>
              </w:rPr>
              <w:t xml:space="preserve"> </w:t>
            </w:r>
            <w:r w:rsidRPr="00FD7E86">
              <w:rPr>
                <w:rFonts w:cs="David" w:hint="cs"/>
                <w:rtl/>
              </w:rPr>
              <w:t>הספר</w:t>
            </w:r>
            <w:r w:rsidRPr="00FD7E86">
              <w:rPr>
                <w:rFonts w:cs="David"/>
                <w:rtl/>
              </w:rPr>
              <w:t xml:space="preserve"> </w:t>
            </w:r>
            <w:r w:rsidRPr="00FD7E86">
              <w:rPr>
                <w:rFonts w:cs="David" w:hint="cs"/>
                <w:rtl/>
              </w:rPr>
              <w:t>הייתה</w:t>
            </w:r>
            <w:r w:rsidRPr="00FD7E86">
              <w:rPr>
                <w:rFonts w:cs="David"/>
                <w:rtl/>
              </w:rPr>
              <w:t xml:space="preserve"> </w:t>
            </w:r>
            <w:r w:rsidRPr="00FD7E86">
              <w:rPr>
                <w:rFonts w:cs="David" w:hint="cs"/>
                <w:rtl/>
              </w:rPr>
              <w:t>אפוא</w:t>
            </w:r>
            <w:r w:rsidRPr="00FD7E86">
              <w:rPr>
                <w:rFonts w:cs="David"/>
                <w:rtl/>
              </w:rPr>
              <w:t xml:space="preserve"> </w:t>
            </w:r>
            <w:r w:rsidRPr="00FD7E86">
              <w:rPr>
                <w:rFonts w:cs="David" w:hint="cs"/>
                <w:rtl/>
              </w:rPr>
              <w:t>עריכת</w:t>
            </w:r>
            <w:r w:rsidRPr="00FD7E86">
              <w:rPr>
                <w:rFonts w:cs="David"/>
                <w:rtl/>
              </w:rPr>
              <w:t xml:space="preserve"> </w:t>
            </w:r>
            <w:r w:rsidRPr="00FD7E86">
              <w:rPr>
                <w:rFonts w:cs="David" w:hint="cs"/>
                <w:rtl/>
              </w:rPr>
              <w:t>קניין</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המעשה</w:t>
            </w:r>
            <w:r w:rsidRPr="00FD7E86">
              <w:rPr>
                <w:rFonts w:cs="David"/>
                <w:rtl/>
              </w:rPr>
              <w:t xml:space="preserve"> </w:t>
            </w:r>
            <w:r w:rsidRPr="00FD7E86">
              <w:rPr>
                <w:rFonts w:cs="David" w:hint="cs"/>
                <w:rtl/>
              </w:rPr>
              <w:t>הסמלי</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שליפת</w:t>
            </w:r>
            <w:r w:rsidRPr="00FD7E86">
              <w:rPr>
                <w:rFonts w:cs="David"/>
                <w:rtl/>
              </w:rPr>
              <w:t xml:space="preserve"> </w:t>
            </w:r>
            <w:r w:rsidRPr="00FD7E86">
              <w:rPr>
                <w:rFonts w:cs="David" w:hint="cs"/>
                <w:rtl/>
              </w:rPr>
              <w:t>נעל</w:t>
            </w:r>
            <w:r w:rsidRPr="00FD7E86">
              <w:rPr>
                <w:rFonts w:cs="David"/>
                <w:rtl/>
              </w:rPr>
              <w:t xml:space="preserve"> </w:t>
            </w:r>
            <w:r w:rsidRPr="00FD7E86">
              <w:rPr>
                <w:rFonts w:cs="David" w:hint="cs"/>
                <w:rtl/>
              </w:rPr>
              <w:t>ומסירתה</w:t>
            </w:r>
            <w:r w:rsidRPr="00FD7E86">
              <w:rPr>
                <w:rFonts w:cs="David"/>
                <w:rtl/>
              </w:rPr>
              <w:t xml:space="preserve"> </w:t>
            </w:r>
            <w:r w:rsidRPr="00FD7E86">
              <w:rPr>
                <w:rFonts w:cs="David" w:hint="cs"/>
                <w:rtl/>
              </w:rPr>
              <w:t>מאיש</w:t>
            </w:r>
            <w:r w:rsidRPr="00FD7E86">
              <w:rPr>
                <w:rFonts w:cs="David"/>
                <w:rtl/>
              </w:rPr>
              <w:t xml:space="preserve"> </w:t>
            </w:r>
            <w:r w:rsidRPr="00FD7E86">
              <w:rPr>
                <w:rFonts w:cs="David" w:hint="cs"/>
                <w:rtl/>
              </w:rPr>
              <w:t>לרעהו</w:t>
            </w:r>
            <w:r w:rsidRPr="00FD7E86">
              <w:rPr>
                <w:rFonts w:cs="David"/>
                <w:rtl/>
              </w:rPr>
              <w:t>.</w:t>
            </w:r>
          </w:p>
        </w:tc>
      </w:tr>
      <w:tr w:rsidR="00DA0504" w:rsidRPr="00FD7E86" w:rsidTr="004042D3">
        <w:tc>
          <w:tcPr>
            <w:tcW w:w="1207" w:type="dxa"/>
            <w:vMerge/>
            <w:tcBorders>
              <w:top w:val="single" w:sz="4" w:space="0" w:color="auto"/>
              <w:left w:val="single" w:sz="4" w:space="0" w:color="auto"/>
              <w:bottom w:val="single" w:sz="4" w:space="0" w:color="auto"/>
              <w:right w:val="single" w:sz="4" w:space="0" w:color="auto"/>
            </w:tcBorders>
            <w:vAlign w:val="center"/>
          </w:tcPr>
          <w:p w:rsidR="00DA0504" w:rsidRPr="00FD7E86" w:rsidRDefault="00DA0504" w:rsidP="004042D3">
            <w:pPr>
              <w:spacing w:after="0" w:line="240" w:lineRule="auto"/>
              <w:jc w:val="center"/>
              <w:rPr>
                <w:rFonts w:cs="David"/>
                <w:b/>
                <w:bCs/>
                <w:rt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A0504" w:rsidRPr="00FD7E86" w:rsidRDefault="00DA0504" w:rsidP="004042D3">
            <w:pPr>
              <w:spacing w:after="0" w:line="240" w:lineRule="auto"/>
              <w:rPr>
                <w:rFonts w:cs="David"/>
                <w:rtl/>
              </w:rPr>
            </w:pPr>
          </w:p>
        </w:tc>
        <w:tc>
          <w:tcPr>
            <w:tcW w:w="6204" w:type="dxa"/>
            <w:gridSpan w:val="3"/>
            <w:tcBorders>
              <w:top w:val="single" w:sz="4" w:space="0" w:color="auto"/>
              <w:left w:val="single" w:sz="4" w:space="0" w:color="auto"/>
              <w:bottom w:val="single" w:sz="4" w:space="0" w:color="auto"/>
              <w:right w:val="single" w:sz="4" w:space="0" w:color="auto"/>
            </w:tcBorders>
          </w:tcPr>
          <w:p w:rsidR="00DA0504" w:rsidRPr="00FD7E86" w:rsidRDefault="00DA0504" w:rsidP="007D0DA2">
            <w:pPr>
              <w:jc w:val="both"/>
              <w:rPr>
                <w:rFonts w:cs="David"/>
                <w:rtl/>
              </w:rPr>
            </w:pPr>
            <w:r w:rsidRPr="00FD7E86">
              <w:rPr>
                <w:rFonts w:cs="David" w:hint="cs"/>
                <w:rtl/>
              </w:rPr>
              <w:t xml:space="preserve">תיאור בספר ירמיה שונה מתיאור מספר רות, לפינו אפוא התפתחות בהסדרת דרכי הקניין. </w:t>
            </w:r>
            <w:r w:rsidRPr="00FD7E86">
              <w:rPr>
                <w:rFonts w:cs="David" w:hint="cs"/>
                <w:u w:val="single"/>
                <w:rtl/>
              </w:rPr>
              <w:t>בשני</w:t>
            </w:r>
            <w:r w:rsidRPr="00FD7E86">
              <w:rPr>
                <w:rFonts w:cs="David"/>
                <w:u w:val="single"/>
                <w:rtl/>
              </w:rPr>
              <w:t xml:space="preserve"> </w:t>
            </w:r>
            <w:r w:rsidRPr="00FD7E86">
              <w:rPr>
                <w:rFonts w:cs="David" w:hint="cs"/>
                <w:u w:val="single"/>
                <w:rtl/>
              </w:rPr>
              <w:t>המקרים</w:t>
            </w:r>
            <w:r w:rsidRPr="00FD7E86">
              <w:rPr>
                <w:rFonts w:cs="David"/>
                <w:u w:val="single"/>
                <w:rtl/>
              </w:rPr>
              <w:t xml:space="preserve"> </w:t>
            </w:r>
            <w:r w:rsidRPr="00FD7E86">
              <w:rPr>
                <w:rFonts w:cs="David" w:hint="cs"/>
                <w:u w:val="single"/>
                <w:rtl/>
              </w:rPr>
              <w:t>האירוע</w:t>
            </w:r>
            <w:r w:rsidRPr="00FD7E86">
              <w:rPr>
                <w:rFonts w:cs="David"/>
                <w:u w:val="single"/>
                <w:rtl/>
              </w:rPr>
              <w:t xml:space="preserve"> </w:t>
            </w:r>
            <w:r w:rsidRPr="00FD7E86">
              <w:rPr>
                <w:rFonts w:cs="David" w:hint="cs"/>
                <w:u w:val="single"/>
                <w:rtl/>
              </w:rPr>
              <w:t>מכירה</w:t>
            </w:r>
            <w:r w:rsidRPr="00FD7E86">
              <w:rPr>
                <w:rFonts w:cs="David"/>
                <w:u w:val="single"/>
                <w:rtl/>
              </w:rPr>
              <w:t xml:space="preserve"> </w:t>
            </w:r>
            <w:r w:rsidRPr="00FD7E86">
              <w:rPr>
                <w:rFonts w:cs="David" w:hint="cs"/>
                <w:u w:val="single"/>
                <w:rtl/>
              </w:rPr>
              <w:t>חייב</w:t>
            </w:r>
            <w:r w:rsidRPr="00FD7E86">
              <w:rPr>
                <w:rFonts w:cs="David"/>
                <w:u w:val="single"/>
                <w:rtl/>
              </w:rPr>
              <w:t xml:space="preserve"> </w:t>
            </w:r>
            <w:r w:rsidRPr="00FD7E86">
              <w:rPr>
                <w:rFonts w:cs="David" w:hint="cs"/>
                <w:u w:val="single"/>
                <w:rtl/>
              </w:rPr>
              <w:t>להיות</w:t>
            </w:r>
            <w:r w:rsidRPr="00FD7E86">
              <w:rPr>
                <w:rFonts w:cs="David"/>
                <w:u w:val="single"/>
                <w:rtl/>
              </w:rPr>
              <w:t xml:space="preserve"> </w:t>
            </w:r>
            <w:r w:rsidRPr="00FD7E86">
              <w:rPr>
                <w:rFonts w:cs="David" w:hint="cs"/>
                <w:u w:val="single"/>
                <w:rtl/>
              </w:rPr>
              <w:t>פומבי</w:t>
            </w:r>
            <w:r w:rsidRPr="00FD7E86">
              <w:rPr>
                <w:rFonts w:cs="David" w:hint="cs"/>
                <w:rtl/>
              </w:rPr>
              <w:t xml:space="preserve">, השוני מתואר למעלה. </w:t>
            </w:r>
            <w:r w:rsidR="0051404D" w:rsidRPr="00FD7E86">
              <w:rPr>
                <w:rFonts w:cs="David" w:hint="cs"/>
                <w:rtl/>
              </w:rPr>
              <w:t xml:space="preserve"> הדבר בא ללמד על מציאותן של הלכות משפטיות </w:t>
            </w:r>
            <w:r w:rsidR="002C2217" w:rsidRPr="00FD7E86">
              <w:rPr>
                <w:rFonts w:cs="David" w:hint="cs"/>
                <w:rtl/>
              </w:rPr>
              <w:t xml:space="preserve">שידיעתנו עליהן קלושות, שונות שאף הן עברו שלבי התפתחות שונים בתקופה זו. </w:t>
            </w:r>
          </w:p>
        </w:tc>
      </w:tr>
      <w:tr w:rsidR="007F58FF" w:rsidRPr="00FD7E86" w:rsidTr="004042D3">
        <w:tc>
          <w:tcPr>
            <w:tcW w:w="1207" w:type="dxa"/>
            <w:tcBorders>
              <w:top w:val="single" w:sz="4" w:space="0" w:color="auto"/>
              <w:left w:val="single" w:sz="4" w:space="0" w:color="auto"/>
              <w:bottom w:val="single" w:sz="4" w:space="0" w:color="auto"/>
              <w:right w:val="single" w:sz="4" w:space="0" w:color="auto"/>
            </w:tcBorders>
            <w:vAlign w:val="center"/>
          </w:tcPr>
          <w:p w:rsidR="007F58FF" w:rsidRPr="00FD7E86" w:rsidRDefault="002C2217" w:rsidP="004042D3">
            <w:pPr>
              <w:spacing w:after="0" w:line="240" w:lineRule="auto"/>
              <w:jc w:val="center"/>
              <w:rPr>
                <w:rFonts w:cs="David"/>
                <w:b/>
                <w:bCs/>
                <w:rtl/>
              </w:rPr>
            </w:pPr>
            <w:r w:rsidRPr="00FD7E86">
              <w:rPr>
                <w:rFonts w:cs="David" w:hint="cs"/>
                <w:b/>
                <w:bCs/>
                <w:rtl/>
              </w:rPr>
              <w:t>משפט המלך</w:t>
            </w:r>
          </w:p>
        </w:tc>
        <w:tc>
          <w:tcPr>
            <w:tcW w:w="2551" w:type="dxa"/>
            <w:tcBorders>
              <w:top w:val="single" w:sz="4" w:space="0" w:color="auto"/>
              <w:left w:val="single" w:sz="4" w:space="0" w:color="auto"/>
              <w:bottom w:val="single" w:sz="4" w:space="0" w:color="auto"/>
              <w:right w:val="single" w:sz="4" w:space="0" w:color="auto"/>
            </w:tcBorders>
            <w:vAlign w:val="center"/>
          </w:tcPr>
          <w:p w:rsidR="007F58FF" w:rsidRPr="00FD7E86" w:rsidRDefault="00F02D7D" w:rsidP="004042D3">
            <w:pPr>
              <w:spacing w:after="0" w:line="240" w:lineRule="auto"/>
              <w:rPr>
                <w:rFonts w:cs="David"/>
                <w:rtl/>
              </w:rPr>
            </w:pPr>
            <w:r w:rsidRPr="00FD7E86">
              <w:rPr>
                <w:rFonts w:cs="David" w:hint="cs"/>
                <w:rtl/>
              </w:rPr>
              <w:t>בפרשת המלך שבספר דברים מדובר בעיקר על דרך הנהגתו של המלך המסתכמת בחובתו לכתוב לו ספר תורה לעצמו ולקרוא בו כל ימי חייו.</w:t>
            </w:r>
          </w:p>
        </w:tc>
        <w:tc>
          <w:tcPr>
            <w:tcW w:w="3261" w:type="dxa"/>
            <w:gridSpan w:val="2"/>
            <w:tcBorders>
              <w:top w:val="single" w:sz="4" w:space="0" w:color="auto"/>
              <w:left w:val="single" w:sz="4" w:space="0" w:color="auto"/>
              <w:bottom w:val="single" w:sz="4" w:space="0" w:color="auto"/>
              <w:right w:val="single" w:sz="4" w:space="0" w:color="auto"/>
            </w:tcBorders>
          </w:tcPr>
          <w:p w:rsidR="007F58FF" w:rsidRPr="00FD7E86" w:rsidRDefault="00F02D7D" w:rsidP="004042D3">
            <w:pPr>
              <w:spacing w:after="0" w:line="240" w:lineRule="auto"/>
              <w:jc w:val="both"/>
              <w:rPr>
                <w:rFonts w:cs="David"/>
                <w:rtl/>
              </w:rPr>
            </w:pPr>
            <w:r w:rsidRPr="00FD7E86">
              <w:rPr>
                <w:rFonts w:cs="David" w:hint="cs"/>
                <w:rtl/>
              </w:rPr>
              <w:t xml:space="preserve">מפרשת </w:t>
            </w:r>
            <w:r w:rsidRPr="00FD7E86">
              <w:rPr>
                <w:rFonts w:cs="David" w:hint="cs"/>
                <w:u w:val="single"/>
                <w:rtl/>
              </w:rPr>
              <w:t>נבות</w:t>
            </w:r>
            <w:r w:rsidRPr="00FD7E86">
              <w:rPr>
                <w:rStyle w:val="af0"/>
                <w:rFonts w:cs="David"/>
                <w:rtl/>
              </w:rPr>
              <w:footnoteReference w:id="15"/>
            </w:r>
            <w:r w:rsidR="003469F5" w:rsidRPr="00FD7E86">
              <w:rPr>
                <w:rFonts w:cs="David" w:hint="cs"/>
                <w:rtl/>
              </w:rPr>
              <w:t xml:space="preserve"> ניתן ללמוד על כלל משפטי שהורגי המלכות נכסיהם למלך, היינו שמי שנדון למוות בעוון פגיעה במלכות רכושו שייך למלך. </w:t>
            </w:r>
            <w:r w:rsidR="003D613B" w:rsidRPr="00FD7E86">
              <w:rPr>
                <w:rFonts w:cs="David" w:hint="cs"/>
                <w:rtl/>
              </w:rPr>
              <w:t>למלך גם אסור ליטול רכוש אישי, רק אם בעל האדמה מת אזי המלך יכול ליטול רכוש (מכאן הסיפור של איזבל)</w:t>
            </w:r>
          </w:p>
        </w:tc>
        <w:tc>
          <w:tcPr>
            <w:tcW w:w="2943" w:type="dxa"/>
            <w:tcBorders>
              <w:top w:val="single" w:sz="4" w:space="0" w:color="auto"/>
              <w:left w:val="single" w:sz="4" w:space="0" w:color="auto"/>
              <w:bottom w:val="single" w:sz="4" w:space="0" w:color="auto"/>
              <w:right w:val="single" w:sz="4" w:space="0" w:color="auto"/>
              <w:tr2bl w:val="single" w:sz="4" w:space="0" w:color="auto"/>
            </w:tcBorders>
          </w:tcPr>
          <w:p w:rsidR="007F58FF" w:rsidRPr="00FD7E86" w:rsidRDefault="007F58FF" w:rsidP="007D0DA2">
            <w:pPr>
              <w:jc w:val="both"/>
              <w:rPr>
                <w:rFonts w:cs="David"/>
                <w:rtl/>
              </w:rPr>
            </w:pPr>
          </w:p>
        </w:tc>
      </w:tr>
      <w:tr w:rsidR="007F58FF" w:rsidRPr="00FD7E86" w:rsidTr="004042D3">
        <w:tc>
          <w:tcPr>
            <w:tcW w:w="1207" w:type="dxa"/>
            <w:tcBorders>
              <w:top w:val="single" w:sz="4" w:space="0" w:color="auto"/>
              <w:left w:val="single" w:sz="4" w:space="0" w:color="auto"/>
              <w:bottom w:val="single" w:sz="4" w:space="0" w:color="auto"/>
              <w:right w:val="single" w:sz="4" w:space="0" w:color="auto"/>
            </w:tcBorders>
            <w:vAlign w:val="center"/>
          </w:tcPr>
          <w:p w:rsidR="007F58FF" w:rsidRPr="00FD7E86" w:rsidRDefault="00027F80" w:rsidP="004042D3">
            <w:pPr>
              <w:spacing w:after="0" w:line="240" w:lineRule="auto"/>
              <w:jc w:val="center"/>
              <w:rPr>
                <w:rFonts w:cs="David"/>
                <w:b/>
                <w:bCs/>
                <w:rtl/>
              </w:rPr>
            </w:pPr>
            <w:r w:rsidRPr="00FD7E86">
              <w:rPr>
                <w:rFonts w:cs="David" w:hint="cs"/>
                <w:b/>
                <w:bCs/>
                <w:rtl/>
              </w:rPr>
              <w:t>"איש בחטאו יומת"</w:t>
            </w:r>
          </w:p>
        </w:tc>
        <w:tc>
          <w:tcPr>
            <w:tcW w:w="2551" w:type="dxa"/>
            <w:tcBorders>
              <w:top w:val="single" w:sz="4" w:space="0" w:color="auto"/>
              <w:left w:val="single" w:sz="4" w:space="0" w:color="auto"/>
              <w:bottom w:val="single" w:sz="4" w:space="0" w:color="auto"/>
              <w:right w:val="single" w:sz="4" w:space="0" w:color="auto"/>
            </w:tcBorders>
            <w:vAlign w:val="center"/>
          </w:tcPr>
          <w:p w:rsidR="007F58FF" w:rsidRPr="00FD7E86" w:rsidRDefault="008F4C3F" w:rsidP="004042D3">
            <w:pPr>
              <w:spacing w:after="0" w:line="240" w:lineRule="auto"/>
              <w:rPr>
                <w:rFonts w:cs="David"/>
                <w:rtl/>
              </w:rPr>
            </w:pPr>
            <w:r w:rsidRPr="00FD7E86">
              <w:rPr>
                <w:rFonts w:cs="David" w:hint="cs"/>
                <w:rtl/>
              </w:rPr>
              <w:t xml:space="preserve">בספר דברים </w:t>
            </w:r>
            <w:r w:rsidR="0030792F" w:rsidRPr="00FD7E86">
              <w:rPr>
                <w:rFonts w:cs="David" w:hint="cs"/>
                <w:rtl/>
              </w:rPr>
              <w:t xml:space="preserve">כתוב שמי חטא חייב </w:t>
            </w:r>
            <w:r w:rsidR="00596844" w:rsidRPr="00FD7E86">
              <w:rPr>
                <w:rFonts w:cs="David" w:hint="cs"/>
                <w:rtl/>
              </w:rPr>
              <w:t>לשאת את עונשו</w:t>
            </w:r>
            <w:r w:rsidR="00E265AF" w:rsidRPr="00FD7E86">
              <w:rPr>
                <w:rFonts w:cs="David" w:hint="cs"/>
                <w:rtl/>
              </w:rPr>
              <w:t>, ואין אחר שיישא במקומו</w:t>
            </w:r>
          </w:p>
        </w:tc>
        <w:tc>
          <w:tcPr>
            <w:tcW w:w="3261" w:type="dxa"/>
            <w:gridSpan w:val="2"/>
            <w:tcBorders>
              <w:top w:val="single" w:sz="4" w:space="0" w:color="auto"/>
              <w:left w:val="single" w:sz="4" w:space="0" w:color="auto"/>
              <w:bottom w:val="single" w:sz="4" w:space="0" w:color="auto"/>
              <w:right w:val="single" w:sz="4" w:space="0" w:color="auto"/>
            </w:tcBorders>
          </w:tcPr>
          <w:p w:rsidR="007F58FF" w:rsidRPr="00FD7E86" w:rsidRDefault="0030792F" w:rsidP="004042D3">
            <w:pPr>
              <w:spacing w:after="0" w:line="240" w:lineRule="auto"/>
              <w:jc w:val="both"/>
              <w:rPr>
                <w:rFonts w:cs="David"/>
                <w:rtl/>
              </w:rPr>
            </w:pPr>
            <w:r w:rsidRPr="00FD7E86">
              <w:rPr>
                <w:rFonts w:cs="David" w:hint="cs"/>
                <w:rtl/>
              </w:rPr>
              <w:t>אמציה בן יהואחז</w:t>
            </w:r>
            <w:r w:rsidR="009F6872" w:rsidRPr="00FD7E86">
              <w:rPr>
                <w:rStyle w:val="af0"/>
                <w:rFonts w:cs="David"/>
                <w:rtl/>
              </w:rPr>
              <w:footnoteReference w:id="16"/>
            </w:r>
            <w:r w:rsidRPr="00FD7E86">
              <w:rPr>
                <w:rFonts w:cs="David" w:hint="cs"/>
                <w:rtl/>
              </w:rPr>
              <w:t xml:space="preserve">, הרג את מי שקשר להרוג את אביו </w:t>
            </w:r>
            <w:r w:rsidR="00596844" w:rsidRPr="00FD7E86">
              <w:rPr>
                <w:rFonts w:cs="David" w:hint="cs"/>
                <w:rtl/>
              </w:rPr>
              <w:t xml:space="preserve">כולל בניהם, אולם ה' ביטל את הפעולה. מכאן אנו לומדים שגם אמציה מלך יהודה אינו ראשי לסטות </w:t>
            </w:r>
            <w:r w:rsidR="009F6872" w:rsidRPr="00FD7E86">
              <w:rPr>
                <w:rFonts w:cs="David" w:hint="cs"/>
                <w:rtl/>
              </w:rPr>
              <w:t>מעקרונות התורה.</w:t>
            </w:r>
          </w:p>
        </w:tc>
        <w:tc>
          <w:tcPr>
            <w:tcW w:w="2943" w:type="dxa"/>
            <w:tcBorders>
              <w:top w:val="single" w:sz="4" w:space="0" w:color="auto"/>
              <w:left w:val="single" w:sz="4" w:space="0" w:color="auto"/>
              <w:bottom w:val="single" w:sz="4" w:space="0" w:color="auto"/>
              <w:right w:val="single" w:sz="4" w:space="0" w:color="auto"/>
              <w:tr2bl w:val="single" w:sz="4" w:space="0" w:color="auto"/>
            </w:tcBorders>
          </w:tcPr>
          <w:p w:rsidR="007F58FF" w:rsidRPr="00FD7E86" w:rsidRDefault="007F58FF" w:rsidP="007D0DA2">
            <w:pPr>
              <w:jc w:val="both"/>
              <w:rPr>
                <w:rFonts w:cs="David"/>
                <w:rtl/>
              </w:rPr>
            </w:pPr>
          </w:p>
        </w:tc>
      </w:tr>
      <w:tr w:rsidR="00461444" w:rsidRPr="00FD7E86" w:rsidTr="004042D3">
        <w:tc>
          <w:tcPr>
            <w:tcW w:w="1207" w:type="dxa"/>
            <w:tcBorders>
              <w:top w:val="single" w:sz="4" w:space="0" w:color="auto"/>
              <w:left w:val="single" w:sz="4" w:space="0" w:color="auto"/>
              <w:bottom w:val="single" w:sz="4" w:space="0" w:color="auto"/>
              <w:right w:val="single" w:sz="4" w:space="0" w:color="auto"/>
            </w:tcBorders>
            <w:vAlign w:val="center"/>
          </w:tcPr>
          <w:p w:rsidR="00461444" w:rsidRPr="00FD7E86" w:rsidRDefault="00461444" w:rsidP="00830D5B">
            <w:pPr>
              <w:jc w:val="center"/>
              <w:rPr>
                <w:rFonts w:cs="David"/>
                <w:b/>
                <w:bCs/>
                <w:rtl/>
              </w:rPr>
            </w:pPr>
            <w:r w:rsidRPr="00FD7E86">
              <w:rPr>
                <w:rFonts w:cs="David" w:hint="cs"/>
                <w:b/>
                <w:bCs/>
                <w:rtl/>
              </w:rPr>
              <w:t>דיני ערבות</w:t>
            </w:r>
          </w:p>
        </w:tc>
        <w:tc>
          <w:tcPr>
            <w:tcW w:w="2551" w:type="dxa"/>
            <w:tcBorders>
              <w:top w:val="single" w:sz="4" w:space="0" w:color="auto"/>
              <w:left w:val="single" w:sz="4" w:space="0" w:color="auto"/>
              <w:bottom w:val="single" w:sz="4" w:space="0" w:color="auto"/>
              <w:right w:val="single" w:sz="4" w:space="0" w:color="auto"/>
            </w:tcBorders>
            <w:vAlign w:val="center"/>
          </w:tcPr>
          <w:p w:rsidR="00461444" w:rsidRPr="00FD7E86" w:rsidRDefault="00461444" w:rsidP="00596844">
            <w:pPr>
              <w:rPr>
                <w:rFonts w:cs="David"/>
                <w:rtl/>
              </w:rPr>
            </w:pPr>
            <w:r w:rsidRPr="00FD7E86">
              <w:rPr>
                <w:rFonts w:cs="David" w:hint="cs"/>
                <w:rtl/>
              </w:rPr>
              <w:t>אזכור שולי לערבות, בשיחה בין יעקוב ליהודה, אך חסרים אלמנטים משפטיים בדיני ערבות: הנושה, החייב והערב.</w:t>
            </w:r>
          </w:p>
        </w:tc>
        <w:tc>
          <w:tcPr>
            <w:tcW w:w="3261" w:type="dxa"/>
            <w:gridSpan w:val="2"/>
            <w:tcBorders>
              <w:top w:val="single" w:sz="4" w:space="0" w:color="auto"/>
              <w:left w:val="single" w:sz="4" w:space="0" w:color="auto"/>
              <w:bottom w:val="single" w:sz="4" w:space="0" w:color="auto"/>
              <w:right w:val="single" w:sz="4" w:space="0" w:color="auto"/>
              <w:tr2bl w:val="single" w:sz="4" w:space="0" w:color="auto"/>
            </w:tcBorders>
          </w:tcPr>
          <w:p w:rsidR="00461444" w:rsidRPr="00FD7E86" w:rsidRDefault="00461444" w:rsidP="00596844">
            <w:pPr>
              <w:jc w:val="both"/>
              <w:rPr>
                <w:rFonts w:cs="David"/>
                <w:rtl/>
              </w:rPr>
            </w:pPr>
          </w:p>
        </w:tc>
        <w:tc>
          <w:tcPr>
            <w:tcW w:w="2943" w:type="dxa"/>
            <w:tcBorders>
              <w:top w:val="single" w:sz="4" w:space="0" w:color="auto"/>
              <w:left w:val="single" w:sz="4" w:space="0" w:color="auto"/>
              <w:bottom w:val="single" w:sz="4" w:space="0" w:color="auto"/>
              <w:right w:val="single" w:sz="4" w:space="0" w:color="auto"/>
            </w:tcBorders>
          </w:tcPr>
          <w:p w:rsidR="00F82D55" w:rsidRPr="00FD7E86" w:rsidRDefault="00F82D55" w:rsidP="004042D3">
            <w:pPr>
              <w:spacing w:after="0" w:line="240" w:lineRule="auto"/>
              <w:jc w:val="both"/>
              <w:rPr>
                <w:rFonts w:cs="David"/>
                <w:rtl/>
              </w:rPr>
            </w:pPr>
            <w:r w:rsidRPr="00FD7E86">
              <w:rPr>
                <w:rFonts w:cs="David" w:hint="cs"/>
                <w:rtl/>
              </w:rPr>
              <w:t xml:space="preserve">בספר </w:t>
            </w:r>
            <w:r w:rsidRPr="00FD7E86">
              <w:rPr>
                <w:rFonts w:cs="David" w:hint="cs"/>
                <w:u w:val="single"/>
                <w:rtl/>
              </w:rPr>
              <w:t>משלי</w:t>
            </w:r>
            <w:r w:rsidRPr="00FD7E86">
              <w:rPr>
                <w:rFonts w:cs="David" w:hint="cs"/>
                <w:rtl/>
              </w:rPr>
              <w:t xml:space="preserve"> </w:t>
            </w:r>
            <w:r w:rsidR="00081E3A" w:rsidRPr="00FD7E86">
              <w:rPr>
                <w:rStyle w:val="af0"/>
                <w:rFonts w:cs="David"/>
                <w:rtl/>
              </w:rPr>
              <w:footnoteReference w:id="17"/>
            </w:r>
            <w:r w:rsidRPr="00FD7E86">
              <w:rPr>
                <w:rFonts w:cs="David" w:hint="cs"/>
                <w:rtl/>
              </w:rPr>
              <w:t>מצוי תיאור מפורט של דיני הערבות, הספר מתייחס בשלילה לעצם מוסד הערבות.</w:t>
            </w:r>
          </w:p>
          <w:p w:rsidR="00F82D55" w:rsidRPr="00FD7E86" w:rsidRDefault="00D40D9A" w:rsidP="004042D3">
            <w:pPr>
              <w:spacing w:after="0" w:line="240" w:lineRule="auto"/>
              <w:jc w:val="both"/>
              <w:rPr>
                <w:rFonts w:cs="David"/>
                <w:rtl/>
              </w:rPr>
            </w:pPr>
            <w:r w:rsidRPr="00FD7E86">
              <w:rPr>
                <w:rFonts w:cs="David" w:hint="cs"/>
                <w:rtl/>
              </w:rPr>
              <w:t>(1)</w:t>
            </w:r>
            <w:r w:rsidR="00F82D55" w:rsidRPr="00FD7E86">
              <w:rPr>
                <w:rFonts w:cs="David" w:hint="cs"/>
                <w:rtl/>
              </w:rPr>
              <w:t>הערבות</w:t>
            </w:r>
            <w:r w:rsidR="00F82D55" w:rsidRPr="00FD7E86">
              <w:rPr>
                <w:rFonts w:cs="David"/>
                <w:rtl/>
              </w:rPr>
              <w:t xml:space="preserve"> </w:t>
            </w:r>
            <w:r w:rsidR="00F82D55" w:rsidRPr="00FD7E86">
              <w:rPr>
                <w:rFonts w:cs="David" w:hint="cs"/>
                <w:rtl/>
              </w:rPr>
              <w:t>נוצרה</w:t>
            </w:r>
            <w:r w:rsidR="00F82D55" w:rsidRPr="00FD7E86">
              <w:rPr>
                <w:rFonts w:cs="David"/>
                <w:rtl/>
              </w:rPr>
              <w:t xml:space="preserve"> </w:t>
            </w:r>
            <w:r w:rsidR="00F82D55" w:rsidRPr="00FD7E86">
              <w:rPr>
                <w:rFonts w:cs="David" w:hint="cs"/>
                <w:rtl/>
              </w:rPr>
              <w:t>ע</w:t>
            </w:r>
            <w:r w:rsidR="00F82D55" w:rsidRPr="00FD7E86">
              <w:rPr>
                <w:rFonts w:cs="David"/>
                <w:rtl/>
              </w:rPr>
              <w:t>"</w:t>
            </w:r>
            <w:r w:rsidR="00F82D55" w:rsidRPr="00FD7E86">
              <w:rPr>
                <w:rFonts w:cs="David" w:hint="cs"/>
                <w:rtl/>
              </w:rPr>
              <w:t>י</w:t>
            </w:r>
            <w:r w:rsidR="00F82D55" w:rsidRPr="00FD7E86">
              <w:rPr>
                <w:rFonts w:cs="David"/>
                <w:rtl/>
              </w:rPr>
              <w:t xml:space="preserve"> </w:t>
            </w:r>
            <w:r w:rsidR="00F82D55" w:rsidRPr="00FD7E86">
              <w:rPr>
                <w:rFonts w:cs="David" w:hint="cs"/>
                <w:rtl/>
              </w:rPr>
              <w:t>תקיעת</w:t>
            </w:r>
            <w:r w:rsidR="00F82D55" w:rsidRPr="00FD7E86">
              <w:rPr>
                <w:rFonts w:cs="David"/>
                <w:rtl/>
              </w:rPr>
              <w:t xml:space="preserve"> </w:t>
            </w:r>
            <w:r w:rsidR="00F82D55" w:rsidRPr="00FD7E86">
              <w:rPr>
                <w:rFonts w:cs="David" w:hint="cs"/>
                <w:rtl/>
              </w:rPr>
              <w:t>כף</w:t>
            </w:r>
            <w:r w:rsidR="00F82D55" w:rsidRPr="00FD7E86">
              <w:rPr>
                <w:rFonts w:cs="David"/>
                <w:rtl/>
              </w:rPr>
              <w:t xml:space="preserve"> </w:t>
            </w:r>
            <w:r w:rsidR="00F82D55" w:rsidRPr="00FD7E86">
              <w:rPr>
                <w:rFonts w:cs="David" w:hint="cs"/>
                <w:rtl/>
              </w:rPr>
              <w:t>בין</w:t>
            </w:r>
            <w:r w:rsidR="00F82D55" w:rsidRPr="00FD7E86">
              <w:rPr>
                <w:rFonts w:cs="David"/>
                <w:rtl/>
              </w:rPr>
              <w:t xml:space="preserve"> </w:t>
            </w:r>
            <w:r w:rsidR="00F82D55" w:rsidRPr="00FD7E86">
              <w:rPr>
                <w:rFonts w:cs="David" w:hint="cs"/>
                <w:rtl/>
              </w:rPr>
              <w:t>המלווה</w:t>
            </w:r>
            <w:r w:rsidR="00F82D55" w:rsidRPr="00FD7E86">
              <w:rPr>
                <w:rFonts w:cs="David"/>
                <w:rtl/>
              </w:rPr>
              <w:t xml:space="preserve"> </w:t>
            </w:r>
            <w:r w:rsidR="00F82D55" w:rsidRPr="00FD7E86">
              <w:rPr>
                <w:rFonts w:cs="David" w:hint="cs"/>
                <w:rtl/>
              </w:rPr>
              <w:t>לערב</w:t>
            </w:r>
            <w:r w:rsidR="00F82D55" w:rsidRPr="00FD7E86">
              <w:rPr>
                <w:rFonts w:cs="David"/>
                <w:rtl/>
              </w:rPr>
              <w:t>.</w:t>
            </w:r>
            <w:r w:rsidRPr="00FD7E86">
              <w:rPr>
                <w:rFonts w:cs="David" w:hint="cs"/>
                <w:rtl/>
              </w:rPr>
              <w:t xml:space="preserve"> (2)</w:t>
            </w:r>
            <w:r w:rsidR="00F82D55" w:rsidRPr="00FD7E86">
              <w:rPr>
                <w:rFonts w:cs="David" w:hint="cs"/>
                <w:rtl/>
              </w:rPr>
              <w:t>דיה</w:t>
            </w:r>
            <w:r w:rsidR="00F82D55" w:rsidRPr="00FD7E86">
              <w:rPr>
                <w:rFonts w:cs="David"/>
                <w:rtl/>
              </w:rPr>
              <w:t xml:space="preserve"> </w:t>
            </w:r>
            <w:r w:rsidR="00F82D55" w:rsidRPr="00FD7E86">
              <w:rPr>
                <w:rFonts w:cs="David" w:hint="cs"/>
                <w:rtl/>
              </w:rPr>
              <w:t>בהתחייבות</w:t>
            </w:r>
            <w:r w:rsidR="00F82D55" w:rsidRPr="00FD7E86">
              <w:rPr>
                <w:rFonts w:cs="David"/>
                <w:rtl/>
              </w:rPr>
              <w:t xml:space="preserve"> </w:t>
            </w:r>
            <w:r w:rsidR="00F82D55" w:rsidRPr="00FD7E86">
              <w:rPr>
                <w:rFonts w:cs="David" w:hint="cs"/>
                <w:rtl/>
              </w:rPr>
              <w:t>בע</w:t>
            </w:r>
            <w:r w:rsidR="00F82D55" w:rsidRPr="00FD7E86">
              <w:rPr>
                <w:rFonts w:cs="David"/>
                <w:rtl/>
              </w:rPr>
              <w:t>"</w:t>
            </w:r>
            <w:r w:rsidR="00F82D55" w:rsidRPr="00FD7E86">
              <w:rPr>
                <w:rFonts w:cs="David" w:hint="cs"/>
                <w:rtl/>
              </w:rPr>
              <w:t>פ</w:t>
            </w:r>
            <w:r w:rsidR="00F82D55" w:rsidRPr="00FD7E86">
              <w:rPr>
                <w:rFonts w:cs="David"/>
                <w:rtl/>
              </w:rPr>
              <w:t xml:space="preserve"> </w:t>
            </w:r>
            <w:r w:rsidR="00F82D55" w:rsidRPr="00FD7E86">
              <w:rPr>
                <w:rFonts w:cs="David" w:hint="cs"/>
                <w:rtl/>
              </w:rPr>
              <w:t>מצב</w:t>
            </w:r>
            <w:r w:rsidR="00F82D55" w:rsidRPr="00FD7E86">
              <w:rPr>
                <w:rFonts w:cs="David"/>
                <w:rtl/>
              </w:rPr>
              <w:t xml:space="preserve"> </w:t>
            </w:r>
            <w:r w:rsidR="00F82D55" w:rsidRPr="00FD7E86">
              <w:rPr>
                <w:rFonts w:cs="David" w:hint="cs"/>
                <w:rtl/>
              </w:rPr>
              <w:t>הערב</w:t>
            </w:r>
            <w:r w:rsidR="00F82D55" w:rsidRPr="00FD7E86">
              <w:rPr>
                <w:rFonts w:cs="David"/>
                <w:rtl/>
              </w:rPr>
              <w:t>.</w:t>
            </w:r>
            <w:r w:rsidRPr="00FD7E86">
              <w:rPr>
                <w:rFonts w:cs="David" w:hint="cs"/>
                <w:rtl/>
              </w:rPr>
              <w:t xml:space="preserve"> (3)הנושא</w:t>
            </w:r>
            <w:r w:rsidRPr="00FD7E86">
              <w:rPr>
                <w:rFonts w:cs="David"/>
                <w:rtl/>
              </w:rPr>
              <w:t xml:space="preserve"> </w:t>
            </w:r>
            <w:r w:rsidRPr="00FD7E86">
              <w:rPr>
                <w:rFonts w:cs="David" w:hint="cs"/>
                <w:rtl/>
              </w:rPr>
              <w:t>לא</w:t>
            </w:r>
            <w:r w:rsidRPr="00FD7E86">
              <w:rPr>
                <w:rFonts w:cs="David"/>
                <w:rtl/>
              </w:rPr>
              <w:t xml:space="preserve"> </w:t>
            </w:r>
            <w:r w:rsidRPr="00FD7E86">
              <w:rPr>
                <w:rFonts w:cs="David" w:hint="cs"/>
                <w:rtl/>
              </w:rPr>
              <w:t>רשאי</w:t>
            </w:r>
            <w:r w:rsidRPr="00FD7E86">
              <w:rPr>
                <w:rFonts w:cs="David"/>
                <w:rtl/>
              </w:rPr>
              <w:t xml:space="preserve"> </w:t>
            </w:r>
            <w:r w:rsidRPr="00FD7E86">
              <w:rPr>
                <w:rFonts w:cs="David" w:hint="cs"/>
                <w:rtl/>
              </w:rPr>
              <w:t>להשתעבד</w:t>
            </w:r>
            <w:r w:rsidRPr="00FD7E86">
              <w:rPr>
                <w:rFonts w:cs="David"/>
                <w:rtl/>
              </w:rPr>
              <w:t xml:space="preserve"> </w:t>
            </w:r>
            <w:r w:rsidRPr="00FD7E86">
              <w:rPr>
                <w:rFonts w:cs="David" w:hint="cs"/>
                <w:rtl/>
              </w:rPr>
              <w:t>בגופו</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הערב</w:t>
            </w:r>
            <w:r w:rsidRPr="00FD7E86">
              <w:rPr>
                <w:rFonts w:cs="David"/>
                <w:rtl/>
              </w:rPr>
              <w:t>.</w:t>
            </w:r>
          </w:p>
        </w:tc>
      </w:tr>
    </w:tbl>
    <w:p w:rsidR="00F60A1E" w:rsidRPr="00FD7E86" w:rsidRDefault="006E5115" w:rsidP="004042D3">
      <w:pPr>
        <w:pBdr>
          <w:top w:val="double" w:sz="4" w:space="1" w:color="auto"/>
          <w:left w:val="double" w:sz="4" w:space="4" w:color="auto"/>
          <w:bottom w:val="double" w:sz="4" w:space="1" w:color="auto"/>
          <w:right w:val="double" w:sz="4" w:space="4" w:color="auto"/>
        </w:pBdr>
        <w:spacing w:after="0"/>
        <w:jc w:val="both"/>
        <w:rPr>
          <w:rFonts w:cs="David"/>
          <w:u w:val="single"/>
          <w:rtl/>
        </w:rPr>
      </w:pPr>
      <w:r w:rsidRPr="00FD7E86">
        <w:rPr>
          <w:rFonts w:cs="David" w:hint="cs"/>
          <w:u w:val="single"/>
          <w:rtl/>
        </w:rPr>
        <w:lastRenderedPageBreak/>
        <w:t>הער</w:t>
      </w:r>
      <w:r w:rsidR="00656B47" w:rsidRPr="00FD7E86">
        <w:rPr>
          <w:rFonts w:cs="David" w:hint="cs"/>
          <w:u w:val="single"/>
          <w:rtl/>
        </w:rPr>
        <w:t>ת</w:t>
      </w:r>
      <w:r w:rsidRPr="00FD7E86">
        <w:rPr>
          <w:rFonts w:cs="David"/>
          <w:u w:val="single"/>
          <w:rtl/>
        </w:rPr>
        <w:t xml:space="preserve"> </w:t>
      </w:r>
      <w:r w:rsidRPr="00FD7E86">
        <w:rPr>
          <w:rFonts w:cs="David" w:hint="cs"/>
          <w:u w:val="single"/>
          <w:rtl/>
        </w:rPr>
        <w:t>אגב</w:t>
      </w:r>
      <w:r w:rsidRPr="00FD7E86">
        <w:rPr>
          <w:rFonts w:cs="David"/>
          <w:u w:val="single"/>
          <w:rtl/>
        </w:rPr>
        <w:t xml:space="preserve"> </w:t>
      </w:r>
      <w:r w:rsidRPr="00FD7E86">
        <w:rPr>
          <w:rFonts w:cs="David" w:hint="cs"/>
          <w:u w:val="single"/>
          <w:rtl/>
        </w:rPr>
        <w:t>למונח</w:t>
      </w:r>
      <w:r w:rsidRPr="00FD7E86">
        <w:rPr>
          <w:rFonts w:cs="David"/>
          <w:u w:val="single"/>
          <w:rtl/>
        </w:rPr>
        <w:t xml:space="preserve"> </w:t>
      </w:r>
      <w:r w:rsidRPr="00FD7E86">
        <w:rPr>
          <w:rFonts w:cs="David" w:hint="cs"/>
          <w:u w:val="single"/>
          <w:rtl/>
        </w:rPr>
        <w:t>תנא</w:t>
      </w:r>
      <w:r w:rsidRPr="00FD7E86">
        <w:rPr>
          <w:rFonts w:cs="David"/>
          <w:u w:val="single"/>
          <w:rtl/>
        </w:rPr>
        <w:t>:</w:t>
      </w:r>
      <w:r w:rsidR="00505E7A">
        <w:rPr>
          <w:rStyle w:val="af8"/>
          <w:rFonts w:cs="David"/>
          <w:u w:val="single"/>
          <w:rtl/>
        </w:rPr>
        <w:endnoteReference w:id="3"/>
      </w:r>
      <w:r w:rsidR="005A3706" w:rsidRPr="00FD7E86">
        <w:rPr>
          <w:rFonts w:cs="David"/>
          <w:u w:val="single"/>
          <w:rtl/>
        </w:rPr>
        <w:t xml:space="preserve"> </w:t>
      </w:r>
    </w:p>
    <w:p w:rsidR="005A3706" w:rsidRPr="00FD7E86" w:rsidRDefault="005A3706" w:rsidP="004042D3">
      <w:pPr>
        <w:pBdr>
          <w:top w:val="double" w:sz="4" w:space="1" w:color="auto"/>
          <w:left w:val="double" w:sz="4" w:space="4" w:color="auto"/>
          <w:bottom w:val="double" w:sz="4" w:space="1" w:color="auto"/>
          <w:right w:val="double" w:sz="4" w:space="4" w:color="auto"/>
        </w:pBdr>
        <w:spacing w:after="0"/>
        <w:jc w:val="both"/>
        <w:rPr>
          <w:rFonts w:cs="David"/>
          <w:rtl/>
        </w:rPr>
      </w:pPr>
      <w:r w:rsidRPr="00FD7E86">
        <w:rPr>
          <w:rFonts w:cs="David" w:hint="cs"/>
          <w:rtl/>
        </w:rPr>
        <w:t>מקורה בארמית, והיא בעלת שתי משמעויות:</w:t>
      </w:r>
    </w:p>
    <w:p w:rsidR="005A3706" w:rsidRPr="00FD7E86" w:rsidRDefault="005A3706" w:rsidP="00D67B67">
      <w:pPr>
        <w:numPr>
          <w:ilvl w:val="0"/>
          <w:numId w:val="24"/>
        </w:numPr>
        <w:pBdr>
          <w:top w:val="double" w:sz="4" w:space="1" w:color="auto"/>
          <w:left w:val="double" w:sz="4" w:space="4" w:color="auto"/>
          <w:bottom w:val="double" w:sz="4" w:space="1" w:color="auto"/>
          <w:right w:val="double" w:sz="4" w:space="4" w:color="auto"/>
        </w:pBdr>
        <w:spacing w:after="0"/>
        <w:jc w:val="both"/>
        <w:rPr>
          <w:rFonts w:cs="David"/>
          <w:rtl/>
        </w:rPr>
      </w:pPr>
      <w:r w:rsidRPr="00FD7E86">
        <w:rPr>
          <w:rFonts w:ascii="Arial" w:hAnsi="Arial" w:cs="David"/>
          <w:rtl/>
        </w:rPr>
        <w:t>מייחסת ומשייכת את החכם לתקופה מסוימת</w:t>
      </w:r>
      <w:r w:rsidR="00A728FA" w:rsidRPr="00FD7E86">
        <w:rPr>
          <w:rFonts w:cs="David"/>
          <w:rtl/>
        </w:rPr>
        <w:t xml:space="preserve"> </w:t>
      </w:r>
      <w:r w:rsidR="00A728FA" w:rsidRPr="00FD7E86">
        <w:rPr>
          <w:rFonts w:ascii="Arial" w:hAnsi="Arial" w:cs="David"/>
          <w:rtl/>
        </w:rPr>
        <w:t>דבריו מובאים כרגיל במקורות הרישומיים של אותה התקופה.</w:t>
      </w:r>
    </w:p>
    <w:p w:rsidR="00A728FA" w:rsidRPr="00FD7E86" w:rsidRDefault="00A728FA" w:rsidP="00D67B67">
      <w:pPr>
        <w:numPr>
          <w:ilvl w:val="0"/>
          <w:numId w:val="24"/>
        </w:numPr>
        <w:pBdr>
          <w:top w:val="double" w:sz="4" w:space="1" w:color="auto"/>
          <w:left w:val="double" w:sz="4" w:space="4" w:color="auto"/>
          <w:bottom w:val="double" w:sz="4" w:space="1" w:color="auto"/>
          <w:right w:val="double" w:sz="4" w:space="4" w:color="auto"/>
        </w:pBdr>
        <w:spacing w:after="0"/>
        <w:jc w:val="both"/>
        <w:rPr>
          <w:rFonts w:cs="David"/>
          <w:rtl/>
        </w:rPr>
      </w:pPr>
      <w:r w:rsidRPr="00FD7E86">
        <w:rPr>
          <w:rFonts w:ascii="Arial" w:hAnsi="Arial" w:cs="David"/>
          <w:rtl/>
        </w:rPr>
        <w:t>בעל תפקיד מסוים – אדם שתפקידו לשנות בע"פ משניות וברייתות – תפקידו היה להיות "אנציקלופדיה חיה" לרב ולתלמידים בבית המדרש.</w:t>
      </w:r>
    </w:p>
    <w:p w:rsidR="00A728FA" w:rsidRPr="00FD7E86" w:rsidRDefault="00A728FA" w:rsidP="004042D3">
      <w:pPr>
        <w:pBdr>
          <w:top w:val="double" w:sz="4" w:space="1" w:color="auto"/>
          <w:left w:val="double" w:sz="4" w:space="4" w:color="auto"/>
          <w:bottom w:val="double" w:sz="4" w:space="1" w:color="auto"/>
          <w:right w:val="double" w:sz="4" w:space="4" w:color="auto"/>
        </w:pBdr>
        <w:spacing w:after="0"/>
        <w:jc w:val="center"/>
        <w:rPr>
          <w:rFonts w:cs="David"/>
          <w:rtl/>
        </w:rPr>
      </w:pPr>
      <w:r w:rsidRPr="00FD7E86">
        <w:rPr>
          <w:rFonts w:ascii="Arial" w:hAnsi="Arial" w:cs="David"/>
          <w:b/>
          <w:bCs/>
          <w:rtl/>
        </w:rPr>
        <w:t>אם לא נאמר אחרת הכוונה במושג "תנא" היא למשמעות הראשונה – חכם בן תקופת התנאים.</w:t>
      </w:r>
    </w:p>
    <w:p w:rsidR="00A728FA" w:rsidRPr="00FD7E86" w:rsidRDefault="00A728FA" w:rsidP="004042D3">
      <w:pPr>
        <w:suppressAutoHyphens/>
        <w:spacing w:after="0" w:line="240" w:lineRule="auto"/>
        <w:ind w:left="360"/>
        <w:rPr>
          <w:rFonts w:cs="David"/>
          <w:rtl/>
        </w:rPr>
      </w:pPr>
    </w:p>
    <w:p w:rsidR="00A728FA" w:rsidRPr="00FD7E86" w:rsidRDefault="00A728FA" w:rsidP="004042D3">
      <w:pPr>
        <w:suppressAutoHyphens/>
        <w:spacing w:after="0" w:line="240" w:lineRule="auto"/>
        <w:rPr>
          <w:rFonts w:cs="David"/>
          <w:rtl/>
        </w:rPr>
      </w:pPr>
    </w:p>
    <w:p w:rsidR="00A728FA" w:rsidRPr="00FD7E86" w:rsidRDefault="00A728FA" w:rsidP="004042D3">
      <w:pPr>
        <w:suppressAutoHyphens/>
        <w:spacing w:after="0" w:line="240" w:lineRule="auto"/>
        <w:rPr>
          <w:rFonts w:cs="David"/>
          <w:rtl/>
        </w:rPr>
      </w:pPr>
    </w:p>
    <w:p w:rsidR="00656B47" w:rsidRPr="00FD7E86" w:rsidRDefault="00656B47">
      <w:pPr>
        <w:pStyle w:val="3"/>
        <w:bidi w:val="0"/>
        <w:jc w:val="center"/>
        <w:rPr>
          <w:rFonts w:cs="David"/>
          <w:color w:val="0D0D0D" w:themeColor="text1" w:themeTint="F2"/>
          <w:sz w:val="28"/>
          <w:szCs w:val="28"/>
          <w:u w:val="single"/>
          <w:rtl/>
        </w:rPr>
      </w:pPr>
      <w:bookmarkStart w:id="106" w:name="_עמודים_856-888_המקורות"/>
      <w:bookmarkStart w:id="107" w:name="_Toc350073865"/>
      <w:bookmarkStart w:id="108" w:name="_Toc350074080"/>
      <w:bookmarkStart w:id="109" w:name="_Toc350773034"/>
      <w:bookmarkEnd w:id="106"/>
      <w:r w:rsidRPr="00FD7E86">
        <w:rPr>
          <w:rFonts w:cs="David" w:hint="cs"/>
          <w:color w:val="0D0D0D" w:themeColor="text1" w:themeTint="F2"/>
          <w:sz w:val="28"/>
          <w:szCs w:val="28"/>
          <w:u w:val="single"/>
          <w:rtl/>
        </w:rPr>
        <w:t>עמודים 856-888 המקורות בתקופת התנאים</w:t>
      </w:r>
      <w:bookmarkEnd w:id="107"/>
      <w:bookmarkEnd w:id="108"/>
      <w:bookmarkEnd w:id="109"/>
    </w:p>
    <w:p w:rsidR="00656B47" w:rsidRPr="00FD7E86" w:rsidRDefault="00656B47" w:rsidP="004042D3">
      <w:pPr>
        <w:suppressAutoHyphens/>
        <w:spacing w:after="0" w:line="240" w:lineRule="auto"/>
        <w:rPr>
          <w:rFonts w:cs="David"/>
          <w:rtl/>
        </w:rPr>
      </w:pPr>
    </w:p>
    <w:p w:rsidR="00656B47" w:rsidRPr="00FD7E86" w:rsidRDefault="00656B47" w:rsidP="004042D3">
      <w:pPr>
        <w:pStyle w:val="ad"/>
        <w:ind w:left="0"/>
        <w:jc w:val="both"/>
        <w:rPr>
          <w:rFonts w:cs="David"/>
          <w:b/>
          <w:bCs/>
          <w:color w:val="0D0D0D" w:themeColor="text1" w:themeTint="F2"/>
          <w:sz w:val="24"/>
          <w:szCs w:val="24"/>
          <w:u w:val="single"/>
          <w:rtl/>
        </w:rPr>
      </w:pPr>
    </w:p>
    <w:p w:rsidR="00656B47" w:rsidRPr="00FD7E86" w:rsidRDefault="00656B47" w:rsidP="00656B47">
      <w:pPr>
        <w:pStyle w:val="ad"/>
        <w:ind w:left="0"/>
        <w:jc w:val="both"/>
        <w:outlineLvl w:val="4"/>
        <w:rPr>
          <w:rFonts w:cs="David"/>
          <w:b/>
          <w:bCs/>
          <w:color w:val="0D0D0D" w:themeColor="text1" w:themeTint="F2"/>
          <w:sz w:val="24"/>
          <w:szCs w:val="24"/>
          <w:u w:val="single"/>
          <w:rtl/>
        </w:rPr>
      </w:pPr>
      <w:bookmarkStart w:id="110" w:name="_Toc350073866"/>
      <w:bookmarkStart w:id="111" w:name="_Toc350074081"/>
      <w:bookmarkStart w:id="112" w:name="_Toc350773035"/>
      <w:r w:rsidRPr="00FD7E86">
        <w:rPr>
          <w:rFonts w:cs="David" w:hint="cs"/>
          <w:b/>
          <w:bCs/>
          <w:color w:val="0D0D0D" w:themeColor="text1" w:themeTint="F2"/>
          <w:sz w:val="24"/>
          <w:szCs w:val="24"/>
          <w:u w:val="single"/>
          <w:rtl/>
        </w:rPr>
        <w:t>קובצי מדרשי ההלכה</w:t>
      </w:r>
      <w:bookmarkEnd w:id="110"/>
      <w:bookmarkEnd w:id="111"/>
      <w:bookmarkEnd w:id="112"/>
      <w:r w:rsidR="00BA2BF1">
        <w:rPr>
          <w:rFonts w:cs="David"/>
          <w:b/>
          <w:bCs/>
          <w:color w:val="0D0D0D" w:themeColor="text1" w:themeTint="F2"/>
          <w:sz w:val="24"/>
          <w:szCs w:val="24"/>
          <w:u w:val="single"/>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cs="David"/>
          <w:b/>
          <w:bCs/>
          <w:color w:val="0D0D0D" w:themeColor="text1" w:themeTint="F2"/>
          <w:sz w:val="24"/>
          <w:szCs w:val="24"/>
          <w:u w:val="single"/>
          <w:rtl/>
        </w:rPr>
        <w:fldChar w:fldCharType="end"/>
      </w:r>
    </w:p>
    <w:p w:rsidR="00D73376" w:rsidRPr="00FD7E86" w:rsidRDefault="004015A5" w:rsidP="004042D3">
      <w:pPr>
        <w:suppressAutoHyphens/>
        <w:spacing w:after="0"/>
        <w:jc w:val="both"/>
        <w:rPr>
          <w:rFonts w:cs="David"/>
          <w:rtl/>
        </w:rPr>
      </w:pPr>
      <w:r w:rsidRPr="00FD7E86">
        <w:rPr>
          <w:rFonts w:cs="David" w:hint="cs"/>
          <w:rtl/>
        </w:rPr>
        <w:t>הצורה הספרותית הקדומה של לימוד ההלכה הייתה לימודה של ההלכה, כשהיא משולבת בפסוק מפסוקי התורה. כאשר למדו חכמי ההלכה ולימדו את העם את ההלכה, שילבו את דיניה אלה בפרשיות המתאימות שבתורה.  דרך לימוד זו הייתה דרך "</w:t>
      </w:r>
      <w:r w:rsidRPr="00FD7E86">
        <w:rPr>
          <w:rFonts w:cs="David" w:hint="cs"/>
          <w:b/>
          <w:bCs/>
          <w:rtl/>
        </w:rPr>
        <w:t>המדרש</w:t>
      </w:r>
      <w:r w:rsidRPr="00FD7E86">
        <w:rPr>
          <w:rFonts w:cs="David"/>
          <w:b/>
          <w:bCs/>
          <w:rtl/>
        </w:rPr>
        <w:t xml:space="preserve">", </w:t>
      </w:r>
      <w:r w:rsidRPr="00FD7E86">
        <w:rPr>
          <w:rFonts w:cs="David" w:hint="cs"/>
          <w:rtl/>
        </w:rPr>
        <w:t>הייתה נוחה וטובה משתי סיבות:</w:t>
      </w:r>
    </w:p>
    <w:p w:rsidR="00D61725" w:rsidRPr="00FD7E86" w:rsidRDefault="00D61725" w:rsidP="004042D3">
      <w:pPr>
        <w:suppressAutoHyphens/>
        <w:spacing w:after="0"/>
        <w:jc w:val="both"/>
        <w:rPr>
          <w:rFonts w:cs="David"/>
          <w:rtl/>
        </w:rPr>
      </w:pPr>
    </w:p>
    <w:p w:rsidR="004015A5" w:rsidRPr="00FD7E86" w:rsidRDefault="00FC4CCB" w:rsidP="00D67B67">
      <w:pPr>
        <w:numPr>
          <w:ilvl w:val="0"/>
          <w:numId w:val="25"/>
        </w:numPr>
        <w:suppressAutoHyphens/>
        <w:spacing w:after="0"/>
        <w:jc w:val="both"/>
        <w:rPr>
          <w:rFonts w:cs="David"/>
        </w:rPr>
      </w:pPr>
      <w:r w:rsidRPr="00FD7E86">
        <w:rPr>
          <w:rFonts w:cs="David" w:hint="cs"/>
          <w:rtl/>
        </w:rPr>
        <w:t xml:space="preserve">חלק גדול של ההלכות והדינים נתהוו ונוצרו על ידי מדרש התורה, כפי שראינו בדברינו על המדרש. ומובן שנשו ונלמדו הלכות אלה ביחד עם אותו פסוק שממנו נדרשו ושבפירושו נוצרו. </w:t>
      </w:r>
    </w:p>
    <w:p w:rsidR="00D61725" w:rsidRPr="00FD7E86" w:rsidRDefault="00D61725" w:rsidP="00D67B67">
      <w:pPr>
        <w:numPr>
          <w:ilvl w:val="0"/>
          <w:numId w:val="25"/>
        </w:numPr>
        <w:suppressAutoHyphens/>
        <w:spacing w:after="0"/>
        <w:jc w:val="both"/>
        <w:rPr>
          <w:rFonts w:cs="David"/>
        </w:rPr>
      </w:pPr>
      <w:r w:rsidRPr="00FD7E86">
        <w:rPr>
          <w:rFonts w:cs="David" w:hint="cs"/>
          <w:rtl/>
        </w:rPr>
        <w:t xml:space="preserve">באמצעות דרך זו יכולו לזכור את ההלכות בצורה נוחה וקלה, הרי בתקופה זו נלמדו ההלכות  בע"פ, ולא ניתנו להיכתב, שילובן של ההלכות  בפסוקי התורה היה בו כדי להקל על ידיעתן וזכירתן.  </w:t>
      </w:r>
    </w:p>
    <w:p w:rsidR="00D61725" w:rsidRPr="00FD7E86" w:rsidRDefault="00D61725" w:rsidP="004042D3">
      <w:pPr>
        <w:suppressAutoHyphens/>
        <w:spacing w:after="0"/>
        <w:jc w:val="both"/>
        <w:rPr>
          <w:rFonts w:cs="David"/>
        </w:rPr>
      </w:pPr>
    </w:p>
    <w:p w:rsidR="00DA7AF6" w:rsidRPr="00FD7E86" w:rsidRDefault="00D61725" w:rsidP="004042D3">
      <w:pPr>
        <w:suppressAutoHyphens/>
        <w:spacing w:after="0"/>
        <w:jc w:val="both"/>
        <w:rPr>
          <w:rFonts w:cs="David"/>
          <w:rtl/>
        </w:rPr>
      </w:pPr>
      <w:r w:rsidRPr="00FD7E86">
        <w:rPr>
          <w:rFonts w:cs="David" w:hint="cs"/>
          <w:rtl/>
        </w:rPr>
        <w:t xml:space="preserve">דרך זו של לימוד ההלכה כשהיא משולבת במקרא, הלכה ונמשכה עד לסופה של תקופת התנאים, ובמידה מסוימת גם בתקופת האמוראים.  </w:t>
      </w:r>
      <w:r w:rsidRPr="00FD7E86">
        <w:rPr>
          <w:rFonts w:cs="David" w:hint="cs"/>
          <w:b/>
          <w:bCs/>
          <w:rtl/>
        </w:rPr>
        <w:t>דרך</w:t>
      </w:r>
      <w:r w:rsidRPr="00FD7E86">
        <w:rPr>
          <w:rFonts w:cs="David"/>
          <w:b/>
          <w:bCs/>
          <w:rtl/>
        </w:rPr>
        <w:t xml:space="preserve"> </w:t>
      </w:r>
      <w:r w:rsidRPr="00FD7E86">
        <w:rPr>
          <w:rFonts w:cs="David" w:hint="cs"/>
          <w:b/>
          <w:bCs/>
          <w:rtl/>
        </w:rPr>
        <w:t>המדרש</w:t>
      </w:r>
      <w:r w:rsidRPr="00FD7E86">
        <w:rPr>
          <w:rFonts w:cs="David" w:hint="cs"/>
          <w:rtl/>
        </w:rPr>
        <w:t xml:space="preserve"> </w:t>
      </w:r>
      <w:r w:rsidRPr="00FD7E86">
        <w:rPr>
          <w:rFonts w:cs="David"/>
          <w:rtl/>
        </w:rPr>
        <w:t>–</w:t>
      </w:r>
      <w:r w:rsidRPr="00FD7E86">
        <w:rPr>
          <w:rFonts w:cs="David" w:hint="cs"/>
          <w:rtl/>
        </w:rPr>
        <w:t xml:space="preserve"> הן כדרך ללימודה של ההכלה </w:t>
      </w:r>
      <w:r w:rsidR="00DA7AF6" w:rsidRPr="00FD7E86">
        <w:rPr>
          <w:rFonts w:cs="David" w:hint="cs"/>
          <w:rtl/>
        </w:rPr>
        <w:t xml:space="preserve">והן כמקור משפטי של יצירת ההלכה </w:t>
      </w:r>
      <w:r w:rsidR="00DA7AF6" w:rsidRPr="00FD7E86">
        <w:rPr>
          <w:rFonts w:cs="David"/>
          <w:rtl/>
        </w:rPr>
        <w:t>–</w:t>
      </w:r>
      <w:r w:rsidR="00DA7AF6" w:rsidRPr="00FD7E86">
        <w:rPr>
          <w:rFonts w:cs="David" w:hint="cs"/>
          <w:rtl/>
        </w:rPr>
        <w:t xml:space="preserve"> הגיעה לשיא פריחתה בימיהם של ר' עקביא ור' ישמעאל, אשר יצרו שני בתי מדרש </w:t>
      </w:r>
      <w:r w:rsidR="00DA7AF6" w:rsidRPr="00FD7E86">
        <w:rPr>
          <w:rFonts w:cs="David"/>
          <w:rtl/>
        </w:rPr>
        <w:t>–</w:t>
      </w:r>
      <w:r w:rsidR="00DA7AF6" w:rsidRPr="00FD7E86">
        <w:rPr>
          <w:rFonts w:cs="David" w:hint="cs"/>
          <w:rtl/>
        </w:rPr>
        <w:t xml:space="preserve"> שתי דוקטרינות שונות -  </w:t>
      </w:r>
      <w:r w:rsidR="00DA7AF6" w:rsidRPr="00FD7E86">
        <w:rPr>
          <w:rFonts w:cs="David" w:hint="cs"/>
          <w:b/>
          <w:bCs/>
          <w:rtl/>
        </w:rPr>
        <w:t>בדרך</w:t>
      </w:r>
      <w:r w:rsidR="00DA7AF6" w:rsidRPr="00FD7E86">
        <w:rPr>
          <w:rFonts w:cs="David"/>
          <w:b/>
          <w:bCs/>
          <w:rtl/>
        </w:rPr>
        <w:t xml:space="preserve"> </w:t>
      </w:r>
      <w:r w:rsidR="00DA7AF6" w:rsidRPr="00FD7E86">
        <w:rPr>
          <w:rFonts w:cs="David" w:hint="cs"/>
          <w:b/>
          <w:bCs/>
          <w:rtl/>
        </w:rPr>
        <w:t>של</w:t>
      </w:r>
      <w:r w:rsidR="00DA7AF6" w:rsidRPr="00FD7E86">
        <w:rPr>
          <w:rFonts w:cs="David"/>
          <w:b/>
          <w:bCs/>
          <w:rtl/>
        </w:rPr>
        <w:t xml:space="preserve"> </w:t>
      </w:r>
      <w:r w:rsidR="00DA7AF6" w:rsidRPr="00FD7E86">
        <w:rPr>
          <w:rFonts w:cs="David" w:hint="cs"/>
          <w:b/>
          <w:bCs/>
          <w:rtl/>
        </w:rPr>
        <w:t>מדרש</w:t>
      </w:r>
      <w:r w:rsidR="00DA7AF6" w:rsidRPr="00FD7E86">
        <w:rPr>
          <w:rFonts w:cs="David"/>
          <w:b/>
          <w:bCs/>
          <w:rtl/>
        </w:rPr>
        <w:t xml:space="preserve"> </w:t>
      </w:r>
      <w:r w:rsidR="00DA7AF6" w:rsidRPr="00FD7E86">
        <w:rPr>
          <w:rFonts w:cs="David" w:hint="cs"/>
          <w:b/>
          <w:bCs/>
          <w:rtl/>
        </w:rPr>
        <w:t>התורה</w:t>
      </w:r>
      <w:r w:rsidR="00DA7AF6" w:rsidRPr="00FD7E86">
        <w:rPr>
          <w:rFonts w:cs="David" w:hint="cs"/>
          <w:rtl/>
        </w:rPr>
        <w:t>. משתי בתים אלה מצויים בידינו קבצים של מדרשי ההלכה</w:t>
      </w:r>
      <w:r w:rsidR="00BA2BF1">
        <w:rPr>
          <w:rFonts w:cs="David"/>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cs="David"/>
          <w:rtl/>
        </w:rPr>
        <w:fldChar w:fldCharType="end"/>
      </w:r>
      <w:r w:rsidR="00DA7AF6" w:rsidRPr="00FD7E86">
        <w:rPr>
          <w:rFonts w:cs="David" w:hint="cs"/>
          <w:rtl/>
        </w:rPr>
        <w:t>. אלה העיקרים:</w:t>
      </w:r>
    </w:p>
    <w:p w:rsidR="00B15D74" w:rsidRPr="00FD7E86" w:rsidRDefault="00B15D74" w:rsidP="004042D3">
      <w:pPr>
        <w:suppressAutoHyphens/>
        <w:spacing w:after="0"/>
        <w:jc w:val="both"/>
        <w:rPr>
          <w:rFonts w:cs="David"/>
          <w:rtl/>
        </w:rPr>
      </w:pPr>
    </w:p>
    <w:p w:rsidR="005E3CCB" w:rsidRPr="00FD7E86" w:rsidRDefault="005E3CCB" w:rsidP="00D67B67">
      <w:pPr>
        <w:numPr>
          <w:ilvl w:val="0"/>
          <w:numId w:val="26"/>
        </w:numPr>
        <w:suppressAutoHyphens/>
        <w:spacing w:after="0"/>
        <w:jc w:val="both"/>
        <w:rPr>
          <w:rFonts w:cs="David"/>
        </w:rPr>
      </w:pPr>
      <w:r w:rsidRPr="00FD7E86">
        <w:rPr>
          <w:rFonts w:cs="David" w:hint="cs"/>
          <w:u w:val="single"/>
          <w:rtl/>
        </w:rPr>
        <w:t>ר</w:t>
      </w:r>
      <w:r w:rsidRPr="00FD7E86">
        <w:rPr>
          <w:rFonts w:cs="David"/>
          <w:u w:val="single"/>
          <w:rtl/>
        </w:rPr>
        <w:t xml:space="preserve">' </w:t>
      </w:r>
      <w:r w:rsidRPr="00FD7E86">
        <w:rPr>
          <w:rFonts w:cs="David" w:hint="cs"/>
          <w:u w:val="single"/>
          <w:rtl/>
        </w:rPr>
        <w:t>ישמע</w:t>
      </w:r>
      <w:r w:rsidR="005A3AE7" w:rsidRPr="00FD7E86">
        <w:rPr>
          <w:rFonts w:cs="David" w:hint="cs"/>
          <w:u w:val="single"/>
          <w:rtl/>
        </w:rPr>
        <w:t>א</w:t>
      </w:r>
      <w:r w:rsidRPr="00FD7E86">
        <w:rPr>
          <w:rFonts w:cs="David" w:hint="cs"/>
          <w:u w:val="single"/>
          <w:rtl/>
        </w:rPr>
        <w:t>ל</w:t>
      </w:r>
      <w:r w:rsidRPr="00FD7E86">
        <w:rPr>
          <w:rFonts w:cs="David" w:hint="cs"/>
          <w:rtl/>
        </w:rPr>
        <w:t>:</w:t>
      </w:r>
    </w:p>
    <w:p w:rsidR="00B15D74" w:rsidRPr="00FD7E86" w:rsidRDefault="00B15D74" w:rsidP="004042D3">
      <w:pPr>
        <w:suppressAutoHyphens/>
        <w:spacing w:after="0"/>
        <w:jc w:val="both"/>
        <w:rPr>
          <w:rFonts w:cs="David"/>
        </w:rPr>
      </w:pPr>
    </w:p>
    <w:p w:rsidR="005E3CCB" w:rsidRPr="00FD7E86" w:rsidRDefault="005E3CCB" w:rsidP="00D67B67">
      <w:pPr>
        <w:numPr>
          <w:ilvl w:val="1"/>
          <w:numId w:val="27"/>
        </w:numPr>
        <w:suppressAutoHyphens/>
        <w:spacing w:after="0"/>
        <w:rPr>
          <w:rFonts w:cs="David"/>
          <w:sz w:val="20"/>
          <w:szCs w:val="20"/>
          <w:rtl/>
        </w:rPr>
      </w:pPr>
      <w:r w:rsidRPr="00FD7E86">
        <w:rPr>
          <w:rFonts w:ascii="Arial" w:hAnsi="Arial" w:cs="David"/>
          <w:rtl/>
        </w:rPr>
        <w:t>מכילתא דר' ישמעאל לספר שמות.</w:t>
      </w:r>
    </w:p>
    <w:p w:rsidR="005E3CCB" w:rsidRPr="00FD7E86" w:rsidRDefault="005E3CCB" w:rsidP="00D67B67">
      <w:pPr>
        <w:numPr>
          <w:ilvl w:val="1"/>
          <w:numId w:val="27"/>
        </w:numPr>
        <w:suppressAutoHyphens/>
        <w:spacing w:after="0"/>
        <w:rPr>
          <w:rFonts w:cs="David"/>
          <w:sz w:val="20"/>
          <w:szCs w:val="20"/>
          <w:rtl/>
        </w:rPr>
      </w:pPr>
      <w:r w:rsidRPr="00FD7E86">
        <w:rPr>
          <w:rFonts w:ascii="Arial" w:hAnsi="Arial" w:cs="David"/>
          <w:rtl/>
        </w:rPr>
        <w:t>ספרי, במדבר – מדרשים לספר במדבר.</w:t>
      </w:r>
    </w:p>
    <w:p w:rsidR="005E3CCB" w:rsidRPr="00FD7E86" w:rsidRDefault="005E3CCB" w:rsidP="00D67B67">
      <w:pPr>
        <w:numPr>
          <w:ilvl w:val="1"/>
          <w:numId w:val="27"/>
        </w:numPr>
        <w:suppressAutoHyphens/>
        <w:spacing w:after="0"/>
        <w:rPr>
          <w:rFonts w:cs="David"/>
          <w:sz w:val="20"/>
          <w:szCs w:val="20"/>
          <w:rtl/>
        </w:rPr>
      </w:pPr>
      <w:r w:rsidRPr="00FD7E86">
        <w:rPr>
          <w:rFonts w:ascii="Arial" w:hAnsi="Arial" w:cs="David"/>
          <w:rtl/>
        </w:rPr>
        <w:t>ספרי, דברים.</w:t>
      </w:r>
    </w:p>
    <w:p w:rsidR="005A3AE7" w:rsidRPr="00FD7E86" w:rsidRDefault="005E3CCB" w:rsidP="00D67B67">
      <w:pPr>
        <w:numPr>
          <w:ilvl w:val="1"/>
          <w:numId w:val="27"/>
        </w:numPr>
        <w:suppressAutoHyphens/>
        <w:spacing w:after="0"/>
        <w:rPr>
          <w:rFonts w:cs="David"/>
        </w:rPr>
      </w:pPr>
      <w:r w:rsidRPr="00FD7E86">
        <w:rPr>
          <w:rFonts w:ascii="Arial" w:hAnsi="Arial" w:cs="David"/>
          <w:rtl/>
        </w:rPr>
        <w:t xml:space="preserve">ברייתא דר' ישמעאל – דנה במהות </w:t>
      </w:r>
      <w:r w:rsidRPr="00FD7E86">
        <w:rPr>
          <w:rFonts w:ascii="Arial" w:hAnsi="Arial" w:cs="David"/>
        </w:rPr>
        <w:t>13</w:t>
      </w:r>
      <w:r w:rsidRPr="00FD7E86">
        <w:rPr>
          <w:rFonts w:ascii="Arial" w:hAnsi="Arial" w:cs="David"/>
          <w:rtl/>
        </w:rPr>
        <w:t xml:space="preserve"> המידות שהתורה נדרשת בהן</w:t>
      </w:r>
      <w:r w:rsidRPr="00FD7E86">
        <w:rPr>
          <w:rFonts w:ascii="Arial" w:hAnsi="Arial" w:cs="David"/>
          <w:sz w:val="24"/>
          <w:szCs w:val="24"/>
          <w:rtl/>
        </w:rPr>
        <w:t>.</w:t>
      </w:r>
    </w:p>
    <w:p w:rsidR="00B15D74" w:rsidRPr="00FD7E86" w:rsidRDefault="00B15D74" w:rsidP="004042D3">
      <w:pPr>
        <w:suppressAutoHyphens/>
        <w:spacing w:after="0"/>
        <w:ind w:left="1440"/>
        <w:rPr>
          <w:rFonts w:cs="David"/>
          <w:rtl/>
        </w:rPr>
      </w:pPr>
    </w:p>
    <w:p w:rsidR="005A3AE7" w:rsidRPr="00FD7E86" w:rsidRDefault="005A3AE7" w:rsidP="00D67B67">
      <w:pPr>
        <w:numPr>
          <w:ilvl w:val="0"/>
          <w:numId w:val="27"/>
        </w:numPr>
        <w:suppressAutoHyphens/>
        <w:spacing w:after="0"/>
        <w:rPr>
          <w:rFonts w:cs="David"/>
          <w:u w:val="single"/>
        </w:rPr>
      </w:pPr>
      <w:r w:rsidRPr="00FD7E86">
        <w:rPr>
          <w:rFonts w:ascii="Arial" w:hAnsi="Arial" w:cs="David" w:hint="cs"/>
          <w:u w:val="single"/>
          <w:rtl/>
        </w:rPr>
        <w:t>ר</w:t>
      </w:r>
      <w:r w:rsidRPr="00FD7E86">
        <w:rPr>
          <w:rFonts w:ascii="Arial" w:hAnsi="Arial" w:cs="David"/>
          <w:u w:val="single"/>
          <w:rtl/>
        </w:rPr>
        <w:t xml:space="preserve">' </w:t>
      </w:r>
      <w:r w:rsidRPr="00FD7E86">
        <w:rPr>
          <w:rFonts w:ascii="Arial" w:hAnsi="Arial" w:cs="David" w:hint="cs"/>
          <w:u w:val="single"/>
          <w:rtl/>
        </w:rPr>
        <w:t>עקביא</w:t>
      </w:r>
      <w:r w:rsidRPr="00FD7E86">
        <w:rPr>
          <w:rFonts w:ascii="Arial" w:hAnsi="Arial" w:cs="David"/>
          <w:u w:val="single"/>
          <w:rtl/>
        </w:rPr>
        <w:t>:</w:t>
      </w:r>
    </w:p>
    <w:p w:rsidR="00B15D74" w:rsidRPr="00FD7E86" w:rsidRDefault="00B15D74" w:rsidP="004042D3">
      <w:pPr>
        <w:suppressAutoHyphens/>
        <w:spacing w:after="0"/>
        <w:rPr>
          <w:rFonts w:cs="David"/>
          <w:u w:val="single"/>
          <w:rtl/>
        </w:rPr>
      </w:pPr>
    </w:p>
    <w:p w:rsidR="005A3AE7" w:rsidRPr="00FD7E86" w:rsidRDefault="005A3AE7" w:rsidP="00D67B67">
      <w:pPr>
        <w:numPr>
          <w:ilvl w:val="1"/>
          <w:numId w:val="27"/>
        </w:numPr>
        <w:suppressAutoHyphens/>
        <w:spacing w:after="0"/>
        <w:rPr>
          <w:rFonts w:cs="David"/>
          <w:sz w:val="20"/>
          <w:szCs w:val="20"/>
          <w:u w:val="single"/>
          <w:rtl/>
        </w:rPr>
      </w:pPr>
      <w:r w:rsidRPr="00FD7E86">
        <w:rPr>
          <w:rFonts w:ascii="Arial" w:hAnsi="Arial" w:cs="David"/>
          <w:rtl/>
        </w:rPr>
        <w:t>מכילתא דר' שמעון בר יוחאי – לספר שמות.</w:t>
      </w:r>
    </w:p>
    <w:p w:rsidR="005A3AE7" w:rsidRPr="00FD7E86" w:rsidRDefault="005A3AE7" w:rsidP="00D67B67">
      <w:pPr>
        <w:numPr>
          <w:ilvl w:val="1"/>
          <w:numId w:val="27"/>
        </w:numPr>
        <w:suppressAutoHyphens/>
        <w:spacing w:after="0"/>
        <w:rPr>
          <w:rFonts w:cs="David"/>
          <w:sz w:val="20"/>
          <w:szCs w:val="20"/>
          <w:u w:val="single"/>
          <w:rtl/>
        </w:rPr>
      </w:pPr>
      <w:r w:rsidRPr="00FD7E86">
        <w:rPr>
          <w:rFonts w:ascii="Arial" w:hAnsi="Arial" w:cs="David"/>
          <w:rtl/>
        </w:rPr>
        <w:t>ספרא ("תורת הכוהנים") – לספר ויקרא.</w:t>
      </w:r>
    </w:p>
    <w:p w:rsidR="005A3AE7" w:rsidRPr="00FD7E86" w:rsidRDefault="005A3AE7" w:rsidP="00D67B67">
      <w:pPr>
        <w:numPr>
          <w:ilvl w:val="1"/>
          <w:numId w:val="27"/>
        </w:numPr>
        <w:suppressAutoHyphens/>
        <w:spacing w:after="0"/>
        <w:rPr>
          <w:rFonts w:cs="David"/>
          <w:sz w:val="20"/>
          <w:szCs w:val="20"/>
          <w:u w:val="single"/>
          <w:rtl/>
        </w:rPr>
      </w:pPr>
      <w:r w:rsidRPr="00FD7E86">
        <w:rPr>
          <w:rFonts w:ascii="Arial" w:hAnsi="Arial" w:cs="David"/>
          <w:rtl/>
        </w:rPr>
        <w:t>ספרי זוטא – לספר במדבר.</w:t>
      </w:r>
    </w:p>
    <w:p w:rsidR="002C1F3E" w:rsidRPr="00FD7E86" w:rsidRDefault="005A3AE7" w:rsidP="00D67B67">
      <w:pPr>
        <w:numPr>
          <w:ilvl w:val="1"/>
          <w:numId w:val="27"/>
        </w:numPr>
        <w:suppressAutoHyphens/>
        <w:spacing w:after="0"/>
        <w:rPr>
          <w:rFonts w:cs="David"/>
          <w:sz w:val="20"/>
          <w:szCs w:val="20"/>
          <w:u w:val="single"/>
          <w:rtl/>
        </w:rPr>
      </w:pPr>
      <w:r w:rsidRPr="00FD7E86">
        <w:rPr>
          <w:rFonts w:ascii="Arial" w:hAnsi="Arial" w:cs="David"/>
          <w:rtl/>
        </w:rPr>
        <w:t>ספרי, דברים.</w:t>
      </w:r>
    </w:p>
    <w:p w:rsidR="002C1F3E" w:rsidRPr="00FD7E86" w:rsidRDefault="002C1F3E" w:rsidP="004042D3">
      <w:pPr>
        <w:suppressAutoHyphens/>
        <w:spacing w:after="0"/>
        <w:rPr>
          <w:rFonts w:ascii="Arial" w:hAnsi="Arial" w:cs="David"/>
          <w:sz w:val="24"/>
          <w:szCs w:val="24"/>
          <w:u w:val="single"/>
          <w:rtl/>
        </w:rPr>
      </w:pPr>
    </w:p>
    <w:p w:rsidR="00B15D74" w:rsidRPr="00FD7E86" w:rsidRDefault="0002095F" w:rsidP="004042D3">
      <w:pPr>
        <w:suppressAutoHyphens/>
        <w:spacing w:after="0"/>
        <w:jc w:val="both"/>
        <w:rPr>
          <w:rFonts w:ascii="Arial" w:hAnsi="Arial" w:cs="David"/>
          <w:rtl/>
        </w:rPr>
      </w:pPr>
      <w:r w:rsidRPr="00FD7E86">
        <w:rPr>
          <w:rFonts w:ascii="Arial" w:hAnsi="Arial" w:cs="David" w:hint="cs"/>
          <w:rtl/>
        </w:rPr>
        <w:t>חלק</w:t>
      </w:r>
      <w:r w:rsidRPr="00FD7E86">
        <w:rPr>
          <w:rFonts w:ascii="Arial" w:hAnsi="Arial" w:cs="David"/>
          <w:rtl/>
        </w:rPr>
        <w:t xml:space="preserve"> מקובצי המדרשה אבדו, רק קטעים מהם נשתמרו בשני התלמודים. לא תמיד עולה בידינו לזהות את ראשיתה של הלכה מסוימת שבקובצי המדרש. עריכתם של הקבצים </w:t>
      </w:r>
      <w:r w:rsidR="000C610F" w:rsidRPr="00FD7E86">
        <w:rPr>
          <w:rFonts w:ascii="Arial" w:hAnsi="Arial" w:cs="David" w:hint="cs"/>
          <w:rtl/>
        </w:rPr>
        <w:t>מיוחסת</w:t>
      </w:r>
      <w:r w:rsidRPr="00FD7E86">
        <w:rPr>
          <w:rFonts w:ascii="Arial" w:hAnsi="Arial" w:cs="David"/>
          <w:rtl/>
        </w:rPr>
        <w:t xml:space="preserve"> לתקופת עריכתה של המשנה או לדור הסמוך שלאחריה, וההנחה המקובלת היא, שמלאכת העריכה נעשתה בידי אנשים שונים. </w:t>
      </w:r>
      <w:r w:rsidR="00B15D74" w:rsidRPr="00FD7E86">
        <w:rPr>
          <w:rFonts w:ascii="Arial" w:hAnsi="Arial" w:cs="David" w:hint="cs"/>
          <w:rtl/>
        </w:rPr>
        <w:t>קובצי</w:t>
      </w:r>
      <w:r w:rsidR="00B15D74" w:rsidRPr="00FD7E86">
        <w:rPr>
          <w:rFonts w:ascii="Arial" w:hAnsi="Arial" w:cs="David"/>
          <w:rtl/>
        </w:rPr>
        <w:t xml:space="preserve"> </w:t>
      </w:r>
      <w:r w:rsidR="00B15D74" w:rsidRPr="00FD7E86">
        <w:rPr>
          <w:rFonts w:ascii="Arial" w:hAnsi="Arial" w:cs="David" w:hint="cs"/>
          <w:rtl/>
        </w:rPr>
        <w:t>מדרשי</w:t>
      </w:r>
      <w:r w:rsidR="00B15D74" w:rsidRPr="00FD7E86">
        <w:rPr>
          <w:rFonts w:ascii="Arial" w:hAnsi="Arial" w:cs="David"/>
          <w:rtl/>
        </w:rPr>
        <w:t xml:space="preserve"> </w:t>
      </w:r>
      <w:r w:rsidR="00B15D74" w:rsidRPr="00FD7E86">
        <w:rPr>
          <w:rFonts w:ascii="Arial" w:hAnsi="Arial" w:cs="David" w:hint="cs"/>
          <w:rtl/>
        </w:rPr>
        <w:t>ההלכה</w:t>
      </w:r>
      <w:r w:rsidR="00BA2BF1">
        <w:rPr>
          <w:rFonts w:ascii="Arial" w:hAnsi="Arial" w:cs="David"/>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ascii="Arial" w:hAnsi="Arial" w:cs="David"/>
          <w:rtl/>
        </w:rPr>
        <w:fldChar w:fldCharType="end"/>
      </w:r>
      <w:r w:rsidR="00B15D74" w:rsidRPr="00FD7E86">
        <w:rPr>
          <w:rFonts w:ascii="Arial" w:hAnsi="Arial" w:cs="David"/>
          <w:rtl/>
        </w:rPr>
        <w:t xml:space="preserve"> </w:t>
      </w:r>
      <w:r w:rsidR="00B15D74" w:rsidRPr="00FD7E86">
        <w:rPr>
          <w:rFonts w:ascii="Arial" w:hAnsi="Arial" w:cs="David" w:hint="cs"/>
          <w:rtl/>
        </w:rPr>
        <w:t>מסודרים</w:t>
      </w:r>
      <w:r w:rsidR="00B15D74" w:rsidRPr="00FD7E86">
        <w:rPr>
          <w:rFonts w:ascii="Arial" w:hAnsi="Arial" w:cs="David"/>
          <w:rtl/>
        </w:rPr>
        <w:t xml:space="preserve"> </w:t>
      </w:r>
      <w:r w:rsidR="00B15D74" w:rsidRPr="00FD7E86">
        <w:rPr>
          <w:rFonts w:ascii="Arial" w:hAnsi="Arial" w:cs="David" w:hint="cs"/>
          <w:rtl/>
        </w:rPr>
        <w:t>על</w:t>
      </w:r>
      <w:r w:rsidR="00B15D74" w:rsidRPr="00FD7E86">
        <w:rPr>
          <w:rFonts w:ascii="Arial" w:hAnsi="Arial" w:cs="David"/>
          <w:rtl/>
        </w:rPr>
        <w:t xml:space="preserve"> </w:t>
      </w:r>
      <w:r w:rsidR="00B15D74" w:rsidRPr="00FD7E86">
        <w:rPr>
          <w:rFonts w:ascii="Arial" w:hAnsi="Arial" w:cs="David" w:hint="cs"/>
          <w:rtl/>
        </w:rPr>
        <w:t>ארבע</w:t>
      </w:r>
      <w:r w:rsidR="00B15D74" w:rsidRPr="00FD7E86">
        <w:rPr>
          <w:rFonts w:ascii="Arial" w:hAnsi="Arial" w:cs="David"/>
          <w:rtl/>
        </w:rPr>
        <w:t xml:space="preserve"> </w:t>
      </w:r>
      <w:r w:rsidR="00B15D74" w:rsidRPr="00FD7E86">
        <w:rPr>
          <w:rFonts w:ascii="Arial" w:hAnsi="Arial" w:cs="David" w:hint="cs"/>
          <w:rtl/>
        </w:rPr>
        <w:t>מתוך</w:t>
      </w:r>
      <w:r w:rsidR="00B15D74" w:rsidRPr="00FD7E86">
        <w:rPr>
          <w:rFonts w:ascii="Arial" w:hAnsi="Arial" w:cs="David"/>
          <w:rtl/>
        </w:rPr>
        <w:t xml:space="preserve"> </w:t>
      </w:r>
      <w:r w:rsidR="00B15D74" w:rsidRPr="00FD7E86">
        <w:rPr>
          <w:rFonts w:ascii="Arial" w:hAnsi="Arial" w:cs="David" w:hint="cs"/>
          <w:rtl/>
        </w:rPr>
        <w:t>חמישה</w:t>
      </w:r>
      <w:r w:rsidR="00B15D74" w:rsidRPr="00FD7E86">
        <w:rPr>
          <w:rFonts w:ascii="Arial" w:hAnsi="Arial" w:cs="David"/>
          <w:rtl/>
        </w:rPr>
        <w:t xml:space="preserve"> </w:t>
      </w:r>
      <w:r w:rsidR="00B15D74" w:rsidRPr="00FD7E86">
        <w:rPr>
          <w:rFonts w:ascii="Arial" w:hAnsi="Arial" w:cs="David" w:hint="cs"/>
          <w:rtl/>
        </w:rPr>
        <w:t>חומשי</w:t>
      </w:r>
      <w:r w:rsidR="00B15D74" w:rsidRPr="00FD7E86">
        <w:rPr>
          <w:rFonts w:ascii="Arial" w:hAnsi="Arial" w:cs="David"/>
          <w:rtl/>
        </w:rPr>
        <w:t xml:space="preserve"> </w:t>
      </w:r>
      <w:r w:rsidR="00B15D74" w:rsidRPr="00FD7E86">
        <w:rPr>
          <w:rFonts w:ascii="Arial" w:hAnsi="Arial" w:cs="David" w:hint="cs"/>
          <w:rtl/>
        </w:rPr>
        <w:t>תורה</w:t>
      </w:r>
      <w:r w:rsidR="00B15D74" w:rsidRPr="00FD7E86">
        <w:rPr>
          <w:rFonts w:ascii="Arial" w:hAnsi="Arial" w:cs="David"/>
          <w:rtl/>
        </w:rPr>
        <w:t xml:space="preserve">, </w:t>
      </w:r>
      <w:r w:rsidR="00B15D74" w:rsidRPr="00FD7E86">
        <w:rPr>
          <w:rFonts w:ascii="Arial" w:hAnsi="Arial" w:cs="David" w:hint="cs"/>
          <w:rtl/>
        </w:rPr>
        <w:t>על</w:t>
      </w:r>
      <w:r w:rsidR="00B15D74" w:rsidRPr="00FD7E86">
        <w:rPr>
          <w:rFonts w:ascii="Arial" w:hAnsi="Arial" w:cs="David"/>
          <w:rtl/>
        </w:rPr>
        <w:t xml:space="preserve"> </w:t>
      </w:r>
      <w:r w:rsidR="00B15D74" w:rsidRPr="00FD7E86">
        <w:rPr>
          <w:rFonts w:ascii="Arial" w:hAnsi="Arial" w:cs="David" w:hint="cs"/>
          <w:rtl/>
        </w:rPr>
        <w:t>ספר</w:t>
      </w:r>
      <w:r w:rsidR="00B15D74" w:rsidRPr="00FD7E86">
        <w:rPr>
          <w:rFonts w:ascii="Arial" w:hAnsi="Arial" w:cs="David"/>
          <w:rtl/>
        </w:rPr>
        <w:t xml:space="preserve"> </w:t>
      </w:r>
      <w:r w:rsidR="00B15D74" w:rsidRPr="00FD7E86">
        <w:rPr>
          <w:rFonts w:ascii="Arial" w:hAnsi="Arial" w:cs="David" w:hint="cs"/>
          <w:rtl/>
        </w:rPr>
        <w:t>בראשית</w:t>
      </w:r>
      <w:r w:rsidR="00B15D74" w:rsidRPr="00FD7E86">
        <w:rPr>
          <w:rFonts w:ascii="Arial" w:hAnsi="Arial" w:cs="David"/>
          <w:rtl/>
        </w:rPr>
        <w:t xml:space="preserve"> </w:t>
      </w:r>
      <w:r w:rsidR="00B15D74" w:rsidRPr="00FD7E86">
        <w:rPr>
          <w:rFonts w:ascii="Arial" w:hAnsi="Arial" w:cs="David" w:hint="cs"/>
          <w:rtl/>
        </w:rPr>
        <w:t>אין</w:t>
      </w:r>
      <w:r w:rsidR="00B15D74" w:rsidRPr="00FD7E86">
        <w:rPr>
          <w:rFonts w:ascii="Arial" w:hAnsi="Arial" w:cs="David"/>
          <w:rtl/>
        </w:rPr>
        <w:t xml:space="preserve"> </w:t>
      </w:r>
      <w:r w:rsidR="00B15D74" w:rsidRPr="00FD7E86">
        <w:rPr>
          <w:rFonts w:ascii="Arial" w:hAnsi="Arial" w:cs="David" w:hint="cs"/>
          <w:rtl/>
        </w:rPr>
        <w:t>מדרש</w:t>
      </w:r>
      <w:r w:rsidR="00B15D74" w:rsidRPr="00FD7E86">
        <w:rPr>
          <w:rFonts w:ascii="Arial" w:hAnsi="Arial" w:cs="David"/>
          <w:rtl/>
        </w:rPr>
        <w:t xml:space="preserve"> </w:t>
      </w:r>
      <w:r w:rsidR="00B15D74" w:rsidRPr="00FD7E86">
        <w:rPr>
          <w:rFonts w:ascii="Arial" w:hAnsi="Arial" w:cs="David" w:hint="cs"/>
          <w:rtl/>
        </w:rPr>
        <w:t>מאחר</w:t>
      </w:r>
      <w:r w:rsidR="00B15D74" w:rsidRPr="00FD7E86">
        <w:rPr>
          <w:rFonts w:ascii="Arial" w:hAnsi="Arial" w:cs="David"/>
          <w:rtl/>
        </w:rPr>
        <w:t xml:space="preserve"> </w:t>
      </w:r>
      <w:r w:rsidR="00B15D74" w:rsidRPr="00FD7E86">
        <w:rPr>
          <w:rFonts w:ascii="Arial" w:hAnsi="Arial" w:cs="David" w:hint="cs"/>
          <w:rtl/>
        </w:rPr>
        <w:t>ויש</w:t>
      </w:r>
      <w:r w:rsidR="00B15D74" w:rsidRPr="00FD7E86">
        <w:rPr>
          <w:rFonts w:ascii="Arial" w:hAnsi="Arial" w:cs="David"/>
          <w:rtl/>
        </w:rPr>
        <w:t xml:space="preserve"> </w:t>
      </w:r>
      <w:r w:rsidR="00B15D74" w:rsidRPr="00FD7E86">
        <w:rPr>
          <w:rFonts w:ascii="Arial" w:hAnsi="Arial" w:cs="David" w:hint="cs"/>
          <w:rtl/>
        </w:rPr>
        <w:t>בו</w:t>
      </w:r>
      <w:r w:rsidR="00B15D74" w:rsidRPr="00FD7E86">
        <w:rPr>
          <w:rFonts w:ascii="Arial" w:hAnsi="Arial" w:cs="David"/>
          <w:rtl/>
        </w:rPr>
        <w:t xml:space="preserve"> </w:t>
      </w:r>
      <w:r w:rsidR="00B15D74" w:rsidRPr="00FD7E86">
        <w:rPr>
          <w:rFonts w:ascii="Arial" w:hAnsi="Arial" w:cs="David" w:hint="cs"/>
          <w:rtl/>
        </w:rPr>
        <w:t>רק</w:t>
      </w:r>
      <w:r w:rsidR="00B15D74" w:rsidRPr="00FD7E86">
        <w:rPr>
          <w:rFonts w:ascii="Arial" w:hAnsi="Arial" w:cs="David"/>
          <w:rtl/>
        </w:rPr>
        <w:t xml:space="preserve"> </w:t>
      </w:r>
      <w:r w:rsidR="00B15D74" w:rsidRPr="00FD7E86">
        <w:rPr>
          <w:rFonts w:ascii="Arial" w:hAnsi="Arial" w:cs="David" w:hint="cs"/>
          <w:rtl/>
        </w:rPr>
        <w:t>אגדות</w:t>
      </w:r>
      <w:r w:rsidR="00B15D74" w:rsidRPr="00FD7E86">
        <w:rPr>
          <w:rFonts w:ascii="Arial" w:hAnsi="Arial" w:cs="David"/>
          <w:rtl/>
        </w:rPr>
        <w:t xml:space="preserve"> </w:t>
      </w:r>
      <w:r w:rsidR="00B15D74" w:rsidRPr="00FD7E86">
        <w:rPr>
          <w:rFonts w:ascii="Arial" w:hAnsi="Arial" w:cs="David" w:hint="cs"/>
          <w:rtl/>
        </w:rPr>
        <w:t>ולא</w:t>
      </w:r>
      <w:r w:rsidR="00B15D74" w:rsidRPr="00FD7E86">
        <w:rPr>
          <w:rFonts w:ascii="Arial" w:hAnsi="Arial" w:cs="David"/>
          <w:rtl/>
        </w:rPr>
        <w:t xml:space="preserve"> </w:t>
      </w:r>
      <w:r w:rsidR="00B15D74" w:rsidRPr="00FD7E86">
        <w:rPr>
          <w:rFonts w:ascii="Arial" w:hAnsi="Arial" w:cs="David" w:hint="cs"/>
          <w:rtl/>
        </w:rPr>
        <w:t>הלכות</w:t>
      </w:r>
      <w:r w:rsidR="00B15D74" w:rsidRPr="00FD7E86">
        <w:rPr>
          <w:rFonts w:ascii="Arial" w:hAnsi="Arial" w:cs="David"/>
          <w:rtl/>
        </w:rPr>
        <w:t>.</w:t>
      </w:r>
    </w:p>
    <w:p w:rsidR="00A965FC" w:rsidRPr="00FD7E86" w:rsidRDefault="005E3CCB" w:rsidP="00B15D74">
      <w:pPr>
        <w:pStyle w:val="ad"/>
        <w:suppressAutoHyphens/>
        <w:spacing w:after="0"/>
        <w:ind w:left="0"/>
        <w:jc w:val="both"/>
        <w:rPr>
          <w:rFonts w:cs="David"/>
          <w:sz w:val="20"/>
          <w:szCs w:val="20"/>
          <w:rtl/>
        </w:rPr>
      </w:pPr>
      <w:r w:rsidRPr="00FD7E86">
        <w:rPr>
          <w:rFonts w:ascii="Arial" w:hAnsi="Arial" w:cs="David"/>
          <w:rtl/>
        </w:rPr>
        <w:br/>
      </w:r>
      <w:r w:rsidR="00DA7AF6" w:rsidRPr="00FD7E86">
        <w:rPr>
          <w:rFonts w:cs="David"/>
          <w:sz w:val="20"/>
          <w:szCs w:val="20"/>
          <w:rtl/>
        </w:rPr>
        <w:t xml:space="preserve">  </w:t>
      </w:r>
    </w:p>
    <w:p w:rsidR="00A965FC" w:rsidRPr="00FD7E86" w:rsidRDefault="00A965FC">
      <w:pPr>
        <w:bidi w:val="0"/>
        <w:rPr>
          <w:rFonts w:cs="David"/>
          <w:sz w:val="20"/>
          <w:szCs w:val="20"/>
          <w:rtl/>
        </w:rPr>
      </w:pPr>
      <w:r w:rsidRPr="00FD7E86">
        <w:rPr>
          <w:rFonts w:cs="David"/>
          <w:sz w:val="20"/>
          <w:szCs w:val="20"/>
          <w:rtl/>
        </w:rPr>
        <w:br w:type="page"/>
      </w:r>
    </w:p>
    <w:p w:rsidR="00A965FC" w:rsidRPr="00FD7E86" w:rsidRDefault="00A965FC" w:rsidP="00A965FC">
      <w:pPr>
        <w:pStyle w:val="ad"/>
        <w:ind w:left="0"/>
        <w:jc w:val="both"/>
        <w:outlineLvl w:val="4"/>
        <w:rPr>
          <w:rFonts w:cs="David"/>
          <w:b/>
          <w:bCs/>
          <w:color w:val="0D0D0D" w:themeColor="text1" w:themeTint="F2"/>
          <w:sz w:val="24"/>
          <w:szCs w:val="24"/>
          <w:u w:val="single"/>
          <w:rtl/>
        </w:rPr>
      </w:pPr>
      <w:bookmarkStart w:id="113" w:name="_Toc350073867"/>
      <w:bookmarkStart w:id="114" w:name="_Toc350074082"/>
      <w:bookmarkStart w:id="115" w:name="_Toc350773036"/>
      <w:r w:rsidRPr="00FD7E86">
        <w:rPr>
          <w:rFonts w:cs="David" w:hint="cs"/>
          <w:b/>
          <w:bCs/>
          <w:color w:val="0D0D0D" w:themeColor="text1" w:themeTint="F2"/>
          <w:sz w:val="24"/>
          <w:szCs w:val="24"/>
          <w:u w:val="single"/>
          <w:rtl/>
        </w:rPr>
        <w:lastRenderedPageBreak/>
        <w:t>המשנה</w:t>
      </w:r>
      <w:bookmarkEnd w:id="113"/>
      <w:bookmarkEnd w:id="114"/>
      <w:bookmarkEnd w:id="115"/>
    </w:p>
    <w:p w:rsidR="00A965FC" w:rsidRPr="00FD7E86" w:rsidRDefault="0070301D" w:rsidP="00D67B67">
      <w:pPr>
        <w:numPr>
          <w:ilvl w:val="0"/>
          <w:numId w:val="28"/>
        </w:numPr>
        <w:jc w:val="both"/>
        <w:rPr>
          <w:rFonts w:cs="David"/>
          <w:u w:val="single"/>
        </w:rPr>
      </w:pPr>
      <w:r w:rsidRPr="00FD7E86">
        <w:rPr>
          <w:rFonts w:cs="David" w:hint="cs"/>
          <w:u w:val="single"/>
          <w:rtl/>
        </w:rPr>
        <w:t>הצורה</w:t>
      </w:r>
      <w:r w:rsidRPr="00FD7E86">
        <w:rPr>
          <w:rFonts w:cs="David"/>
          <w:u w:val="single"/>
          <w:rtl/>
        </w:rPr>
        <w:t xml:space="preserve"> </w:t>
      </w:r>
      <w:r w:rsidRPr="00FD7E86">
        <w:rPr>
          <w:rFonts w:cs="David" w:hint="cs"/>
          <w:u w:val="single"/>
          <w:rtl/>
        </w:rPr>
        <w:t>הספרותית</w:t>
      </w:r>
      <w:r w:rsidRPr="00FD7E86">
        <w:rPr>
          <w:rFonts w:cs="David"/>
          <w:u w:val="single"/>
          <w:rtl/>
        </w:rPr>
        <w:t xml:space="preserve"> </w:t>
      </w:r>
      <w:r w:rsidRPr="00FD7E86">
        <w:rPr>
          <w:rFonts w:cs="David" w:hint="cs"/>
          <w:u w:val="single"/>
          <w:rtl/>
        </w:rPr>
        <w:t>של</w:t>
      </w:r>
      <w:r w:rsidRPr="00FD7E86">
        <w:rPr>
          <w:rFonts w:cs="David"/>
          <w:u w:val="single"/>
          <w:rtl/>
        </w:rPr>
        <w:t xml:space="preserve"> </w:t>
      </w:r>
      <w:r w:rsidRPr="00FD7E86">
        <w:rPr>
          <w:rFonts w:cs="David" w:hint="cs"/>
          <w:u w:val="single"/>
          <w:rtl/>
        </w:rPr>
        <w:t>ההלכה</w:t>
      </w:r>
      <w:r w:rsidRPr="00FD7E86">
        <w:rPr>
          <w:rFonts w:cs="David"/>
          <w:u w:val="single"/>
          <w:rtl/>
        </w:rPr>
        <w:t xml:space="preserve"> </w:t>
      </w:r>
      <w:r w:rsidRPr="00FD7E86">
        <w:rPr>
          <w:rFonts w:cs="David" w:hint="cs"/>
          <w:u w:val="single"/>
          <w:rtl/>
        </w:rPr>
        <w:t>במשנה</w:t>
      </w:r>
      <w:r w:rsidRPr="00FD7E86">
        <w:rPr>
          <w:rFonts w:cs="David"/>
          <w:u w:val="single"/>
          <w:rtl/>
        </w:rPr>
        <w:t xml:space="preserve"> </w:t>
      </w:r>
      <w:r w:rsidRPr="00FD7E86">
        <w:rPr>
          <w:rFonts w:cs="David" w:hint="cs"/>
          <w:u w:val="single"/>
          <w:rtl/>
        </w:rPr>
        <w:t>לעומת</w:t>
      </w:r>
      <w:r w:rsidRPr="00FD7E86">
        <w:rPr>
          <w:rFonts w:cs="David"/>
          <w:u w:val="single"/>
          <w:rtl/>
        </w:rPr>
        <w:t xml:space="preserve"> </w:t>
      </w:r>
      <w:r w:rsidRPr="00FD7E86">
        <w:rPr>
          <w:rFonts w:cs="David" w:hint="cs"/>
          <w:u w:val="single"/>
          <w:rtl/>
        </w:rPr>
        <w:t>ההלכה</w:t>
      </w:r>
      <w:r w:rsidRPr="00FD7E86">
        <w:rPr>
          <w:rFonts w:cs="David"/>
          <w:u w:val="single"/>
          <w:rtl/>
        </w:rPr>
        <w:t xml:space="preserve"> </w:t>
      </w:r>
      <w:r w:rsidRPr="00FD7E86">
        <w:rPr>
          <w:rFonts w:cs="David" w:hint="cs"/>
          <w:u w:val="single"/>
          <w:rtl/>
        </w:rPr>
        <w:t>במדרשי</w:t>
      </w:r>
      <w:r w:rsidRPr="00FD7E86">
        <w:rPr>
          <w:rFonts w:cs="David"/>
          <w:u w:val="single"/>
          <w:rtl/>
        </w:rPr>
        <w:t xml:space="preserve"> </w:t>
      </w:r>
      <w:r w:rsidRPr="00FD7E86">
        <w:rPr>
          <w:rFonts w:cs="David" w:hint="cs"/>
          <w:u w:val="single"/>
          <w:rtl/>
        </w:rPr>
        <w:t>ההלכה</w:t>
      </w:r>
      <w:r w:rsidRPr="00FD7E86">
        <w:rPr>
          <w:rFonts w:cs="David"/>
          <w:u w:val="single"/>
          <w:rtl/>
        </w:rPr>
        <w:t>.</w:t>
      </w:r>
    </w:p>
    <w:p w:rsidR="0070301D" w:rsidRPr="00FD7E86" w:rsidRDefault="00B759B7" w:rsidP="004042D3">
      <w:pPr>
        <w:ind w:left="360"/>
        <w:jc w:val="both"/>
        <w:rPr>
          <w:rFonts w:cs="David"/>
          <w:rtl/>
        </w:rPr>
      </w:pPr>
      <w:r w:rsidRPr="00FD7E86">
        <w:rPr>
          <w:rFonts w:cs="David" w:hint="cs"/>
          <w:rtl/>
        </w:rPr>
        <w:t>המקור הספרותי הגדול והחשוב ביותר של ההלכה מתקופת התנאים היא המשנה, שנערכה כמאה ועשרים שנה אחרי החורבן, בידי רבי יהודה הנשיא. שני דברים אופייניים הם לצרותה של הספרותית של המשנה, לעומת צורתם הספרותית של קובצי מדרשי ההלכה</w:t>
      </w:r>
      <w:r w:rsidR="00BA2BF1">
        <w:rPr>
          <w:rFonts w:cs="David"/>
          <w:rtl/>
        </w:rPr>
        <w:fldChar w:fldCharType="begin"/>
      </w:r>
      <w:r w:rsidR="00BA2BF1">
        <w:instrText xml:space="preserve"> XE "</w:instrText>
      </w:r>
      <w:r w:rsidR="00BA2BF1" w:rsidRPr="0054373B">
        <w:rPr>
          <w:rFonts w:cs="David" w:hint="cs"/>
          <w:b/>
          <w:bCs/>
          <w:color w:val="0D0D0D" w:themeColor="text1" w:themeTint="F2"/>
          <w:sz w:val="24"/>
          <w:szCs w:val="24"/>
          <w:u w:val="single"/>
          <w:rtl/>
        </w:rPr>
        <w:instrText>מדרשי ההלכה</w:instrText>
      </w:r>
      <w:r w:rsidR="00BA2BF1">
        <w:instrText xml:space="preserve">" </w:instrText>
      </w:r>
      <w:r w:rsidR="00BA2BF1">
        <w:rPr>
          <w:rFonts w:cs="David"/>
          <w:rtl/>
        </w:rPr>
        <w:fldChar w:fldCharType="end"/>
      </w:r>
      <w:r w:rsidRPr="00FD7E86">
        <w:rPr>
          <w:rFonts w:cs="David" w:hint="cs"/>
          <w:rtl/>
        </w:rPr>
        <w:t>.</w:t>
      </w:r>
    </w:p>
    <w:p w:rsidR="00B759B7" w:rsidRPr="00FD7E86" w:rsidRDefault="00B23533" w:rsidP="00D67B67">
      <w:pPr>
        <w:numPr>
          <w:ilvl w:val="0"/>
          <w:numId w:val="29"/>
        </w:numPr>
        <w:spacing w:after="0"/>
        <w:jc w:val="both"/>
        <w:rPr>
          <w:rFonts w:cs="David"/>
        </w:rPr>
      </w:pPr>
      <w:r w:rsidRPr="00FD7E86">
        <w:rPr>
          <w:rFonts w:cs="David" w:hint="cs"/>
          <w:rtl/>
        </w:rPr>
        <w:t xml:space="preserve">ההלכות מובאות באופן מופשט העומדת בפני עצמן, ללא שילוב וקשר עם הפסוק שבתורה. </w:t>
      </w:r>
    </w:p>
    <w:p w:rsidR="00B23533" w:rsidRPr="00FD7E86" w:rsidRDefault="00B23533" w:rsidP="00D67B67">
      <w:pPr>
        <w:numPr>
          <w:ilvl w:val="0"/>
          <w:numId w:val="29"/>
        </w:numPr>
        <w:spacing w:after="0"/>
        <w:jc w:val="both"/>
        <w:rPr>
          <w:rFonts w:cs="David"/>
        </w:rPr>
      </w:pPr>
      <w:r w:rsidRPr="00FD7E86">
        <w:rPr>
          <w:rFonts w:cs="David" w:hint="cs"/>
          <w:rtl/>
        </w:rPr>
        <w:t xml:space="preserve">המשנה מסדרת ומכנסת, בדרך כלל, את ההלכות השונות לפי נושאים ועניינים. </w:t>
      </w:r>
    </w:p>
    <w:p w:rsidR="005B0E7F" w:rsidRPr="00FD7E86" w:rsidRDefault="005B0E7F" w:rsidP="005B0E7F">
      <w:pPr>
        <w:spacing w:after="0"/>
        <w:ind w:left="720"/>
        <w:jc w:val="both"/>
        <w:rPr>
          <w:rFonts w:cs="David"/>
        </w:rPr>
      </w:pPr>
    </w:p>
    <w:p w:rsidR="00B23533" w:rsidRPr="00FD7E86" w:rsidRDefault="001E04A4" w:rsidP="004042D3">
      <w:pPr>
        <w:ind w:left="360"/>
        <w:jc w:val="both"/>
        <w:rPr>
          <w:rFonts w:cs="David"/>
          <w:rtl/>
        </w:rPr>
      </w:pPr>
      <w:r w:rsidRPr="00FD7E86">
        <w:rPr>
          <w:rFonts w:cs="David" w:hint="cs"/>
          <w:rtl/>
        </w:rPr>
        <w:t xml:space="preserve">כאמור, בתקופה מסוימת הפסיק דרך הלימוד המדרשי (שילוב ההלכה בפסוק שבתורה) לדרך הלימוד ה"משנאית" (לימודה של ההלכה בצורה עצמאית ומופשטת). </w:t>
      </w:r>
      <w:r w:rsidR="00035ED2" w:rsidRPr="00FD7E86">
        <w:rPr>
          <w:rFonts w:cs="David" w:hint="cs"/>
          <w:rtl/>
        </w:rPr>
        <w:t>לא ברור מהו הזמן המדויק שהשיטה התחלפה, חוקרי ההלכה מצביעים על שתי סיבות עיקריות:</w:t>
      </w:r>
    </w:p>
    <w:p w:rsidR="00035ED2" w:rsidRPr="00FD7E86" w:rsidRDefault="00B608D0" w:rsidP="00D67B67">
      <w:pPr>
        <w:numPr>
          <w:ilvl w:val="0"/>
          <w:numId w:val="30"/>
        </w:numPr>
        <w:jc w:val="both"/>
        <w:rPr>
          <w:rFonts w:cs="David"/>
        </w:rPr>
      </w:pPr>
      <w:r w:rsidRPr="00FD7E86">
        <w:rPr>
          <w:rFonts w:cs="David" w:hint="cs"/>
          <w:rtl/>
        </w:rPr>
        <w:t>בתורה שבכתב נידון לעתים קרובות נושא הלכתי אחד בכמה וכמה פרשיות וספרים שונים. לפיכך הצורך בריכוז ההלכות הביא ללימודן כשהן עומדות בפני עצמן ללא שילוב בפסוקים המפוזרים.</w:t>
      </w:r>
    </w:p>
    <w:p w:rsidR="00B608D0" w:rsidRPr="00FD7E86" w:rsidRDefault="0082005B" w:rsidP="00D67B67">
      <w:pPr>
        <w:numPr>
          <w:ilvl w:val="0"/>
          <w:numId w:val="30"/>
        </w:numPr>
        <w:jc w:val="both"/>
        <w:rPr>
          <w:rFonts w:cs="David"/>
          <w:rtl/>
        </w:rPr>
      </w:pPr>
      <w:r w:rsidRPr="00FD7E86">
        <w:rPr>
          <w:rFonts w:cs="David" w:hint="cs"/>
          <w:rtl/>
        </w:rPr>
        <w:t xml:space="preserve">במשך הזמן הלכה ורבתה ההלכה על ידי מקורותיה המשפטיים השונים בנוסף לגידולה שעל ידי המדרש. </w:t>
      </w:r>
      <w:r w:rsidR="00B831C7" w:rsidRPr="00FD7E86">
        <w:rPr>
          <w:rFonts w:cs="David" w:hint="cs"/>
          <w:rtl/>
        </w:rPr>
        <w:t>לעיתים היה קשה לשלבן בפסוקי התורה, הן נלמדו בצורה מופשטת, כהלכות העומדות בפני עצמן.</w:t>
      </w:r>
    </w:p>
    <w:p w:rsidR="00B831C7" w:rsidRPr="00FD7E86" w:rsidRDefault="00B831C7" w:rsidP="00D67B67">
      <w:pPr>
        <w:pStyle w:val="ad"/>
        <w:numPr>
          <w:ilvl w:val="0"/>
          <w:numId w:val="28"/>
        </w:numPr>
        <w:jc w:val="both"/>
        <w:rPr>
          <w:rFonts w:cs="David"/>
          <w:u w:val="single"/>
        </w:rPr>
      </w:pPr>
      <w:r w:rsidRPr="00FD7E86">
        <w:rPr>
          <w:rFonts w:cs="David" w:hint="cs"/>
          <w:u w:val="single"/>
          <w:rtl/>
        </w:rPr>
        <w:t>התהוות</w:t>
      </w:r>
      <w:r w:rsidRPr="00FD7E86">
        <w:rPr>
          <w:rFonts w:cs="David"/>
          <w:u w:val="single"/>
          <w:rtl/>
        </w:rPr>
        <w:t xml:space="preserve"> </w:t>
      </w:r>
      <w:r w:rsidRPr="00FD7E86">
        <w:rPr>
          <w:rFonts w:cs="David" w:hint="cs"/>
          <w:u w:val="single"/>
          <w:rtl/>
        </w:rPr>
        <w:t>המשנה</w:t>
      </w:r>
      <w:r w:rsidRPr="00FD7E86">
        <w:rPr>
          <w:rFonts w:cs="David"/>
          <w:u w:val="single"/>
          <w:rtl/>
        </w:rPr>
        <w:t xml:space="preserve"> </w:t>
      </w:r>
      <w:r w:rsidRPr="00FD7E86">
        <w:rPr>
          <w:rFonts w:cs="David" w:hint="cs"/>
          <w:u w:val="single"/>
          <w:rtl/>
        </w:rPr>
        <w:t>ועריכתה</w:t>
      </w:r>
      <w:r w:rsidRPr="00FD7E86">
        <w:rPr>
          <w:rFonts w:cs="David"/>
          <w:u w:val="single"/>
          <w:rtl/>
        </w:rPr>
        <w:t>.</w:t>
      </w:r>
    </w:p>
    <w:p w:rsidR="00B831C7" w:rsidRPr="00FD7E86" w:rsidRDefault="00B831C7" w:rsidP="004042D3">
      <w:pPr>
        <w:pStyle w:val="ad"/>
        <w:ind w:left="360"/>
        <w:jc w:val="both"/>
        <w:rPr>
          <w:rFonts w:cs="David"/>
          <w:b/>
          <w:bCs/>
          <w:sz w:val="24"/>
          <w:szCs w:val="24"/>
          <w:u w:val="single"/>
          <w:rtl/>
        </w:rPr>
      </w:pPr>
    </w:p>
    <w:p w:rsidR="00B831C7" w:rsidRPr="00FD7E86" w:rsidRDefault="00153378" w:rsidP="004042D3">
      <w:pPr>
        <w:pStyle w:val="ad"/>
        <w:ind w:left="360"/>
        <w:jc w:val="both"/>
        <w:rPr>
          <w:rFonts w:cs="David"/>
          <w:rtl/>
        </w:rPr>
      </w:pPr>
      <w:r w:rsidRPr="00FD7E86">
        <w:rPr>
          <w:rFonts w:cs="David" w:hint="cs"/>
          <w:rtl/>
        </w:rPr>
        <w:t>לדעת רוב החוקרים החלה עריכת קובצי משניות עוד בימי הבית השני. ממקורות שונים, מחוץ לספרות הלמודית ומתוך הספרות התלמודית</w:t>
      </w:r>
      <w:r w:rsidR="006B291A" w:rsidRPr="00FD7E86">
        <w:rPr>
          <w:rFonts w:cs="David" w:hint="cs"/>
          <w:rtl/>
        </w:rPr>
        <w:t xml:space="preserve"> עצמה. אך עוד לפני תקופה זו, הייתה כבר הלכה, כך למשל יש הלכות המצויות במשנה ובתוספתא המכונות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006B291A" w:rsidRPr="00FD7E86">
        <w:rPr>
          <w:rFonts w:cs="David" w:hint="cs"/>
          <w:rtl/>
        </w:rPr>
        <w:t xml:space="preserve"> ראשונה", כלומר סידור ש</w:t>
      </w:r>
      <w:r w:rsidR="00CC18BE" w:rsidRPr="00FD7E86">
        <w:rPr>
          <w:rFonts w:cs="David" w:hint="cs"/>
          <w:rtl/>
        </w:rPr>
        <w:t xml:space="preserve">הונהג לפני החורבן. </w:t>
      </w:r>
      <w:r w:rsidR="00D42F38" w:rsidRPr="00FD7E86">
        <w:rPr>
          <w:rFonts w:cs="David" w:hint="cs"/>
          <w:rtl/>
        </w:rPr>
        <w:t xml:space="preserve">תנופה רבה לעריכת קובצי המשניות ניתנה על ידי רבי עקיבא, שבנוסף לפועלו הגדול בתחום מדרש התורה שהביא לקובצי משרדי ההלכה, היה לאחד מקובעי דמותה של עריכת ההלכה בצורה קובצים משנאיים. רבי עקיבא ערך אפוא קבצים שונים: מדרשי הלכה, הגדות, קבצים של הלכות </w:t>
      </w:r>
      <w:r w:rsidR="00D42F38" w:rsidRPr="00FD7E86">
        <w:rPr>
          <w:rFonts w:cs="David"/>
          <w:rtl/>
        </w:rPr>
        <w:t>–</w:t>
      </w:r>
      <w:r w:rsidR="00D42F38" w:rsidRPr="00FD7E86">
        <w:rPr>
          <w:rFonts w:cs="David" w:hint="cs"/>
          <w:rtl/>
        </w:rPr>
        <w:t xml:space="preserve"> משניות.  תלמידיו: רבי מאיר, רבי יהודה, רבי יוסי, רבי שמעון, רבי נחמיה </w:t>
      </w:r>
      <w:r w:rsidR="00D42F38" w:rsidRPr="00FD7E86">
        <w:rPr>
          <w:rFonts w:cs="David"/>
          <w:rtl/>
        </w:rPr>
        <w:t>–</w:t>
      </w:r>
      <w:r w:rsidR="00D42F38" w:rsidRPr="00FD7E86">
        <w:rPr>
          <w:rFonts w:cs="David" w:hint="cs"/>
          <w:rtl/>
        </w:rPr>
        <w:t xml:space="preserve"> ערכו על יסוד קובץ משנתו קובצי משניות נוספים שהיו מבוססים על מו"מ הלכתי בבתי המדרש השונים.</w:t>
      </w:r>
    </w:p>
    <w:p w:rsidR="00D42F38" w:rsidRPr="00FD7E86" w:rsidRDefault="00D42F38" w:rsidP="004042D3">
      <w:pPr>
        <w:pStyle w:val="ad"/>
        <w:ind w:left="360"/>
        <w:jc w:val="both"/>
        <w:rPr>
          <w:rFonts w:cs="David"/>
          <w:rtl/>
        </w:rPr>
      </w:pPr>
    </w:p>
    <w:p w:rsidR="00D42F38" w:rsidRPr="00FD7E86" w:rsidRDefault="00D42F38" w:rsidP="004042D3">
      <w:pPr>
        <w:pStyle w:val="ad"/>
        <w:ind w:left="360"/>
        <w:jc w:val="both"/>
        <w:rPr>
          <w:rFonts w:cs="David"/>
          <w:rtl/>
        </w:rPr>
      </w:pPr>
      <w:r w:rsidRPr="00FD7E86">
        <w:rPr>
          <w:rFonts w:cs="David" w:hint="cs"/>
          <w:rtl/>
        </w:rPr>
        <w:t>ריבוי קבצים הביא ל</w:t>
      </w:r>
      <w:r w:rsidR="00EF1704" w:rsidRPr="00FD7E86">
        <w:rPr>
          <w:rFonts w:cs="David" w:hint="cs"/>
          <w:rtl/>
        </w:rPr>
        <w:t>חוסר</w:t>
      </w:r>
      <w:r w:rsidRPr="00FD7E86">
        <w:rPr>
          <w:rFonts w:cs="David" w:hint="cs"/>
          <w:rtl/>
        </w:rPr>
        <w:t xml:space="preserve"> אחידות, ואח</w:t>
      </w:r>
      <w:r w:rsidR="00E02B69" w:rsidRPr="00FD7E86">
        <w:rPr>
          <w:rFonts w:cs="David" w:hint="cs"/>
          <w:rtl/>
        </w:rPr>
        <w:t>ד</w:t>
      </w:r>
      <w:r w:rsidRPr="00FD7E86">
        <w:rPr>
          <w:rFonts w:cs="David" w:hint="cs"/>
          <w:rtl/>
        </w:rPr>
        <w:t xml:space="preserve"> מתלמידו של ר' עקיבא, רבי יהודה הנשיא, ערך וסידר קובץ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אחד המבוסס ובנ</w:t>
      </w:r>
      <w:r w:rsidR="00E02B69" w:rsidRPr="00FD7E86">
        <w:rPr>
          <w:rFonts w:cs="David" w:hint="cs"/>
          <w:rtl/>
        </w:rPr>
        <w:t xml:space="preserve">וי על קובצי המשניות שהיו לפניו. המשנה הייתה מבוססת בעיקר על </w:t>
      </w:r>
      <w:r w:rsidR="00F8505F" w:rsidRPr="00FD7E86">
        <w:rPr>
          <w:rFonts w:cs="David" w:hint="cs"/>
          <w:rtl/>
        </w:rPr>
        <w:t xml:space="preserve">דבירו </w:t>
      </w:r>
      <w:r w:rsidR="00E02B69" w:rsidRPr="00FD7E86">
        <w:rPr>
          <w:rFonts w:cs="David" w:hint="cs"/>
          <w:rtl/>
        </w:rPr>
        <w:t>של ר' יעקב בן קורשאי, הוא התנא</w:t>
      </w:r>
      <w:r w:rsidR="00E02B69" w:rsidRPr="00FD7E86">
        <w:rPr>
          <w:rStyle w:val="af0"/>
          <w:rFonts w:cs="David"/>
          <w:rtl/>
        </w:rPr>
        <w:footnoteReference w:id="18"/>
      </w:r>
      <w:r w:rsidR="00F8505F" w:rsidRPr="00FD7E86">
        <w:rPr>
          <w:rFonts w:cs="David" w:hint="cs"/>
          <w:rtl/>
        </w:rPr>
        <w:t xml:space="preserve">, כן על דבריו של רבי מאיר. </w:t>
      </w:r>
      <w:r w:rsidR="00E40B5F" w:rsidRPr="00FD7E86">
        <w:rPr>
          <w:rFonts w:cs="David" w:hint="cs"/>
          <w:rtl/>
        </w:rPr>
        <w:t xml:space="preserve"> </w:t>
      </w:r>
    </w:p>
    <w:p w:rsidR="00E40B5F" w:rsidRPr="00FD7E86" w:rsidRDefault="00E40B5F" w:rsidP="004042D3">
      <w:pPr>
        <w:pStyle w:val="ad"/>
        <w:ind w:left="360"/>
        <w:jc w:val="both"/>
        <w:rPr>
          <w:rFonts w:cs="David"/>
          <w:rtl/>
        </w:rPr>
      </w:pPr>
    </w:p>
    <w:p w:rsidR="00E40B5F" w:rsidRPr="00FD7E86" w:rsidRDefault="00E40B5F" w:rsidP="004042D3">
      <w:pPr>
        <w:pStyle w:val="ad"/>
        <w:ind w:left="360"/>
        <w:jc w:val="both"/>
        <w:rPr>
          <w:rFonts w:cs="David"/>
          <w:b/>
          <w:bCs/>
          <w:sz w:val="24"/>
          <w:szCs w:val="24"/>
          <w:u w:val="single"/>
          <w:rtl/>
        </w:rPr>
      </w:pPr>
      <w:r w:rsidRPr="00FD7E86">
        <w:rPr>
          <w:rFonts w:cs="David" w:hint="cs"/>
          <w:rtl/>
        </w:rPr>
        <w:t xml:space="preserve">חכמי הדור שלאחר רבי יהודה הנשיא השלימו את המשנה בכמה הוספות, בהן דבריו של רבי יהודה הנשיא עצמו ותקנותיו ובימיהם נחתמה המשנה. משנתו של רבי נעשתה ל"המשנה", וכל קובץ משנאי אחר, הן מאלה שנערכו לפני רבי והן מאלה שנערכו בדורו ובדור שלאחריו, נדחה, היה ל"ברייתא" </w:t>
      </w:r>
      <w:r w:rsidRPr="00FD7E86">
        <w:rPr>
          <w:rFonts w:cs="David"/>
          <w:rtl/>
        </w:rPr>
        <w:t>–</w:t>
      </w:r>
      <w:r w:rsidRPr="00FD7E86">
        <w:rPr>
          <w:rFonts w:cs="David" w:hint="cs"/>
          <w:rtl/>
        </w:rPr>
        <w:t>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חיצונית. </w:t>
      </w:r>
    </w:p>
    <w:p w:rsidR="00B831C7" w:rsidRPr="00FD7E86" w:rsidRDefault="00B831C7" w:rsidP="004042D3">
      <w:pPr>
        <w:pStyle w:val="ad"/>
        <w:ind w:left="360"/>
        <w:jc w:val="both"/>
        <w:rPr>
          <w:rFonts w:cs="David"/>
          <w:b/>
          <w:bCs/>
          <w:sz w:val="24"/>
          <w:szCs w:val="24"/>
          <w:u w:val="single"/>
          <w:rtl/>
        </w:rPr>
      </w:pPr>
    </w:p>
    <w:p w:rsidR="00B831C7" w:rsidRPr="00FD7E86" w:rsidRDefault="00B831C7" w:rsidP="004042D3">
      <w:pPr>
        <w:pStyle w:val="ad"/>
        <w:ind w:left="360"/>
        <w:jc w:val="both"/>
        <w:rPr>
          <w:rFonts w:cs="David"/>
          <w:sz w:val="24"/>
          <w:szCs w:val="24"/>
        </w:rPr>
      </w:pPr>
    </w:p>
    <w:p w:rsidR="0050041D" w:rsidRPr="00FD7E86" w:rsidRDefault="0050041D">
      <w:pPr>
        <w:bidi w:val="0"/>
        <w:rPr>
          <w:rFonts w:cs="David"/>
          <w:sz w:val="20"/>
          <w:szCs w:val="20"/>
          <w:rtl/>
        </w:rPr>
      </w:pPr>
      <w:r w:rsidRPr="00FD7E86">
        <w:rPr>
          <w:rFonts w:cs="David"/>
          <w:sz w:val="20"/>
          <w:szCs w:val="20"/>
          <w:rtl/>
        </w:rPr>
        <w:br w:type="page"/>
      </w:r>
    </w:p>
    <w:p w:rsidR="0050041D" w:rsidRPr="00FD7E86" w:rsidRDefault="0050041D" w:rsidP="0050041D">
      <w:pPr>
        <w:pStyle w:val="ad"/>
        <w:ind w:left="0"/>
        <w:jc w:val="both"/>
        <w:outlineLvl w:val="4"/>
        <w:rPr>
          <w:rFonts w:cs="David"/>
          <w:b/>
          <w:bCs/>
          <w:color w:val="0D0D0D" w:themeColor="text1" w:themeTint="F2"/>
          <w:sz w:val="24"/>
          <w:szCs w:val="24"/>
          <w:u w:val="single"/>
          <w:rtl/>
        </w:rPr>
      </w:pPr>
      <w:bookmarkStart w:id="116" w:name="_Toc350073868"/>
      <w:bookmarkStart w:id="117" w:name="_Toc350074083"/>
      <w:bookmarkStart w:id="118" w:name="_Toc350773037"/>
      <w:r w:rsidRPr="00FD7E86">
        <w:rPr>
          <w:rFonts w:cs="David" w:hint="cs"/>
          <w:b/>
          <w:bCs/>
          <w:color w:val="0D0D0D" w:themeColor="text1" w:themeTint="F2"/>
          <w:sz w:val="24"/>
          <w:szCs w:val="24"/>
          <w:u w:val="single"/>
          <w:rtl/>
        </w:rPr>
        <w:lastRenderedPageBreak/>
        <w:t>ה</w:t>
      </w:r>
      <w:r w:rsidR="0097148D" w:rsidRPr="00FD7E86">
        <w:rPr>
          <w:rFonts w:cs="David" w:hint="cs"/>
          <w:b/>
          <w:bCs/>
          <w:color w:val="0D0D0D" w:themeColor="text1" w:themeTint="F2"/>
          <w:sz w:val="24"/>
          <w:szCs w:val="24"/>
          <w:u w:val="single"/>
          <w:rtl/>
        </w:rPr>
        <w:t>מ</w:t>
      </w:r>
      <w:r w:rsidRPr="00FD7E86">
        <w:rPr>
          <w:rFonts w:cs="David" w:hint="cs"/>
          <w:b/>
          <w:bCs/>
          <w:color w:val="0D0D0D" w:themeColor="text1" w:themeTint="F2"/>
          <w:sz w:val="24"/>
          <w:szCs w:val="24"/>
          <w:u w:val="single"/>
          <w:rtl/>
        </w:rPr>
        <w:t>בנה הספרותי של המשנה</w:t>
      </w:r>
      <w:bookmarkEnd w:id="116"/>
      <w:bookmarkEnd w:id="117"/>
      <w:bookmarkEnd w:id="118"/>
      <w:r w:rsidRPr="00FD7E86">
        <w:rPr>
          <w:rFonts w:cs="David" w:hint="cs"/>
          <w:b/>
          <w:bCs/>
          <w:color w:val="0D0D0D" w:themeColor="text1" w:themeTint="F2"/>
          <w:sz w:val="24"/>
          <w:szCs w:val="24"/>
          <w:u w:val="single"/>
          <w:rtl/>
        </w:rPr>
        <w:t xml:space="preserve"> </w:t>
      </w:r>
    </w:p>
    <w:p w:rsidR="00A90828" w:rsidRPr="00FD7E86" w:rsidRDefault="00652576" w:rsidP="00D67B67">
      <w:pPr>
        <w:numPr>
          <w:ilvl w:val="0"/>
          <w:numId w:val="31"/>
        </w:numPr>
        <w:jc w:val="both"/>
        <w:rPr>
          <w:rFonts w:cs="David"/>
          <w:u w:val="single"/>
        </w:rPr>
      </w:pPr>
      <w:r w:rsidRPr="00FD7E86">
        <w:rPr>
          <w:rFonts w:cs="David" w:hint="cs"/>
          <w:u w:val="single"/>
          <w:rtl/>
        </w:rPr>
        <w:t>פירוש</w:t>
      </w:r>
      <w:r w:rsidRPr="00FD7E86">
        <w:rPr>
          <w:rFonts w:cs="David"/>
          <w:u w:val="single"/>
          <w:rtl/>
        </w:rPr>
        <w:t xml:space="preserve"> </w:t>
      </w:r>
      <w:r w:rsidRPr="00FD7E86">
        <w:rPr>
          <w:rFonts w:cs="David" w:hint="cs"/>
          <w:u w:val="single"/>
          <w:rtl/>
        </w:rPr>
        <w:t>המילה</w:t>
      </w:r>
      <w:r w:rsidRPr="00FD7E86">
        <w:rPr>
          <w:rFonts w:cs="David"/>
          <w:u w:val="single"/>
          <w:rtl/>
        </w:rPr>
        <w:t xml:space="preserve"> "</w:t>
      </w:r>
      <w:r w:rsidRPr="00FD7E86">
        <w:rPr>
          <w:rFonts w:cs="David" w:hint="cs"/>
          <w:u w:val="single"/>
          <w:rtl/>
        </w:rPr>
        <w:t>משנה</w:t>
      </w:r>
      <w:r w:rsidR="00BA2BF1">
        <w:rPr>
          <w:rFonts w:cs="David"/>
          <w:u w:val="single"/>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u w:val="single"/>
          <w:rtl/>
        </w:rPr>
        <w:fldChar w:fldCharType="end"/>
      </w:r>
      <w:r w:rsidRPr="00FD7E86">
        <w:rPr>
          <w:rFonts w:cs="David"/>
          <w:u w:val="single"/>
          <w:rtl/>
        </w:rPr>
        <w:t>".</w:t>
      </w:r>
    </w:p>
    <w:p w:rsidR="00652576" w:rsidRPr="00FD7E86" w:rsidRDefault="00725737" w:rsidP="004042D3">
      <w:pPr>
        <w:ind w:left="360"/>
        <w:jc w:val="both"/>
        <w:rPr>
          <w:rFonts w:cs="David"/>
          <w:rtl/>
        </w:rPr>
      </w:pPr>
      <w:r w:rsidRPr="00FD7E86">
        <w:rPr>
          <w:rFonts w:cs="David" w:hint="cs"/>
          <w:rtl/>
        </w:rPr>
        <w:t>ישנם חילוקי דעות בין חוקרים בנוגע לפירוש המילה. חלק טוענים שהפירוש הוא שינון וחזרה (כלומר ללמוד) וחלק אחר הכוונה לכך "שני", כלומר רבי יהודה התכוון לעשות את המשנה כשנייה לתורה. אנו נסתפק בשני פירושים הבאים:</w:t>
      </w:r>
    </w:p>
    <w:p w:rsidR="00725737" w:rsidRPr="00FD7E86" w:rsidRDefault="00725737" w:rsidP="00D67B67">
      <w:pPr>
        <w:numPr>
          <w:ilvl w:val="0"/>
          <w:numId w:val="32"/>
        </w:numPr>
        <w:spacing w:after="0"/>
        <w:jc w:val="both"/>
        <w:rPr>
          <w:rFonts w:cs="David"/>
        </w:rPr>
      </w:pPr>
      <w:r w:rsidRPr="00FD7E86">
        <w:rPr>
          <w:rFonts w:cs="David" w:hint="cs"/>
          <w:rtl/>
        </w:rPr>
        <w:t xml:space="preserve">קובץ הלכות השלם של רבי יהודה הנשיא. </w:t>
      </w:r>
    </w:p>
    <w:p w:rsidR="00725737" w:rsidRPr="00FD7E86" w:rsidRDefault="00725737" w:rsidP="00D67B67">
      <w:pPr>
        <w:numPr>
          <w:ilvl w:val="0"/>
          <w:numId w:val="32"/>
        </w:numPr>
        <w:spacing w:after="0"/>
        <w:jc w:val="both"/>
        <w:rPr>
          <w:rFonts w:cs="David"/>
        </w:rPr>
      </w:pPr>
      <w:r w:rsidRPr="00FD7E86">
        <w:rPr>
          <w:rFonts w:cs="David" w:hint="cs"/>
          <w:rtl/>
        </w:rPr>
        <w:t xml:space="preserve">קטע אחד מתוך פרק במסכת מסוימת. </w:t>
      </w:r>
    </w:p>
    <w:p w:rsidR="005B0E7F" w:rsidRPr="00FD7E86" w:rsidRDefault="005B0E7F" w:rsidP="005B0E7F">
      <w:pPr>
        <w:spacing w:after="0"/>
        <w:ind w:left="720"/>
        <w:jc w:val="both"/>
        <w:rPr>
          <w:rFonts w:cs="David"/>
        </w:rPr>
      </w:pPr>
    </w:p>
    <w:p w:rsidR="00422408" w:rsidRPr="00FD7E86" w:rsidRDefault="00725737" w:rsidP="00D67B67">
      <w:pPr>
        <w:numPr>
          <w:ilvl w:val="0"/>
          <w:numId w:val="31"/>
        </w:numPr>
        <w:jc w:val="both"/>
        <w:rPr>
          <w:rFonts w:cs="David"/>
          <w:u w:val="single"/>
        </w:rPr>
      </w:pPr>
      <w:r w:rsidRPr="00FD7E86">
        <w:rPr>
          <w:rFonts w:cs="David" w:hint="cs"/>
          <w:u w:val="single"/>
          <w:rtl/>
        </w:rPr>
        <w:t>חלוקתה</w:t>
      </w:r>
      <w:r w:rsidRPr="00FD7E86">
        <w:rPr>
          <w:rFonts w:cs="David"/>
          <w:u w:val="single"/>
          <w:rtl/>
        </w:rPr>
        <w:t xml:space="preserve"> </w:t>
      </w:r>
      <w:r w:rsidRPr="00FD7E86">
        <w:rPr>
          <w:rFonts w:cs="David" w:hint="cs"/>
          <w:u w:val="single"/>
          <w:rtl/>
        </w:rPr>
        <w:t>של</w:t>
      </w:r>
      <w:r w:rsidRPr="00FD7E86">
        <w:rPr>
          <w:rFonts w:cs="David"/>
          <w:u w:val="single"/>
          <w:rtl/>
        </w:rPr>
        <w:t xml:space="preserve"> </w:t>
      </w:r>
      <w:r w:rsidRPr="00FD7E86">
        <w:rPr>
          <w:rFonts w:cs="David" w:hint="cs"/>
          <w:u w:val="single"/>
          <w:rtl/>
        </w:rPr>
        <w:t>המשנה</w:t>
      </w:r>
      <w:r w:rsidRPr="00FD7E86">
        <w:rPr>
          <w:rFonts w:cs="David"/>
          <w:u w:val="single"/>
          <w:rtl/>
        </w:rPr>
        <w:t xml:space="preserve"> </w:t>
      </w:r>
      <w:r w:rsidRPr="00FD7E86">
        <w:rPr>
          <w:rFonts w:cs="David" w:hint="cs"/>
          <w:u w:val="single"/>
          <w:rtl/>
        </w:rPr>
        <w:t>ותכנה</w:t>
      </w:r>
      <w:r w:rsidR="00422408" w:rsidRPr="00FD7E86">
        <w:rPr>
          <w:rFonts w:cs="David"/>
          <w:u w:val="single"/>
          <w:rtl/>
        </w:rPr>
        <w:t xml:space="preserve">. </w:t>
      </w:r>
    </w:p>
    <w:p w:rsidR="00422408" w:rsidRPr="00FD7E86" w:rsidRDefault="00422408" w:rsidP="004042D3">
      <w:pPr>
        <w:ind w:left="360"/>
        <w:jc w:val="both"/>
        <w:rPr>
          <w:rFonts w:cs="David"/>
          <w:rtl/>
        </w:rPr>
      </w:pPr>
      <w:r w:rsidRPr="00FD7E86">
        <w:rPr>
          <w:rFonts w:cs="David" w:hint="cs"/>
          <w:rtl/>
        </w:rPr>
        <w:t>המשנה של רבי יהודה הנשיא מחולקת לשישה סדרים:</w:t>
      </w:r>
    </w:p>
    <w:p w:rsidR="00422408" w:rsidRPr="00FD7E86" w:rsidRDefault="00422408" w:rsidP="00D67B67">
      <w:pPr>
        <w:numPr>
          <w:ilvl w:val="0"/>
          <w:numId w:val="33"/>
        </w:numPr>
        <w:suppressAutoHyphens/>
        <w:spacing w:after="0" w:line="240" w:lineRule="auto"/>
        <w:rPr>
          <w:rFonts w:ascii="Arial" w:hAnsi="Arial" w:cs="David"/>
          <w:rtl/>
        </w:rPr>
      </w:pPr>
      <w:r w:rsidRPr="00FD7E86">
        <w:rPr>
          <w:rFonts w:ascii="Arial" w:hAnsi="Arial" w:cs="David"/>
          <w:b/>
          <w:bCs/>
          <w:rtl/>
        </w:rPr>
        <w:t>זרעים –</w:t>
      </w:r>
      <w:r w:rsidRPr="00FD7E86">
        <w:rPr>
          <w:rFonts w:ascii="Arial" w:hAnsi="Arial" w:cs="David"/>
          <w:rtl/>
        </w:rPr>
        <w:t xml:space="preserve"> דינים והלכות התלויות בארץ (מעשר , פאה , שביעית</w:t>
      </w:r>
      <w:r w:rsidR="00286A0A" w:rsidRPr="00FD7E86">
        <w:rPr>
          <w:rFonts w:ascii="Arial" w:hAnsi="Arial" w:cs="David"/>
          <w:rtl/>
        </w:rPr>
        <w:t>).</w:t>
      </w:r>
    </w:p>
    <w:p w:rsidR="00422408" w:rsidRPr="00FD7E86" w:rsidRDefault="00422408" w:rsidP="00D67B67">
      <w:pPr>
        <w:numPr>
          <w:ilvl w:val="0"/>
          <w:numId w:val="33"/>
        </w:numPr>
        <w:suppressAutoHyphens/>
        <w:spacing w:after="0" w:line="240" w:lineRule="auto"/>
        <w:rPr>
          <w:rFonts w:ascii="Arial" w:hAnsi="Arial" w:cs="David"/>
          <w:rtl/>
        </w:rPr>
      </w:pPr>
      <w:r w:rsidRPr="00FD7E86">
        <w:rPr>
          <w:rFonts w:ascii="Arial" w:hAnsi="Arial" w:cs="David"/>
          <w:b/>
          <w:bCs/>
          <w:rtl/>
        </w:rPr>
        <w:t>מועד –</w:t>
      </w:r>
      <w:r w:rsidRPr="00FD7E86">
        <w:rPr>
          <w:rFonts w:ascii="Arial" w:hAnsi="Arial" w:cs="David"/>
          <w:rtl/>
        </w:rPr>
        <w:t xml:space="preserve"> דני שבת ומועדים</w:t>
      </w:r>
      <w:r w:rsidR="00286A0A" w:rsidRPr="00FD7E86">
        <w:rPr>
          <w:rFonts w:ascii="Arial" w:hAnsi="Arial" w:cs="David"/>
          <w:rtl/>
        </w:rPr>
        <w:t>.</w:t>
      </w:r>
    </w:p>
    <w:p w:rsidR="00422408" w:rsidRPr="00FD7E86" w:rsidRDefault="00422408" w:rsidP="00D67B67">
      <w:pPr>
        <w:numPr>
          <w:ilvl w:val="0"/>
          <w:numId w:val="33"/>
        </w:numPr>
        <w:suppressAutoHyphens/>
        <w:spacing w:after="0" w:line="240" w:lineRule="auto"/>
        <w:rPr>
          <w:rFonts w:ascii="Arial" w:hAnsi="Arial" w:cs="David"/>
          <w:rtl/>
        </w:rPr>
      </w:pPr>
      <w:r w:rsidRPr="00FD7E86">
        <w:rPr>
          <w:rFonts w:ascii="Arial" w:hAnsi="Arial" w:cs="David"/>
          <w:b/>
          <w:bCs/>
          <w:rtl/>
        </w:rPr>
        <w:t>נשים –</w:t>
      </w:r>
      <w:r w:rsidRPr="00FD7E86">
        <w:rPr>
          <w:rFonts w:ascii="Arial" w:hAnsi="Arial" w:cs="David"/>
          <w:rtl/>
        </w:rPr>
        <w:t xml:space="preserve"> דיני משפחה</w:t>
      </w:r>
      <w:r w:rsidR="00286A0A" w:rsidRPr="00FD7E86">
        <w:rPr>
          <w:rFonts w:ascii="Arial" w:hAnsi="Arial" w:cs="David"/>
          <w:rtl/>
        </w:rPr>
        <w:t>.</w:t>
      </w:r>
    </w:p>
    <w:p w:rsidR="00422408" w:rsidRPr="00FD7E86" w:rsidRDefault="00422408" w:rsidP="00D67B67">
      <w:pPr>
        <w:numPr>
          <w:ilvl w:val="0"/>
          <w:numId w:val="33"/>
        </w:numPr>
        <w:suppressAutoHyphens/>
        <w:spacing w:after="0" w:line="240" w:lineRule="auto"/>
        <w:rPr>
          <w:rFonts w:ascii="Arial" w:hAnsi="Arial" w:cs="David"/>
          <w:rtl/>
        </w:rPr>
      </w:pPr>
      <w:r w:rsidRPr="00FD7E86">
        <w:rPr>
          <w:rFonts w:ascii="Arial" w:hAnsi="Arial" w:cs="David"/>
          <w:b/>
          <w:bCs/>
          <w:rtl/>
        </w:rPr>
        <w:t>נזיקין –</w:t>
      </w:r>
      <w:r w:rsidRPr="00FD7E86">
        <w:rPr>
          <w:rFonts w:ascii="Arial" w:hAnsi="Arial" w:cs="David"/>
          <w:rtl/>
        </w:rPr>
        <w:t xml:space="preserve"> דיני המשפט האזרחי והפלילי , דיני ראיות וסדרי הדיון השיפוטי.</w:t>
      </w:r>
    </w:p>
    <w:p w:rsidR="00422408" w:rsidRPr="00FD7E86" w:rsidRDefault="00422408" w:rsidP="00D67B67">
      <w:pPr>
        <w:numPr>
          <w:ilvl w:val="0"/>
          <w:numId w:val="33"/>
        </w:numPr>
        <w:suppressAutoHyphens/>
        <w:spacing w:after="0" w:line="240" w:lineRule="auto"/>
        <w:rPr>
          <w:rFonts w:ascii="Arial" w:hAnsi="Arial" w:cs="David"/>
          <w:rtl/>
        </w:rPr>
      </w:pPr>
      <w:r w:rsidRPr="00FD7E86">
        <w:rPr>
          <w:rFonts w:ascii="Arial" w:hAnsi="Arial" w:cs="David"/>
          <w:b/>
          <w:bCs/>
          <w:rtl/>
        </w:rPr>
        <w:t>קדשים –</w:t>
      </w:r>
      <w:r w:rsidRPr="00FD7E86">
        <w:rPr>
          <w:rFonts w:ascii="Arial" w:hAnsi="Arial" w:cs="David"/>
          <w:rtl/>
        </w:rPr>
        <w:t xml:space="preserve"> דיני שחיטה, כשרות וקורבנות</w:t>
      </w:r>
      <w:r w:rsidR="00286A0A" w:rsidRPr="00FD7E86">
        <w:rPr>
          <w:rFonts w:ascii="Arial" w:hAnsi="Arial" w:cs="David"/>
          <w:rtl/>
        </w:rPr>
        <w:t>.</w:t>
      </w:r>
    </w:p>
    <w:p w:rsidR="00422408" w:rsidRPr="00FD7E86" w:rsidRDefault="00422408" w:rsidP="00D67B67">
      <w:pPr>
        <w:numPr>
          <w:ilvl w:val="0"/>
          <w:numId w:val="33"/>
        </w:numPr>
        <w:suppressAutoHyphens/>
        <w:spacing w:after="0" w:line="240" w:lineRule="auto"/>
        <w:rPr>
          <w:rFonts w:ascii="Arial" w:hAnsi="Arial" w:cs="David"/>
        </w:rPr>
      </w:pPr>
      <w:r w:rsidRPr="00FD7E86">
        <w:rPr>
          <w:rFonts w:ascii="Arial" w:hAnsi="Arial" w:cs="David"/>
          <w:b/>
          <w:bCs/>
          <w:rtl/>
        </w:rPr>
        <w:t xml:space="preserve">טהרות – </w:t>
      </w:r>
      <w:r w:rsidRPr="00FD7E86">
        <w:rPr>
          <w:rFonts w:ascii="Arial" w:hAnsi="Arial" w:cs="David"/>
          <w:rtl/>
        </w:rPr>
        <w:t>דיני טומאה וטהרה</w:t>
      </w:r>
      <w:r w:rsidR="00286A0A" w:rsidRPr="00FD7E86">
        <w:rPr>
          <w:rFonts w:ascii="Arial" w:hAnsi="Arial" w:cs="David"/>
          <w:rtl/>
        </w:rPr>
        <w:t>.</w:t>
      </w:r>
    </w:p>
    <w:p w:rsidR="005B0E7F" w:rsidRPr="00FD7E86" w:rsidRDefault="005B0E7F" w:rsidP="005B0E7F">
      <w:pPr>
        <w:suppressAutoHyphens/>
        <w:spacing w:after="0" w:line="240" w:lineRule="auto"/>
        <w:ind w:left="786"/>
        <w:rPr>
          <w:rFonts w:ascii="Arial" w:hAnsi="Arial" w:cs="David"/>
          <w:rtl/>
        </w:rPr>
      </w:pPr>
    </w:p>
    <w:p w:rsidR="00725737" w:rsidRPr="00FD7E86" w:rsidRDefault="00725737" w:rsidP="004042D3">
      <w:pPr>
        <w:ind w:left="360"/>
        <w:jc w:val="both"/>
        <w:rPr>
          <w:rFonts w:cs="David"/>
          <w:rtl/>
        </w:rPr>
      </w:pPr>
      <w:r w:rsidRPr="00FD7E86">
        <w:rPr>
          <w:rFonts w:cs="David" w:hint="cs"/>
          <w:rtl/>
        </w:rPr>
        <w:t xml:space="preserve"> </w:t>
      </w:r>
      <w:r w:rsidR="00286A0A" w:rsidRPr="00FD7E86">
        <w:rPr>
          <w:rFonts w:cs="David" w:hint="cs"/>
          <w:rtl/>
        </w:rPr>
        <w:t xml:space="preserve">בששת הסדרים היו שישים מסכות, </w:t>
      </w:r>
      <w:r w:rsidR="00A919FC" w:rsidRPr="00FD7E86">
        <w:rPr>
          <w:rFonts w:cs="David" w:hint="cs"/>
          <w:rtl/>
        </w:rPr>
        <w:t>כל מסכת נחלקת לפרקים, כל פרק מתח</w:t>
      </w:r>
      <w:r w:rsidR="00796758" w:rsidRPr="00FD7E86">
        <w:rPr>
          <w:rFonts w:cs="David" w:hint="cs"/>
          <w:rtl/>
        </w:rPr>
        <w:t>ל</w:t>
      </w:r>
      <w:r w:rsidR="00A919FC" w:rsidRPr="00FD7E86">
        <w:rPr>
          <w:rFonts w:cs="David" w:hint="cs"/>
          <w:rtl/>
        </w:rPr>
        <w:t>ק למשניות בודדות, המכונות אף בשם "הלכות", כל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00A919FC" w:rsidRPr="00FD7E86">
        <w:rPr>
          <w:rFonts w:cs="David" w:hint="cs"/>
          <w:rtl/>
        </w:rPr>
        <w:t xml:space="preserve"> בודדת, כשהיא גדולה, מחולקת ל"בבות" (שערים) </w:t>
      </w:r>
      <w:r w:rsidR="00A919FC" w:rsidRPr="00FD7E86">
        <w:rPr>
          <w:rFonts w:cs="David"/>
          <w:rtl/>
        </w:rPr>
        <w:t>–</w:t>
      </w:r>
      <w:r w:rsidR="00A919FC" w:rsidRPr="00FD7E86">
        <w:rPr>
          <w:rFonts w:cs="David" w:hint="cs"/>
          <w:rtl/>
        </w:rPr>
        <w:t xml:space="preserve"> שתי בבות: רישא וסיפא, או לשלוש בבות: רישא, מציעתא (אמצעית) וסיפא. </w:t>
      </w:r>
    </w:p>
    <w:p w:rsidR="00445CFE" w:rsidRPr="00FD7E86" w:rsidRDefault="00445CFE" w:rsidP="004042D3">
      <w:pPr>
        <w:ind w:left="360"/>
        <w:jc w:val="both"/>
        <w:rPr>
          <w:rFonts w:cs="David"/>
          <w:rtl/>
        </w:rPr>
      </w:pPr>
      <w:r w:rsidRPr="00FD7E86">
        <w:rPr>
          <w:rFonts w:cs="David" w:hint="cs"/>
          <w:rtl/>
        </w:rPr>
        <w:t xml:space="preserve">המשנה מקיפה וכוללת את מכלול העניינים של תורת היהדות, לא רק את החלק המשפטי וההלכתי, אלא אף דברי מחשבה והגות. </w:t>
      </w:r>
    </w:p>
    <w:p w:rsidR="00725737" w:rsidRPr="00FD7E86" w:rsidRDefault="00445CFE" w:rsidP="00D67B67">
      <w:pPr>
        <w:numPr>
          <w:ilvl w:val="0"/>
          <w:numId w:val="31"/>
        </w:numPr>
        <w:jc w:val="both"/>
        <w:rPr>
          <w:rFonts w:cs="David"/>
          <w:u w:val="single"/>
        </w:rPr>
      </w:pPr>
      <w:r w:rsidRPr="00FD7E86">
        <w:rPr>
          <w:rFonts w:cs="David" w:hint="cs"/>
          <w:u w:val="single"/>
          <w:rtl/>
        </w:rPr>
        <w:t>סדר</w:t>
      </w:r>
      <w:r w:rsidRPr="00FD7E86">
        <w:rPr>
          <w:rFonts w:cs="David"/>
          <w:u w:val="single"/>
          <w:rtl/>
        </w:rPr>
        <w:t xml:space="preserve"> </w:t>
      </w:r>
      <w:r w:rsidRPr="00FD7E86">
        <w:rPr>
          <w:rFonts w:cs="David" w:hint="cs"/>
          <w:u w:val="single"/>
          <w:rtl/>
        </w:rPr>
        <w:t>הבאת</w:t>
      </w:r>
      <w:r w:rsidRPr="00FD7E86">
        <w:rPr>
          <w:rFonts w:cs="David"/>
          <w:u w:val="single"/>
          <w:rtl/>
        </w:rPr>
        <w:t xml:space="preserve"> </w:t>
      </w:r>
      <w:r w:rsidR="00F333E5" w:rsidRPr="00FD7E86">
        <w:rPr>
          <w:rFonts w:cs="David" w:hint="cs"/>
          <w:u w:val="single"/>
          <w:rtl/>
        </w:rPr>
        <w:t>ההלכות</w:t>
      </w:r>
      <w:r w:rsidRPr="00FD7E86">
        <w:rPr>
          <w:rFonts w:cs="David"/>
          <w:u w:val="single"/>
          <w:rtl/>
        </w:rPr>
        <w:t xml:space="preserve"> </w:t>
      </w:r>
      <w:r w:rsidRPr="00FD7E86">
        <w:rPr>
          <w:rFonts w:cs="David" w:hint="cs"/>
          <w:u w:val="single"/>
          <w:rtl/>
        </w:rPr>
        <w:t>במשנה</w:t>
      </w:r>
      <w:r w:rsidRPr="00FD7E86">
        <w:rPr>
          <w:rFonts w:cs="David"/>
          <w:u w:val="single"/>
          <w:rtl/>
        </w:rPr>
        <w:t xml:space="preserve"> </w:t>
      </w:r>
    </w:p>
    <w:p w:rsidR="00F333E5" w:rsidRPr="00FD7E86" w:rsidRDefault="00F333E5" w:rsidP="004042D3">
      <w:pPr>
        <w:ind w:left="360"/>
        <w:jc w:val="both"/>
        <w:rPr>
          <w:rFonts w:cs="David"/>
          <w:rtl/>
        </w:rPr>
      </w:pPr>
      <w:r w:rsidRPr="00FD7E86">
        <w:rPr>
          <w:rFonts w:cs="David" w:hint="cs"/>
          <w:rtl/>
        </w:rPr>
        <w:t>ריכוז ההלכות השונות לפי תוכנן ונושאן הוא אחת ממגמותיה של העיקריות של המשנה. מסתבר שהעובדה שכינס רבי לתוך משנתו חלקי קבצים קדומים, על סידורים המיוחד ואופן כינוסם, והרצון שלא לפרק קבצים מיוחדים אלה אלא לשמור על מטבעם המקורי, הביאו לעיתים לחריגה מריכוז הנושאים המקובל.</w:t>
      </w:r>
      <w:r w:rsidR="006A012A" w:rsidRPr="00FD7E86">
        <w:rPr>
          <w:rFonts w:cs="David" w:hint="cs"/>
          <w:rtl/>
        </w:rPr>
        <w:t xml:space="preserve"> לפיכך, לפעמים מתפצל הריכוז הענייני של נושא הלכתי מסוים.</w:t>
      </w:r>
    </w:p>
    <w:p w:rsidR="006A012A" w:rsidRPr="00FD7E86" w:rsidRDefault="00690501" w:rsidP="00D67B67">
      <w:pPr>
        <w:numPr>
          <w:ilvl w:val="1"/>
          <w:numId w:val="33"/>
        </w:numPr>
        <w:jc w:val="both"/>
        <w:rPr>
          <w:rFonts w:cs="David"/>
        </w:rPr>
      </w:pPr>
      <w:r w:rsidRPr="00FD7E86">
        <w:rPr>
          <w:rFonts w:cs="David" w:hint="cs"/>
          <w:u w:val="single"/>
          <w:rtl/>
        </w:rPr>
        <w:t>מכנה</w:t>
      </w:r>
      <w:r w:rsidRPr="00FD7E86">
        <w:rPr>
          <w:rFonts w:cs="David"/>
          <w:u w:val="single"/>
          <w:rtl/>
        </w:rPr>
        <w:t xml:space="preserve"> </w:t>
      </w:r>
      <w:r w:rsidRPr="00FD7E86">
        <w:rPr>
          <w:rFonts w:cs="David" w:hint="cs"/>
          <w:u w:val="single"/>
          <w:rtl/>
        </w:rPr>
        <w:t>משותף</w:t>
      </w:r>
      <w:r w:rsidRPr="00FD7E86">
        <w:rPr>
          <w:rFonts w:cs="David" w:hint="cs"/>
          <w:rtl/>
        </w:rPr>
        <w:t xml:space="preserve"> </w:t>
      </w:r>
      <w:r w:rsidRPr="00FD7E86">
        <w:rPr>
          <w:rFonts w:cs="David"/>
          <w:rtl/>
        </w:rPr>
        <w:t>–</w:t>
      </w:r>
      <w:r w:rsidRPr="00FD7E86">
        <w:rPr>
          <w:rFonts w:cs="David" w:hint="cs"/>
          <w:rtl/>
        </w:rPr>
        <w:t xml:space="preserve"> כאשר יש קשר בין מסקנות משפטיות זהות מתחומים שונים (למשל: מסכת קידושין דנה בדרכי קניין של קידושין אך </w:t>
      </w:r>
      <w:r w:rsidR="0086748E" w:rsidRPr="00FD7E86">
        <w:rPr>
          <w:rFonts w:cs="David" w:hint="cs"/>
          <w:rtl/>
        </w:rPr>
        <w:t xml:space="preserve">מהמשנה השנייה ועד המשנה </w:t>
      </w:r>
      <w:r w:rsidR="004F5133" w:rsidRPr="00FD7E86">
        <w:rPr>
          <w:rFonts w:cs="David" w:hint="cs"/>
          <w:rtl/>
        </w:rPr>
        <w:t>השישית</w:t>
      </w:r>
      <w:r w:rsidR="0086748E" w:rsidRPr="00FD7E86">
        <w:rPr>
          <w:rFonts w:cs="David" w:hint="cs"/>
          <w:rtl/>
        </w:rPr>
        <w:t xml:space="preserve"> נידונים דרכי קניין בענפים משפטיים אחרים). </w:t>
      </w:r>
    </w:p>
    <w:p w:rsidR="0086748E" w:rsidRPr="00FD7E86" w:rsidRDefault="0086748E" w:rsidP="00D67B67">
      <w:pPr>
        <w:numPr>
          <w:ilvl w:val="1"/>
          <w:numId w:val="33"/>
        </w:numPr>
        <w:jc w:val="both"/>
        <w:rPr>
          <w:rFonts w:cs="David"/>
        </w:rPr>
      </w:pPr>
      <w:r w:rsidRPr="00FD7E86">
        <w:rPr>
          <w:rFonts w:cs="David" w:hint="cs"/>
          <w:u w:val="single"/>
          <w:rtl/>
        </w:rPr>
        <w:t>קשר</w:t>
      </w:r>
      <w:r w:rsidRPr="00FD7E86">
        <w:rPr>
          <w:rFonts w:cs="David"/>
          <w:u w:val="single"/>
          <w:rtl/>
        </w:rPr>
        <w:t xml:space="preserve"> </w:t>
      </w:r>
      <w:r w:rsidRPr="00FD7E86">
        <w:rPr>
          <w:rFonts w:cs="David" w:hint="cs"/>
          <w:u w:val="single"/>
          <w:rtl/>
        </w:rPr>
        <w:t>חיצוני</w:t>
      </w:r>
      <w:r w:rsidRPr="00FD7E86">
        <w:rPr>
          <w:rFonts w:cs="David" w:hint="cs"/>
          <w:rtl/>
        </w:rPr>
        <w:t xml:space="preserve"> </w:t>
      </w:r>
      <w:r w:rsidRPr="00FD7E86">
        <w:rPr>
          <w:rFonts w:cs="David"/>
          <w:rtl/>
        </w:rPr>
        <w:t>–</w:t>
      </w:r>
      <w:r w:rsidRPr="00FD7E86">
        <w:rPr>
          <w:rFonts w:cs="David" w:hint="cs"/>
          <w:rtl/>
        </w:rPr>
        <w:t xml:space="preserve"> יש תקנו</w:t>
      </w:r>
      <w:r w:rsidR="000C3ED0" w:rsidRPr="00FD7E86">
        <w:rPr>
          <w:rFonts w:cs="David" w:hint="cs"/>
          <w:rtl/>
        </w:rPr>
        <w:t>ת</w:t>
      </w:r>
      <w:r w:rsidRPr="00FD7E86">
        <w:rPr>
          <w:rFonts w:cs="David" w:hint="cs"/>
          <w:rtl/>
        </w:rPr>
        <w:t xml:space="preserve"> שהותקנו מפני 'תיקון עולם'</w:t>
      </w:r>
      <w:r w:rsidR="000C3ED0" w:rsidRPr="00FD7E86">
        <w:rPr>
          <w:rFonts w:cs="David" w:hint="cs"/>
          <w:rtl/>
        </w:rPr>
        <w:t xml:space="preserve">, הן </w:t>
      </w:r>
      <w:r w:rsidR="002C618F" w:rsidRPr="00FD7E86">
        <w:rPr>
          <w:rFonts w:cs="David" w:hint="cs"/>
          <w:rtl/>
        </w:rPr>
        <w:t>מופיעות</w:t>
      </w:r>
      <w:r w:rsidR="000C3ED0" w:rsidRPr="00FD7E86">
        <w:rPr>
          <w:rFonts w:cs="David" w:hint="cs"/>
          <w:rtl/>
        </w:rPr>
        <w:t xml:space="preserve"> בסדר לא סביר ולא במקומם, אך המכנה המשותף להם הוא "תיקון עולם".</w:t>
      </w:r>
    </w:p>
    <w:p w:rsidR="000C3ED0" w:rsidRPr="00FD7E86" w:rsidRDefault="000C3ED0" w:rsidP="00D67B67">
      <w:pPr>
        <w:numPr>
          <w:ilvl w:val="1"/>
          <w:numId w:val="33"/>
        </w:numPr>
        <w:jc w:val="both"/>
        <w:rPr>
          <w:rFonts w:cs="David"/>
        </w:rPr>
      </w:pPr>
      <w:r w:rsidRPr="00FD7E86">
        <w:rPr>
          <w:rFonts w:cs="David" w:hint="cs"/>
          <w:u w:val="single"/>
          <w:rtl/>
        </w:rPr>
        <w:t>קשר</w:t>
      </w:r>
      <w:r w:rsidRPr="00FD7E86">
        <w:rPr>
          <w:rFonts w:cs="David"/>
          <w:u w:val="single"/>
          <w:rtl/>
        </w:rPr>
        <w:t xml:space="preserve"> </w:t>
      </w:r>
      <w:r w:rsidRPr="00FD7E86">
        <w:rPr>
          <w:rFonts w:cs="David" w:hint="cs"/>
          <w:u w:val="single"/>
          <w:rtl/>
        </w:rPr>
        <w:t>עובדתי</w:t>
      </w:r>
      <w:r w:rsidRPr="00FD7E86">
        <w:rPr>
          <w:rFonts w:cs="David"/>
          <w:u w:val="single"/>
          <w:rtl/>
        </w:rPr>
        <w:t xml:space="preserve"> </w:t>
      </w:r>
      <w:r w:rsidRPr="00FD7E86">
        <w:rPr>
          <w:rFonts w:cs="David" w:hint="cs"/>
          <w:u w:val="single"/>
          <w:rtl/>
        </w:rPr>
        <w:t>היסטורי</w:t>
      </w:r>
      <w:r w:rsidRPr="00FD7E86">
        <w:rPr>
          <w:rFonts w:cs="David" w:hint="cs"/>
          <w:rtl/>
        </w:rPr>
        <w:t xml:space="preserve"> </w:t>
      </w:r>
      <w:r w:rsidRPr="00FD7E86">
        <w:rPr>
          <w:rFonts w:cs="David"/>
          <w:rtl/>
        </w:rPr>
        <w:t>–</w:t>
      </w:r>
      <w:r w:rsidRPr="00FD7E86">
        <w:rPr>
          <w:rFonts w:cs="David" w:hint="cs"/>
          <w:rtl/>
        </w:rPr>
        <w:t xml:space="preserve"> כאשר היה ויכוח בין שני חכמים על נושא מסוים, לעיתים </w:t>
      </w:r>
      <w:r w:rsidR="002C618F" w:rsidRPr="00FD7E86">
        <w:rPr>
          <w:rFonts w:cs="David" w:hint="cs"/>
          <w:rtl/>
        </w:rPr>
        <w:t xml:space="preserve">הדיון נגרר לנושאים אחרים גם, מתוך הרגע העובדתי ההיסטורי מובאים הנושאים ביחד למרות שאין קשר ביניהם. </w:t>
      </w:r>
    </w:p>
    <w:p w:rsidR="00F333E5" w:rsidRPr="00FD7E86" w:rsidRDefault="00F333E5" w:rsidP="00A31A41">
      <w:pPr>
        <w:jc w:val="both"/>
        <w:rPr>
          <w:rFonts w:cs="David"/>
        </w:rPr>
      </w:pPr>
    </w:p>
    <w:p w:rsidR="004F5133" w:rsidRPr="00FD7E86" w:rsidRDefault="004F5133">
      <w:pPr>
        <w:bidi w:val="0"/>
        <w:rPr>
          <w:rFonts w:cs="David"/>
          <w:rtl/>
        </w:rPr>
      </w:pPr>
      <w:r w:rsidRPr="00FD7E86">
        <w:rPr>
          <w:rFonts w:cs="David"/>
          <w:rtl/>
        </w:rPr>
        <w:br w:type="page"/>
      </w:r>
    </w:p>
    <w:p w:rsidR="004F5133" w:rsidRPr="00FD7E86" w:rsidRDefault="004F5133" w:rsidP="004F5133">
      <w:pPr>
        <w:pStyle w:val="ad"/>
        <w:ind w:left="0"/>
        <w:jc w:val="both"/>
        <w:outlineLvl w:val="4"/>
        <w:rPr>
          <w:rFonts w:cs="David"/>
          <w:b/>
          <w:bCs/>
          <w:color w:val="0D0D0D" w:themeColor="text1" w:themeTint="F2"/>
          <w:sz w:val="24"/>
          <w:szCs w:val="24"/>
          <w:u w:val="single"/>
          <w:rtl/>
        </w:rPr>
      </w:pPr>
      <w:bookmarkStart w:id="119" w:name="_Toc350073869"/>
      <w:bookmarkStart w:id="120" w:name="_Toc350074084"/>
      <w:bookmarkStart w:id="121" w:name="_Toc350773038"/>
      <w:r w:rsidRPr="00FD7E86">
        <w:rPr>
          <w:rFonts w:cs="David" w:hint="cs"/>
          <w:b/>
          <w:bCs/>
          <w:color w:val="0D0D0D" w:themeColor="text1" w:themeTint="F2"/>
          <w:sz w:val="24"/>
          <w:szCs w:val="24"/>
          <w:u w:val="single"/>
          <w:rtl/>
        </w:rPr>
        <w:lastRenderedPageBreak/>
        <w:t>מהותה הקודיפ</w:t>
      </w:r>
      <w:r w:rsidR="00D02604" w:rsidRPr="00FD7E86">
        <w:rPr>
          <w:rFonts w:cs="David" w:hint="cs"/>
          <w:b/>
          <w:bCs/>
          <w:color w:val="0D0D0D" w:themeColor="text1" w:themeTint="F2"/>
          <w:sz w:val="24"/>
          <w:szCs w:val="24"/>
          <w:u w:val="single"/>
          <w:rtl/>
        </w:rPr>
        <w:t>י</w:t>
      </w:r>
      <w:r w:rsidRPr="00FD7E86">
        <w:rPr>
          <w:rFonts w:cs="David" w:hint="cs"/>
          <w:b/>
          <w:bCs/>
          <w:color w:val="0D0D0D" w:themeColor="text1" w:themeTint="F2"/>
          <w:sz w:val="24"/>
          <w:szCs w:val="24"/>
          <w:u w:val="single"/>
          <w:rtl/>
        </w:rPr>
        <w:t>קאטיבית של המשנה</w:t>
      </w:r>
      <w:bookmarkEnd w:id="119"/>
      <w:bookmarkEnd w:id="120"/>
      <w:bookmarkEnd w:id="121"/>
    </w:p>
    <w:p w:rsidR="00D02604" w:rsidRPr="00FD7E86" w:rsidRDefault="00025688" w:rsidP="00D67B67">
      <w:pPr>
        <w:numPr>
          <w:ilvl w:val="0"/>
          <w:numId w:val="34"/>
        </w:numPr>
        <w:jc w:val="both"/>
        <w:rPr>
          <w:rFonts w:cs="David"/>
          <w:u w:val="single"/>
        </w:rPr>
      </w:pPr>
      <w:r w:rsidRPr="00FD7E86">
        <w:rPr>
          <w:rFonts w:cs="David" w:hint="cs"/>
          <w:u w:val="single"/>
          <w:rtl/>
        </w:rPr>
        <w:t>המשנה</w:t>
      </w:r>
      <w:r w:rsidRPr="00FD7E86">
        <w:rPr>
          <w:rFonts w:cs="David"/>
          <w:u w:val="single"/>
          <w:rtl/>
        </w:rPr>
        <w:t xml:space="preserve"> – "</w:t>
      </w:r>
      <w:r w:rsidRPr="00FD7E86">
        <w:rPr>
          <w:rFonts w:cs="David" w:hint="cs"/>
          <w:u w:val="single"/>
          <w:rtl/>
        </w:rPr>
        <w:t>קורפוס</w:t>
      </w:r>
      <w:r w:rsidRPr="00FD7E86">
        <w:rPr>
          <w:rFonts w:cs="David"/>
          <w:u w:val="single"/>
          <w:rtl/>
        </w:rPr>
        <w:t xml:space="preserve"> </w:t>
      </w:r>
      <w:r w:rsidRPr="00FD7E86">
        <w:rPr>
          <w:rFonts w:cs="David" w:hint="cs"/>
          <w:u w:val="single"/>
          <w:rtl/>
        </w:rPr>
        <w:t>יוריס</w:t>
      </w:r>
      <w:r w:rsidRPr="00FD7E86">
        <w:rPr>
          <w:rFonts w:cs="David"/>
          <w:u w:val="single"/>
          <w:rtl/>
        </w:rPr>
        <w:t xml:space="preserve">" </w:t>
      </w:r>
      <w:r w:rsidRPr="00FD7E86">
        <w:rPr>
          <w:rFonts w:cs="David" w:hint="cs"/>
          <w:u w:val="single"/>
          <w:rtl/>
        </w:rPr>
        <w:t>של</w:t>
      </w:r>
      <w:r w:rsidRPr="00FD7E86">
        <w:rPr>
          <w:rFonts w:cs="David"/>
          <w:u w:val="single"/>
          <w:rtl/>
        </w:rPr>
        <w:t xml:space="preserve"> </w:t>
      </w:r>
      <w:r w:rsidRPr="00FD7E86">
        <w:rPr>
          <w:rFonts w:cs="David" w:hint="cs"/>
          <w:u w:val="single"/>
          <w:rtl/>
        </w:rPr>
        <w:t>ההלכה</w:t>
      </w:r>
      <w:r w:rsidRPr="00FD7E86">
        <w:rPr>
          <w:rFonts w:cs="David"/>
          <w:u w:val="single"/>
          <w:rtl/>
        </w:rPr>
        <w:t xml:space="preserve">. </w:t>
      </w:r>
    </w:p>
    <w:p w:rsidR="00025688" w:rsidRPr="00FD7E86" w:rsidRDefault="00F7029A" w:rsidP="004042D3">
      <w:pPr>
        <w:ind w:left="360"/>
        <w:jc w:val="both"/>
        <w:rPr>
          <w:rFonts w:cs="David"/>
          <w:rtl/>
        </w:rPr>
      </w:pPr>
      <w:r w:rsidRPr="00FD7E86">
        <w:rPr>
          <w:rFonts w:cs="David" w:hint="cs"/>
          <w:rtl/>
        </w:rPr>
        <w:t>האם הי</w:t>
      </w:r>
      <w:r w:rsidR="00BC7A7C" w:rsidRPr="00FD7E86">
        <w:rPr>
          <w:rFonts w:cs="David" w:hint="cs"/>
          <w:rtl/>
        </w:rPr>
        <w:t>י</w:t>
      </w:r>
      <w:r w:rsidRPr="00FD7E86">
        <w:rPr>
          <w:rFonts w:cs="David" w:hint="cs"/>
          <w:rtl/>
        </w:rPr>
        <w:t xml:space="preserve">תה כל כוונתו של רבי רק ליצור מעין אנציקלופדיה של ההלכה </w:t>
      </w:r>
      <w:r w:rsidRPr="00FD7E86">
        <w:rPr>
          <w:rFonts w:cs="David"/>
          <w:rtl/>
        </w:rPr>
        <w:t>–</w:t>
      </w:r>
      <w:r w:rsidRPr="00FD7E86">
        <w:rPr>
          <w:rFonts w:cs="David" w:hint="cs"/>
          <w:rtl/>
        </w:rPr>
        <w:t xml:space="preserve"> ובלשונו של אלב</w:t>
      </w:r>
      <w:r w:rsidR="003C48A2" w:rsidRPr="00FD7E86">
        <w:rPr>
          <w:rFonts w:cs="David" w:hint="cs"/>
          <w:rtl/>
        </w:rPr>
        <w:t>ק</w:t>
      </w:r>
      <w:r w:rsidRPr="00FD7E86">
        <w:rPr>
          <w:rFonts w:cs="David" w:hint="cs"/>
          <w:rtl/>
        </w:rPr>
        <w:t xml:space="preserve">' "ילוקט לתורה שבעל פה" </w:t>
      </w:r>
      <w:r w:rsidRPr="00FD7E86">
        <w:rPr>
          <w:rFonts w:cs="David"/>
          <w:rtl/>
        </w:rPr>
        <w:t>–</w:t>
      </w:r>
      <w:r w:rsidRPr="00FD7E86">
        <w:rPr>
          <w:rFonts w:cs="David" w:hint="cs"/>
          <w:rtl/>
        </w:rPr>
        <w:t xml:space="preserve"> ללא קביעת הלכה פסוקה? או שמא הי</w:t>
      </w:r>
      <w:r w:rsidR="00BC7A7C" w:rsidRPr="00FD7E86">
        <w:rPr>
          <w:rFonts w:cs="David" w:hint="cs"/>
          <w:rtl/>
        </w:rPr>
        <w:t>י</w:t>
      </w:r>
      <w:r w:rsidRPr="00FD7E86">
        <w:rPr>
          <w:rFonts w:cs="David" w:hint="cs"/>
          <w:rtl/>
        </w:rPr>
        <w:t xml:space="preserve">תה מגמתו ליצור קודקס </w:t>
      </w:r>
      <w:r w:rsidR="00BC7A7C" w:rsidRPr="00FD7E86">
        <w:rPr>
          <w:rFonts w:cs="David" w:hint="cs"/>
          <w:rtl/>
        </w:rPr>
        <w:t>וכביטויו</w:t>
      </w:r>
      <w:r w:rsidRPr="00FD7E86">
        <w:rPr>
          <w:rFonts w:cs="David" w:hint="cs"/>
          <w:rtl/>
        </w:rPr>
        <w:t xml:space="preserve"> של בלאו "קורפוס יוריס" של ההלכה העברית?</w:t>
      </w:r>
      <w:r w:rsidR="00BC7A7C" w:rsidRPr="00FD7E86">
        <w:rPr>
          <w:rFonts w:cs="David" w:hint="cs"/>
          <w:rtl/>
        </w:rPr>
        <w:t xml:space="preserve"> בשאלה מהותית זו נחלקו חוקרי ההלכה. מתוך עיון במשנה גופה, בדבריהם של האמוראים ובמהותה של כלל מערכת ההלכה </w:t>
      </w:r>
      <w:r w:rsidR="00BC7A7C" w:rsidRPr="00FD7E86">
        <w:rPr>
          <w:rFonts w:cs="David"/>
          <w:rtl/>
        </w:rPr>
        <w:t>–</w:t>
      </w:r>
      <w:r w:rsidR="00BC7A7C" w:rsidRPr="00FD7E86">
        <w:rPr>
          <w:rFonts w:cs="David" w:hint="cs"/>
          <w:rtl/>
        </w:rPr>
        <w:t xml:space="preserve"> כי אכן הייתה כוונתו ומגמתו של רבי לערוך את המשנה כקודקס משפטי של ההלכה העברית ושכך נתקבלה משנתו על חכמי התלמוד. </w:t>
      </w:r>
    </w:p>
    <w:p w:rsidR="003C48A2" w:rsidRPr="00FD7E86" w:rsidRDefault="00880A20" w:rsidP="00D67B67">
      <w:pPr>
        <w:numPr>
          <w:ilvl w:val="0"/>
          <w:numId w:val="35"/>
        </w:numPr>
        <w:jc w:val="both"/>
        <w:rPr>
          <w:rFonts w:cs="David"/>
          <w:u w:val="single"/>
          <w:rtl/>
        </w:rPr>
      </w:pPr>
      <w:r w:rsidRPr="00FD7E86">
        <w:rPr>
          <w:rFonts w:cs="David" w:hint="cs"/>
          <w:u w:val="single"/>
          <w:rtl/>
        </w:rPr>
        <w:t>השוואת</w:t>
      </w:r>
      <w:r w:rsidRPr="00FD7E86">
        <w:rPr>
          <w:rFonts w:cs="David"/>
          <w:u w:val="single"/>
          <w:rtl/>
        </w:rPr>
        <w:t xml:space="preserve"> </w:t>
      </w:r>
      <w:r w:rsidRPr="00FD7E86">
        <w:rPr>
          <w:rFonts w:cs="David" w:hint="cs"/>
          <w:u w:val="single"/>
          <w:rtl/>
        </w:rPr>
        <w:t>ההלכה</w:t>
      </w:r>
      <w:r w:rsidRPr="00FD7E86">
        <w:rPr>
          <w:rFonts w:cs="David"/>
          <w:u w:val="single"/>
          <w:rtl/>
        </w:rPr>
        <w:t xml:space="preserve"> </w:t>
      </w:r>
      <w:r w:rsidRPr="00FD7E86">
        <w:rPr>
          <w:rFonts w:cs="David" w:hint="cs"/>
          <w:u w:val="single"/>
          <w:rtl/>
        </w:rPr>
        <w:t>שבמשנה</w:t>
      </w:r>
      <w:r w:rsidRPr="00FD7E86">
        <w:rPr>
          <w:rFonts w:cs="David"/>
          <w:u w:val="single"/>
          <w:rtl/>
        </w:rPr>
        <w:t xml:space="preserve"> </w:t>
      </w:r>
      <w:r w:rsidRPr="00FD7E86">
        <w:rPr>
          <w:rFonts w:cs="David" w:hint="cs"/>
          <w:u w:val="single"/>
          <w:rtl/>
        </w:rPr>
        <w:t>להלכה</w:t>
      </w:r>
      <w:r w:rsidRPr="00FD7E86">
        <w:rPr>
          <w:rFonts w:cs="David"/>
          <w:u w:val="single"/>
          <w:rtl/>
        </w:rPr>
        <w:t xml:space="preserve"> </w:t>
      </w:r>
      <w:r w:rsidRPr="00FD7E86">
        <w:rPr>
          <w:rFonts w:cs="David" w:hint="cs"/>
          <w:u w:val="single"/>
          <w:rtl/>
        </w:rPr>
        <w:t>שבמקורות</w:t>
      </w:r>
      <w:r w:rsidRPr="00FD7E86">
        <w:rPr>
          <w:rFonts w:cs="David"/>
          <w:u w:val="single"/>
          <w:rtl/>
        </w:rPr>
        <w:t xml:space="preserve"> </w:t>
      </w:r>
      <w:r w:rsidRPr="00FD7E86">
        <w:rPr>
          <w:rFonts w:cs="David" w:hint="cs"/>
          <w:u w:val="single"/>
          <w:rtl/>
        </w:rPr>
        <w:t>המקבילים</w:t>
      </w:r>
      <w:r w:rsidR="00956EDA" w:rsidRPr="00FD7E86">
        <w:rPr>
          <w:rFonts w:cs="David" w:hint="cs"/>
          <w:u w:val="single"/>
          <w:rtl/>
        </w:rPr>
        <w:t>:</w:t>
      </w:r>
    </w:p>
    <w:p w:rsidR="00880A20" w:rsidRPr="00FD7E86" w:rsidRDefault="00880A20" w:rsidP="00D67B67">
      <w:pPr>
        <w:numPr>
          <w:ilvl w:val="1"/>
          <w:numId w:val="35"/>
        </w:numPr>
        <w:jc w:val="both"/>
        <w:rPr>
          <w:rFonts w:cs="David"/>
        </w:rPr>
      </w:pPr>
      <w:r w:rsidRPr="00FD7E86">
        <w:rPr>
          <w:rFonts w:cs="David" w:hint="cs"/>
          <w:b/>
          <w:bCs/>
          <w:rtl/>
        </w:rPr>
        <w:t>בבריתות</w:t>
      </w:r>
      <w:r w:rsidRPr="00FD7E86">
        <w:rPr>
          <w:rFonts w:cs="David"/>
          <w:b/>
          <w:bCs/>
          <w:rtl/>
        </w:rPr>
        <w:t xml:space="preserve"> </w:t>
      </w:r>
      <w:r w:rsidRPr="00FD7E86">
        <w:rPr>
          <w:rFonts w:cs="David" w:hint="cs"/>
          <w:b/>
          <w:bCs/>
          <w:rtl/>
        </w:rPr>
        <w:t>ובתוספתא</w:t>
      </w:r>
      <w:r w:rsidRPr="00FD7E86">
        <w:rPr>
          <w:rFonts w:cs="David" w:hint="cs"/>
          <w:rtl/>
        </w:rPr>
        <w:t xml:space="preserve"> </w:t>
      </w:r>
      <w:r w:rsidR="006018B1" w:rsidRPr="00FD7E86">
        <w:rPr>
          <w:rFonts w:cs="David"/>
          <w:rtl/>
        </w:rPr>
        <w:t>–</w:t>
      </w:r>
      <w:r w:rsidRPr="00FD7E86">
        <w:rPr>
          <w:rFonts w:cs="David" w:hint="cs"/>
          <w:rtl/>
        </w:rPr>
        <w:t xml:space="preserve"> </w:t>
      </w:r>
      <w:r w:rsidR="006018B1" w:rsidRPr="00FD7E86">
        <w:rPr>
          <w:rFonts w:cs="David" w:hint="cs"/>
          <w:rtl/>
        </w:rPr>
        <w:t xml:space="preserve">אנו מוצאים הלכות שונות, שתנאים חלוקים בהן ומפורש שם, שרבי מכריע "מעין שניהם", במקצת כדברי אחד, ובמקצת כדברי השני, או שהוא מכריע כאחד החולקים, ואתה הלכה עצמה שנויה במשנה על פי הכרעתו של הרבי. </w:t>
      </w:r>
    </w:p>
    <w:p w:rsidR="006018B1" w:rsidRPr="00FD7E86" w:rsidRDefault="00066661" w:rsidP="00D67B67">
      <w:pPr>
        <w:numPr>
          <w:ilvl w:val="1"/>
          <w:numId w:val="35"/>
        </w:numPr>
        <w:jc w:val="both"/>
        <w:rPr>
          <w:rFonts w:cs="David"/>
        </w:rPr>
      </w:pPr>
      <w:r w:rsidRPr="00FD7E86">
        <w:rPr>
          <w:rFonts w:cs="David" w:hint="cs"/>
          <w:b/>
          <w:bCs/>
          <w:rtl/>
        </w:rPr>
        <w:t xml:space="preserve">ברייתא </w:t>
      </w:r>
      <w:r w:rsidRPr="00FD7E86">
        <w:rPr>
          <w:rFonts w:cs="David"/>
          <w:rtl/>
        </w:rPr>
        <w:t>–</w:t>
      </w:r>
      <w:r w:rsidRPr="00FD7E86">
        <w:rPr>
          <w:rFonts w:cs="David" w:hint="cs"/>
          <w:rtl/>
        </w:rPr>
        <w:t xml:space="preserve"> כאשר משווים הלכה שהיא שנויה במחלקות, אנו מוצאים שלעיתים הרבי השמיט דעה אחת והביא רק אותה דעה שהוא פוסק לפיה. </w:t>
      </w:r>
    </w:p>
    <w:p w:rsidR="009E3AB0" w:rsidRPr="00FD7E86" w:rsidRDefault="00956EDA" w:rsidP="00D67B67">
      <w:pPr>
        <w:numPr>
          <w:ilvl w:val="0"/>
          <w:numId w:val="35"/>
        </w:numPr>
        <w:jc w:val="both"/>
        <w:rPr>
          <w:rFonts w:cs="David"/>
          <w:u w:val="single"/>
        </w:rPr>
      </w:pPr>
      <w:r w:rsidRPr="00FD7E86">
        <w:rPr>
          <w:rFonts w:cs="David" w:hint="cs"/>
          <w:u w:val="single"/>
          <w:rtl/>
        </w:rPr>
        <w:t>ניסוח</w:t>
      </w:r>
      <w:r w:rsidRPr="00FD7E86">
        <w:rPr>
          <w:rFonts w:cs="David"/>
          <w:u w:val="single"/>
          <w:rtl/>
        </w:rPr>
        <w:t xml:space="preserve"> </w:t>
      </w:r>
      <w:r w:rsidRPr="00FD7E86">
        <w:rPr>
          <w:rFonts w:cs="David" w:hint="cs"/>
          <w:u w:val="single"/>
          <w:rtl/>
        </w:rPr>
        <w:t>ההלכה</w:t>
      </w:r>
      <w:r w:rsidRPr="00FD7E86">
        <w:rPr>
          <w:rFonts w:cs="David"/>
          <w:u w:val="single"/>
          <w:rtl/>
        </w:rPr>
        <w:t xml:space="preserve"> </w:t>
      </w:r>
      <w:r w:rsidRPr="00FD7E86">
        <w:rPr>
          <w:rFonts w:cs="David" w:hint="cs"/>
          <w:u w:val="single"/>
          <w:rtl/>
        </w:rPr>
        <w:t>במשנה</w:t>
      </w:r>
      <w:r w:rsidRPr="00FD7E86">
        <w:rPr>
          <w:rFonts w:cs="David"/>
          <w:u w:val="single"/>
          <w:rtl/>
        </w:rPr>
        <w:t xml:space="preserve"> </w:t>
      </w:r>
      <w:r w:rsidRPr="00FD7E86">
        <w:rPr>
          <w:rFonts w:cs="David" w:hint="cs"/>
          <w:u w:val="single"/>
          <w:rtl/>
        </w:rPr>
        <w:t>בסתם</w:t>
      </w:r>
      <w:r w:rsidRPr="00FD7E86">
        <w:rPr>
          <w:rFonts w:cs="David"/>
          <w:u w:val="single"/>
          <w:rtl/>
        </w:rPr>
        <w:t xml:space="preserve"> </w:t>
      </w:r>
      <w:r w:rsidRPr="00FD7E86">
        <w:rPr>
          <w:rFonts w:cs="David" w:hint="cs"/>
          <w:u w:val="single"/>
          <w:rtl/>
        </w:rPr>
        <w:t>ובלשון</w:t>
      </w:r>
      <w:r w:rsidRPr="00FD7E86">
        <w:rPr>
          <w:rFonts w:cs="David"/>
          <w:u w:val="single"/>
          <w:rtl/>
        </w:rPr>
        <w:t xml:space="preserve"> </w:t>
      </w:r>
      <w:r w:rsidRPr="00FD7E86">
        <w:rPr>
          <w:rFonts w:cs="David" w:hint="cs"/>
          <w:u w:val="single"/>
          <w:rtl/>
        </w:rPr>
        <w:t>חכמים</w:t>
      </w:r>
    </w:p>
    <w:p w:rsidR="005B0E7F" w:rsidRPr="00FD7E86" w:rsidRDefault="009D4DD6" w:rsidP="004042D3">
      <w:pPr>
        <w:suppressAutoHyphens/>
        <w:spacing w:after="0" w:line="240" w:lineRule="auto"/>
        <w:ind w:left="360"/>
        <w:jc w:val="both"/>
        <w:rPr>
          <w:rFonts w:ascii="Arial" w:hAnsi="Arial" w:cs="David"/>
          <w:rtl/>
        </w:rPr>
      </w:pPr>
      <w:r w:rsidRPr="00FD7E86">
        <w:rPr>
          <w:rFonts w:cs="David" w:hint="cs"/>
          <w:rtl/>
        </w:rPr>
        <w:t>מן העיון בנוסחה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המשנה</w:t>
      </w:r>
      <w:r w:rsidRPr="00FD7E86">
        <w:rPr>
          <w:rFonts w:cs="David"/>
          <w:rtl/>
        </w:rPr>
        <w:t xml:space="preserve"> </w:t>
      </w:r>
      <w:r w:rsidRPr="00FD7E86">
        <w:rPr>
          <w:rFonts w:cs="David" w:hint="cs"/>
          <w:rtl/>
        </w:rPr>
        <w:t>אגב</w:t>
      </w:r>
      <w:r w:rsidRPr="00FD7E86">
        <w:rPr>
          <w:rFonts w:cs="David"/>
          <w:rtl/>
        </w:rPr>
        <w:t xml:space="preserve"> </w:t>
      </w:r>
      <w:r w:rsidRPr="00FD7E86">
        <w:rPr>
          <w:rFonts w:cs="David" w:hint="cs"/>
          <w:rtl/>
        </w:rPr>
        <w:t>השוואה</w:t>
      </w:r>
      <w:r w:rsidRPr="00FD7E86">
        <w:rPr>
          <w:rFonts w:cs="David"/>
          <w:rtl/>
        </w:rPr>
        <w:t xml:space="preserve"> </w:t>
      </w:r>
      <w:r w:rsidRPr="00FD7E86">
        <w:rPr>
          <w:rFonts w:cs="David" w:hint="cs"/>
          <w:rtl/>
        </w:rPr>
        <w:t>למקורות</w:t>
      </w:r>
      <w:r w:rsidRPr="00FD7E86">
        <w:rPr>
          <w:rFonts w:cs="David"/>
          <w:rtl/>
        </w:rPr>
        <w:t xml:space="preserve"> </w:t>
      </w:r>
      <w:r w:rsidR="00687192" w:rsidRPr="00FD7E86">
        <w:rPr>
          <w:rFonts w:cs="David" w:hint="cs"/>
          <w:rtl/>
        </w:rPr>
        <w:t>מקבילים</w:t>
      </w:r>
      <w:r w:rsidR="00687192" w:rsidRPr="00FD7E86">
        <w:rPr>
          <w:rFonts w:cs="David"/>
          <w:rtl/>
        </w:rPr>
        <w:t xml:space="preserve"> </w:t>
      </w:r>
      <w:r w:rsidR="00687192" w:rsidRPr="00FD7E86">
        <w:rPr>
          <w:rFonts w:cs="David" w:hint="cs"/>
          <w:rtl/>
        </w:rPr>
        <w:t>נימצא</w:t>
      </w:r>
      <w:r w:rsidR="00687192" w:rsidRPr="00FD7E86">
        <w:rPr>
          <w:rFonts w:cs="David"/>
          <w:rtl/>
        </w:rPr>
        <w:t xml:space="preserve"> </w:t>
      </w:r>
      <w:r w:rsidR="00687192" w:rsidRPr="00FD7E86">
        <w:rPr>
          <w:rFonts w:cs="David" w:hint="cs"/>
          <w:rtl/>
        </w:rPr>
        <w:t>למדים</w:t>
      </w:r>
      <w:r w:rsidR="00687192" w:rsidRPr="00FD7E86">
        <w:rPr>
          <w:rFonts w:cs="David"/>
          <w:rtl/>
        </w:rPr>
        <w:t xml:space="preserve"> </w:t>
      </w:r>
      <w:r w:rsidR="00687192" w:rsidRPr="00FD7E86">
        <w:rPr>
          <w:rFonts w:cs="David" w:hint="cs"/>
          <w:rtl/>
        </w:rPr>
        <w:t>כי</w:t>
      </w:r>
      <w:r w:rsidR="00687192" w:rsidRPr="00FD7E86">
        <w:rPr>
          <w:rFonts w:cs="David"/>
          <w:rtl/>
        </w:rPr>
        <w:t xml:space="preserve"> </w:t>
      </w:r>
      <w:r w:rsidR="00687192" w:rsidRPr="00FD7E86">
        <w:rPr>
          <w:rFonts w:cs="David" w:hint="cs"/>
          <w:rtl/>
        </w:rPr>
        <w:t>רבי</w:t>
      </w:r>
      <w:r w:rsidR="00687192" w:rsidRPr="00FD7E86">
        <w:rPr>
          <w:rFonts w:cs="David"/>
          <w:rtl/>
        </w:rPr>
        <w:t xml:space="preserve"> </w:t>
      </w:r>
      <w:r w:rsidR="00687192" w:rsidRPr="00FD7E86">
        <w:rPr>
          <w:rFonts w:cs="David" w:hint="cs"/>
          <w:rtl/>
        </w:rPr>
        <w:t>יהודה</w:t>
      </w:r>
      <w:r w:rsidR="00687192" w:rsidRPr="00FD7E86">
        <w:rPr>
          <w:rFonts w:cs="David"/>
          <w:rtl/>
        </w:rPr>
        <w:t xml:space="preserve"> </w:t>
      </w:r>
      <w:r w:rsidR="00687192" w:rsidRPr="00FD7E86">
        <w:rPr>
          <w:rFonts w:cs="David" w:hint="cs"/>
          <w:rtl/>
        </w:rPr>
        <w:t>הנשיא</w:t>
      </w:r>
      <w:r w:rsidR="00687192" w:rsidRPr="00FD7E86">
        <w:rPr>
          <w:rFonts w:cs="David"/>
          <w:rtl/>
        </w:rPr>
        <w:t xml:space="preserve"> </w:t>
      </w:r>
      <w:r w:rsidR="00687192" w:rsidRPr="00FD7E86">
        <w:rPr>
          <w:rFonts w:cs="David" w:hint="cs"/>
          <w:rtl/>
        </w:rPr>
        <w:t>הביע</w:t>
      </w:r>
      <w:r w:rsidR="00687192" w:rsidRPr="00FD7E86">
        <w:rPr>
          <w:rFonts w:cs="David"/>
          <w:rtl/>
        </w:rPr>
        <w:t xml:space="preserve"> </w:t>
      </w:r>
      <w:r w:rsidR="00687192" w:rsidRPr="00FD7E86">
        <w:rPr>
          <w:rFonts w:cs="David" w:hint="cs"/>
          <w:rtl/>
        </w:rPr>
        <w:t>בדרך</w:t>
      </w:r>
      <w:r w:rsidR="00687192" w:rsidRPr="00FD7E86">
        <w:rPr>
          <w:rFonts w:cs="David"/>
          <w:rtl/>
        </w:rPr>
        <w:t xml:space="preserve"> </w:t>
      </w:r>
      <w:r w:rsidR="00687192" w:rsidRPr="00FD7E86">
        <w:rPr>
          <w:rFonts w:cs="David" w:hint="cs"/>
          <w:rtl/>
        </w:rPr>
        <w:t>מיוחדת</w:t>
      </w:r>
      <w:r w:rsidR="00687192" w:rsidRPr="00FD7E86">
        <w:rPr>
          <w:rFonts w:cs="David"/>
          <w:rtl/>
        </w:rPr>
        <w:t xml:space="preserve"> </w:t>
      </w:r>
      <w:r w:rsidR="00687192" w:rsidRPr="00FD7E86">
        <w:rPr>
          <w:rFonts w:cs="David" w:hint="cs"/>
          <w:rtl/>
        </w:rPr>
        <w:t>את</w:t>
      </w:r>
      <w:r w:rsidR="00687192" w:rsidRPr="00FD7E86">
        <w:rPr>
          <w:rFonts w:cs="David"/>
          <w:rtl/>
        </w:rPr>
        <w:t xml:space="preserve"> </w:t>
      </w:r>
      <w:r w:rsidR="00687192" w:rsidRPr="00FD7E86">
        <w:rPr>
          <w:rFonts w:cs="David" w:hint="cs"/>
          <w:rtl/>
        </w:rPr>
        <w:t>דעתו</w:t>
      </w:r>
      <w:r w:rsidR="00687192" w:rsidRPr="00FD7E86">
        <w:rPr>
          <w:rFonts w:cs="David"/>
          <w:rtl/>
        </w:rPr>
        <w:t xml:space="preserve">, </w:t>
      </w:r>
      <w:r w:rsidR="00687192" w:rsidRPr="00FD7E86">
        <w:rPr>
          <w:rFonts w:cs="David" w:hint="cs"/>
          <w:rtl/>
        </w:rPr>
        <w:t>על</w:t>
      </w:r>
      <w:r w:rsidR="00687192" w:rsidRPr="00FD7E86">
        <w:rPr>
          <w:rFonts w:cs="David"/>
          <w:rtl/>
        </w:rPr>
        <w:t xml:space="preserve"> </w:t>
      </w:r>
      <w:r w:rsidR="00687192" w:rsidRPr="00FD7E86">
        <w:rPr>
          <w:rFonts w:cs="David" w:hint="cs"/>
          <w:rtl/>
        </w:rPr>
        <w:t>ידי</w:t>
      </w:r>
      <w:r w:rsidR="00687192" w:rsidRPr="00FD7E86">
        <w:rPr>
          <w:rFonts w:cs="David"/>
          <w:rtl/>
        </w:rPr>
        <w:t xml:space="preserve"> </w:t>
      </w:r>
      <w:r w:rsidR="00687192" w:rsidRPr="00FD7E86">
        <w:rPr>
          <w:rFonts w:cs="David" w:hint="cs"/>
          <w:rtl/>
        </w:rPr>
        <w:t>הבאת</w:t>
      </w:r>
      <w:r w:rsidR="00687192" w:rsidRPr="00FD7E86">
        <w:rPr>
          <w:rFonts w:cs="David"/>
          <w:rtl/>
        </w:rPr>
        <w:t xml:space="preserve"> </w:t>
      </w:r>
      <w:r w:rsidR="00687192" w:rsidRPr="00FD7E86">
        <w:rPr>
          <w:rFonts w:cs="David" w:hint="cs"/>
          <w:rtl/>
        </w:rPr>
        <w:t>הדעה</w:t>
      </w:r>
      <w:r w:rsidR="00687192" w:rsidRPr="00FD7E86">
        <w:rPr>
          <w:rFonts w:cs="David"/>
          <w:rtl/>
        </w:rPr>
        <w:t xml:space="preserve"> </w:t>
      </w:r>
      <w:r w:rsidR="00687192" w:rsidRPr="00FD7E86">
        <w:rPr>
          <w:rFonts w:cs="David" w:hint="cs"/>
          <w:rtl/>
        </w:rPr>
        <w:t>הנראית</w:t>
      </w:r>
      <w:r w:rsidR="00687192" w:rsidRPr="00FD7E86">
        <w:rPr>
          <w:rFonts w:cs="David"/>
          <w:rtl/>
        </w:rPr>
        <w:t xml:space="preserve"> </w:t>
      </w:r>
      <w:r w:rsidR="00687192" w:rsidRPr="00FD7E86">
        <w:rPr>
          <w:rFonts w:cs="David" w:hint="cs"/>
          <w:rtl/>
        </w:rPr>
        <w:t>בעיניו</w:t>
      </w:r>
      <w:r w:rsidR="00687192" w:rsidRPr="00FD7E86">
        <w:rPr>
          <w:rFonts w:cs="David"/>
          <w:rtl/>
        </w:rPr>
        <w:t xml:space="preserve"> </w:t>
      </w:r>
      <w:r w:rsidR="00687192" w:rsidRPr="00FD7E86">
        <w:rPr>
          <w:rFonts w:cs="David" w:hint="cs"/>
          <w:rtl/>
        </w:rPr>
        <w:t>בצורה</w:t>
      </w:r>
      <w:r w:rsidR="00687192" w:rsidRPr="00FD7E86">
        <w:rPr>
          <w:rFonts w:cs="David"/>
          <w:rtl/>
        </w:rPr>
        <w:t xml:space="preserve"> </w:t>
      </w:r>
      <w:r w:rsidR="00687192" w:rsidRPr="00FD7E86">
        <w:rPr>
          <w:rFonts w:cs="David" w:hint="cs"/>
          <w:rtl/>
        </w:rPr>
        <w:t>סתמית</w:t>
      </w:r>
      <w:r w:rsidR="00687192" w:rsidRPr="00FD7E86">
        <w:rPr>
          <w:rFonts w:cs="David"/>
          <w:rtl/>
        </w:rPr>
        <w:t xml:space="preserve">, </w:t>
      </w:r>
      <w:r w:rsidR="00687192" w:rsidRPr="00FD7E86">
        <w:rPr>
          <w:rFonts w:cs="David" w:hint="cs"/>
          <w:rtl/>
        </w:rPr>
        <w:t>אנומית</w:t>
      </w:r>
      <w:r w:rsidR="00687192" w:rsidRPr="00FD7E86">
        <w:rPr>
          <w:rFonts w:cs="David"/>
          <w:rtl/>
        </w:rPr>
        <w:t xml:space="preserve">, </w:t>
      </w:r>
      <w:r w:rsidR="00687192" w:rsidRPr="00FD7E86">
        <w:rPr>
          <w:rFonts w:cs="David" w:hint="cs"/>
          <w:rtl/>
        </w:rPr>
        <w:t>בלי</w:t>
      </w:r>
      <w:r w:rsidR="00687192" w:rsidRPr="00FD7E86">
        <w:rPr>
          <w:rFonts w:cs="David"/>
          <w:rtl/>
        </w:rPr>
        <w:t xml:space="preserve"> </w:t>
      </w:r>
      <w:r w:rsidR="00687192" w:rsidRPr="00FD7E86">
        <w:rPr>
          <w:rFonts w:cs="David" w:hint="cs"/>
          <w:rtl/>
        </w:rPr>
        <w:t>לנקוד</w:t>
      </w:r>
      <w:r w:rsidR="00687192" w:rsidRPr="00FD7E86">
        <w:rPr>
          <w:rFonts w:cs="David"/>
          <w:rtl/>
        </w:rPr>
        <w:t xml:space="preserve"> </w:t>
      </w:r>
      <w:r w:rsidR="00687192" w:rsidRPr="00FD7E86">
        <w:rPr>
          <w:rFonts w:cs="David" w:hint="cs"/>
          <w:rtl/>
        </w:rPr>
        <w:t>בשם</w:t>
      </w:r>
      <w:r w:rsidR="00687192" w:rsidRPr="00FD7E86">
        <w:rPr>
          <w:rFonts w:cs="David"/>
          <w:rtl/>
        </w:rPr>
        <w:t xml:space="preserve"> </w:t>
      </w:r>
      <w:r w:rsidR="00687192" w:rsidRPr="00FD7E86">
        <w:rPr>
          <w:rFonts w:cs="David" w:hint="cs"/>
          <w:rtl/>
        </w:rPr>
        <w:t>התנא</w:t>
      </w:r>
      <w:r w:rsidR="00687192" w:rsidRPr="00FD7E86">
        <w:rPr>
          <w:rFonts w:cs="David"/>
          <w:rtl/>
        </w:rPr>
        <w:t xml:space="preserve"> </w:t>
      </w:r>
      <w:r w:rsidR="00687192" w:rsidRPr="00FD7E86">
        <w:rPr>
          <w:rFonts w:cs="David" w:hint="cs"/>
          <w:rtl/>
        </w:rPr>
        <w:t>השונה</w:t>
      </w:r>
      <w:r w:rsidR="00687192" w:rsidRPr="00FD7E86">
        <w:rPr>
          <w:rFonts w:cs="David"/>
          <w:rtl/>
        </w:rPr>
        <w:t xml:space="preserve"> </w:t>
      </w:r>
      <w:r w:rsidR="00687192" w:rsidRPr="00FD7E86">
        <w:rPr>
          <w:rFonts w:cs="David" w:hint="cs"/>
          <w:rtl/>
        </w:rPr>
        <w:t>אותה</w:t>
      </w:r>
      <w:r w:rsidR="00687192" w:rsidRPr="00FD7E86">
        <w:rPr>
          <w:rFonts w:cs="David"/>
          <w:rtl/>
        </w:rPr>
        <w:t xml:space="preserve">, </w:t>
      </w:r>
      <w:r w:rsidR="00687192" w:rsidRPr="00FD7E86">
        <w:rPr>
          <w:rFonts w:cs="David" w:hint="cs"/>
          <w:rtl/>
        </w:rPr>
        <w:t>ובדרך</w:t>
      </w:r>
      <w:r w:rsidR="00687192" w:rsidRPr="00FD7E86">
        <w:rPr>
          <w:rFonts w:cs="David"/>
          <w:rtl/>
        </w:rPr>
        <w:t xml:space="preserve"> </w:t>
      </w:r>
      <w:r w:rsidR="00687192" w:rsidRPr="00FD7E86">
        <w:rPr>
          <w:rFonts w:cs="David" w:hint="cs"/>
          <w:rtl/>
        </w:rPr>
        <w:t>זו</w:t>
      </w:r>
      <w:r w:rsidR="00687192" w:rsidRPr="00FD7E86">
        <w:rPr>
          <w:rFonts w:cs="David"/>
          <w:rtl/>
        </w:rPr>
        <w:t xml:space="preserve"> </w:t>
      </w:r>
      <w:r w:rsidR="00687192" w:rsidRPr="00FD7E86">
        <w:rPr>
          <w:rFonts w:cs="David" w:hint="cs"/>
          <w:rtl/>
        </w:rPr>
        <w:t>ביקש</w:t>
      </w:r>
      <w:r w:rsidR="00687192" w:rsidRPr="00FD7E86">
        <w:rPr>
          <w:rFonts w:cs="David"/>
          <w:rtl/>
        </w:rPr>
        <w:t xml:space="preserve"> </w:t>
      </w:r>
      <w:r w:rsidR="00687192" w:rsidRPr="00FD7E86">
        <w:rPr>
          <w:rFonts w:cs="David" w:hint="cs"/>
          <w:rtl/>
        </w:rPr>
        <w:t>לומר</w:t>
      </w:r>
      <w:r w:rsidR="00687192" w:rsidRPr="00FD7E86">
        <w:rPr>
          <w:rFonts w:cs="David"/>
          <w:rtl/>
        </w:rPr>
        <w:t xml:space="preserve">, </w:t>
      </w:r>
      <w:r w:rsidR="00687192" w:rsidRPr="00FD7E86">
        <w:rPr>
          <w:rFonts w:cs="David" w:hint="cs"/>
          <w:rtl/>
        </w:rPr>
        <w:t>שהדעה</w:t>
      </w:r>
      <w:r w:rsidR="00687192" w:rsidRPr="00FD7E86">
        <w:rPr>
          <w:rFonts w:cs="David"/>
          <w:rtl/>
        </w:rPr>
        <w:t xml:space="preserve"> </w:t>
      </w:r>
      <w:r w:rsidR="00687192" w:rsidRPr="00FD7E86">
        <w:rPr>
          <w:rFonts w:cs="David" w:hint="cs"/>
          <w:rtl/>
        </w:rPr>
        <w:t>הסתמית</w:t>
      </w:r>
      <w:r w:rsidR="00687192" w:rsidRPr="00FD7E86">
        <w:rPr>
          <w:rFonts w:cs="David"/>
          <w:rtl/>
        </w:rPr>
        <w:t xml:space="preserve"> </w:t>
      </w:r>
      <w:r w:rsidR="00687192" w:rsidRPr="00FD7E86">
        <w:rPr>
          <w:rFonts w:cs="David" w:hint="cs"/>
          <w:rtl/>
        </w:rPr>
        <w:t>היא</w:t>
      </w:r>
      <w:r w:rsidR="00687192" w:rsidRPr="00FD7E86">
        <w:rPr>
          <w:rFonts w:cs="David"/>
          <w:rtl/>
        </w:rPr>
        <w:t xml:space="preserve"> </w:t>
      </w:r>
      <w:r w:rsidR="00687192" w:rsidRPr="00FD7E86">
        <w:rPr>
          <w:rFonts w:cs="David" w:hint="cs"/>
          <w:rtl/>
        </w:rPr>
        <w:t>ההלכה</w:t>
      </w:r>
      <w:r w:rsidR="00687192" w:rsidRPr="00FD7E86">
        <w:rPr>
          <w:rFonts w:cs="David"/>
          <w:rtl/>
        </w:rPr>
        <w:t xml:space="preserve"> </w:t>
      </w:r>
      <w:r w:rsidR="00687192" w:rsidRPr="00FD7E86">
        <w:rPr>
          <w:rFonts w:cs="David" w:hint="cs"/>
          <w:rtl/>
        </w:rPr>
        <w:t>המקובלת</w:t>
      </w:r>
      <w:r w:rsidR="00687192" w:rsidRPr="00FD7E86">
        <w:rPr>
          <w:rFonts w:cs="David"/>
          <w:rtl/>
        </w:rPr>
        <w:t xml:space="preserve">, </w:t>
      </w:r>
      <w:r w:rsidR="00687192" w:rsidRPr="00FD7E86">
        <w:rPr>
          <w:rFonts w:cs="David" w:hint="cs"/>
          <w:rtl/>
        </w:rPr>
        <w:t>והדעה</w:t>
      </w:r>
      <w:r w:rsidR="00687192" w:rsidRPr="00FD7E86">
        <w:rPr>
          <w:rFonts w:cs="David"/>
          <w:rtl/>
        </w:rPr>
        <w:t xml:space="preserve"> </w:t>
      </w:r>
      <w:r w:rsidR="00687192" w:rsidRPr="00FD7E86">
        <w:rPr>
          <w:rFonts w:cs="David" w:hint="cs"/>
          <w:rtl/>
        </w:rPr>
        <w:t>האחרת</w:t>
      </w:r>
      <w:r w:rsidR="00687192" w:rsidRPr="00FD7E86">
        <w:rPr>
          <w:rFonts w:cs="David"/>
          <w:rtl/>
        </w:rPr>
        <w:t xml:space="preserve"> </w:t>
      </w:r>
      <w:r w:rsidR="00687192" w:rsidRPr="00FD7E86">
        <w:rPr>
          <w:rFonts w:cs="David" w:hint="cs"/>
          <w:rtl/>
        </w:rPr>
        <w:t>המובאת</w:t>
      </w:r>
      <w:r w:rsidR="00687192" w:rsidRPr="00FD7E86">
        <w:rPr>
          <w:rFonts w:cs="David"/>
          <w:rtl/>
        </w:rPr>
        <w:t xml:space="preserve"> </w:t>
      </w:r>
      <w:r w:rsidR="00687192" w:rsidRPr="00FD7E86">
        <w:rPr>
          <w:rFonts w:cs="David" w:hint="cs"/>
          <w:rtl/>
        </w:rPr>
        <w:t>בשם</w:t>
      </w:r>
      <w:r w:rsidR="00687192" w:rsidRPr="00FD7E86">
        <w:rPr>
          <w:rFonts w:cs="David"/>
          <w:rtl/>
        </w:rPr>
        <w:t xml:space="preserve"> </w:t>
      </w:r>
      <w:r w:rsidR="00687192" w:rsidRPr="00FD7E86">
        <w:rPr>
          <w:rFonts w:cs="David" w:hint="cs"/>
          <w:rtl/>
        </w:rPr>
        <w:t>התנא</w:t>
      </w:r>
      <w:r w:rsidR="00687192" w:rsidRPr="00FD7E86">
        <w:rPr>
          <w:rFonts w:cs="David"/>
          <w:rtl/>
        </w:rPr>
        <w:t xml:space="preserve"> </w:t>
      </w:r>
      <w:r w:rsidR="00687192" w:rsidRPr="00FD7E86">
        <w:rPr>
          <w:rFonts w:cs="David" w:hint="cs"/>
          <w:rtl/>
        </w:rPr>
        <w:t>האומר</w:t>
      </w:r>
      <w:r w:rsidR="00687192" w:rsidRPr="00FD7E86">
        <w:rPr>
          <w:rFonts w:cs="David"/>
          <w:rtl/>
        </w:rPr>
        <w:t xml:space="preserve"> </w:t>
      </w:r>
      <w:r w:rsidR="00687192" w:rsidRPr="00FD7E86">
        <w:rPr>
          <w:rFonts w:cs="David" w:hint="cs"/>
          <w:rtl/>
        </w:rPr>
        <w:t>אותה</w:t>
      </w:r>
      <w:r w:rsidR="00687192" w:rsidRPr="00FD7E86">
        <w:rPr>
          <w:rFonts w:cs="David"/>
          <w:rtl/>
        </w:rPr>
        <w:t xml:space="preserve"> </w:t>
      </w:r>
      <w:r w:rsidR="00687192" w:rsidRPr="00FD7E86">
        <w:rPr>
          <w:rFonts w:cs="David" w:hint="cs"/>
          <w:rtl/>
        </w:rPr>
        <w:t>היא</w:t>
      </w:r>
      <w:r w:rsidR="00687192" w:rsidRPr="00FD7E86">
        <w:rPr>
          <w:rFonts w:cs="David"/>
          <w:rtl/>
        </w:rPr>
        <w:t xml:space="preserve"> </w:t>
      </w:r>
      <w:r w:rsidR="00687192" w:rsidRPr="00FD7E86">
        <w:rPr>
          <w:rFonts w:cs="David" w:hint="cs"/>
          <w:rtl/>
        </w:rPr>
        <w:t>דעה</w:t>
      </w:r>
      <w:r w:rsidR="00687192" w:rsidRPr="00FD7E86">
        <w:rPr>
          <w:rFonts w:cs="David"/>
          <w:rtl/>
        </w:rPr>
        <w:t xml:space="preserve"> </w:t>
      </w:r>
      <w:r w:rsidR="00687192" w:rsidRPr="00FD7E86">
        <w:rPr>
          <w:rFonts w:cs="David" w:hint="cs"/>
          <w:rtl/>
        </w:rPr>
        <w:t>שאינה</w:t>
      </w:r>
      <w:r w:rsidR="00687192" w:rsidRPr="00FD7E86">
        <w:rPr>
          <w:rFonts w:cs="David"/>
          <w:rtl/>
        </w:rPr>
        <w:t xml:space="preserve"> </w:t>
      </w:r>
      <w:r w:rsidR="00687192" w:rsidRPr="00FD7E86">
        <w:rPr>
          <w:rFonts w:cs="David" w:hint="cs"/>
          <w:rtl/>
        </w:rPr>
        <w:t>מתקבלת</w:t>
      </w:r>
      <w:r w:rsidR="00687192" w:rsidRPr="00FD7E86">
        <w:rPr>
          <w:rFonts w:cs="David"/>
          <w:rtl/>
        </w:rPr>
        <w:t xml:space="preserve"> </w:t>
      </w:r>
      <w:r w:rsidR="00687192" w:rsidRPr="00FD7E86">
        <w:rPr>
          <w:rFonts w:cs="David" w:hint="cs"/>
          <w:rtl/>
        </w:rPr>
        <w:t>להלכה</w:t>
      </w:r>
      <w:r w:rsidR="00687192" w:rsidRPr="00FD7E86">
        <w:rPr>
          <w:rFonts w:cs="David"/>
          <w:rtl/>
        </w:rPr>
        <w:t xml:space="preserve">. </w:t>
      </w:r>
      <w:r w:rsidR="007676B8" w:rsidRPr="00FD7E86">
        <w:rPr>
          <w:rFonts w:ascii="Arial" w:hAnsi="Arial" w:cs="David"/>
          <w:rtl/>
        </w:rPr>
        <w:t>ההלכות הובאו בלשון "חכמים" מבלי לנקוט בשם אומריהן.</w:t>
      </w:r>
    </w:p>
    <w:p w:rsidR="007676B8" w:rsidRPr="00FD7E86" w:rsidRDefault="007676B8" w:rsidP="005B0E7F">
      <w:pPr>
        <w:suppressAutoHyphens/>
        <w:spacing w:after="0" w:line="240" w:lineRule="auto"/>
        <w:ind w:left="360"/>
        <w:jc w:val="both"/>
        <w:rPr>
          <w:rFonts w:ascii="Arial" w:hAnsi="Arial" w:cs="David"/>
          <w:rtl/>
        </w:rPr>
      </w:pPr>
      <w:r w:rsidRPr="00FD7E86">
        <w:rPr>
          <w:rFonts w:ascii="Arial" w:hAnsi="Arial" w:cs="David"/>
          <w:rtl/>
        </w:rPr>
        <w:t xml:space="preserve"> </w:t>
      </w:r>
    </w:p>
    <w:p w:rsidR="00956EDA" w:rsidRPr="00FD7E86" w:rsidRDefault="0026729A" w:rsidP="00D67B67">
      <w:pPr>
        <w:numPr>
          <w:ilvl w:val="0"/>
          <w:numId w:val="35"/>
        </w:numPr>
        <w:jc w:val="both"/>
        <w:rPr>
          <w:rFonts w:cs="David"/>
          <w:u w:val="single"/>
        </w:rPr>
      </w:pPr>
      <w:r w:rsidRPr="00FD7E86">
        <w:rPr>
          <w:rFonts w:cs="David" w:hint="cs"/>
          <w:u w:val="single"/>
          <w:rtl/>
        </w:rPr>
        <w:t>האמוראים</w:t>
      </w:r>
      <w:r w:rsidRPr="00FD7E86">
        <w:rPr>
          <w:rFonts w:cs="David"/>
          <w:u w:val="single"/>
          <w:rtl/>
        </w:rPr>
        <w:t xml:space="preserve"> </w:t>
      </w:r>
      <w:r w:rsidRPr="00FD7E86">
        <w:rPr>
          <w:rFonts w:cs="David" w:hint="cs"/>
          <w:u w:val="single"/>
          <w:rtl/>
        </w:rPr>
        <w:t>על</w:t>
      </w:r>
      <w:r w:rsidRPr="00FD7E86">
        <w:rPr>
          <w:rFonts w:cs="David"/>
          <w:u w:val="single"/>
          <w:rtl/>
        </w:rPr>
        <w:t xml:space="preserve"> </w:t>
      </w:r>
      <w:r w:rsidRPr="00FD7E86">
        <w:rPr>
          <w:rFonts w:cs="David" w:hint="cs"/>
          <w:u w:val="single"/>
          <w:rtl/>
        </w:rPr>
        <w:t>מגמת</w:t>
      </w:r>
      <w:r w:rsidRPr="00FD7E86">
        <w:rPr>
          <w:rFonts w:cs="David"/>
          <w:u w:val="single"/>
          <w:rtl/>
        </w:rPr>
        <w:t xml:space="preserve"> </w:t>
      </w:r>
      <w:r w:rsidRPr="00FD7E86">
        <w:rPr>
          <w:rFonts w:cs="David" w:hint="cs"/>
          <w:u w:val="single"/>
          <w:rtl/>
        </w:rPr>
        <w:t>הפסיקה</w:t>
      </w:r>
      <w:r w:rsidRPr="00FD7E86">
        <w:rPr>
          <w:rFonts w:cs="David"/>
          <w:u w:val="single"/>
          <w:rtl/>
        </w:rPr>
        <w:t xml:space="preserve"> </w:t>
      </w:r>
      <w:r w:rsidRPr="00FD7E86">
        <w:rPr>
          <w:rFonts w:cs="David" w:hint="cs"/>
          <w:u w:val="single"/>
          <w:rtl/>
        </w:rPr>
        <w:t>שבמשנה</w:t>
      </w:r>
      <w:r w:rsidRPr="00FD7E86">
        <w:rPr>
          <w:rFonts w:cs="David"/>
          <w:u w:val="single"/>
          <w:rtl/>
        </w:rPr>
        <w:t xml:space="preserve"> </w:t>
      </w:r>
    </w:p>
    <w:p w:rsidR="00316EA3" w:rsidRPr="00FD7E86" w:rsidRDefault="0026729A" w:rsidP="0026729A">
      <w:pPr>
        <w:pStyle w:val="ad"/>
        <w:ind w:left="360"/>
        <w:jc w:val="both"/>
        <w:rPr>
          <w:rFonts w:cs="David"/>
        </w:rPr>
      </w:pPr>
      <w:r w:rsidRPr="00FD7E86">
        <w:rPr>
          <w:rFonts w:cs="David" w:hint="cs"/>
          <w:rtl/>
        </w:rPr>
        <w:t>האמוראים,</w:t>
      </w:r>
      <w:r w:rsidR="007D1E2F" w:rsidRPr="00FD7E86">
        <w:rPr>
          <w:rFonts w:cs="David" w:hint="cs"/>
          <w:rtl/>
        </w:rPr>
        <w:t xml:space="preserve"> מפרשי המשנה ומבאריה, מביעים במפורש את דעתם, כי הכריע רבי בדעות חלוקות וכי פסק במשנה את ההלכה כפי הרעתו. האמוראים הן בני הדורות הסמוכים לתקופת התנאים והן בני הדורות המאוחרים היו שווים בעמדתם זו. </w:t>
      </w:r>
    </w:p>
    <w:p w:rsidR="00316EA3" w:rsidRPr="00FD7E86" w:rsidRDefault="00316EA3">
      <w:pPr>
        <w:bidi w:val="0"/>
        <w:rPr>
          <w:rFonts w:cs="David"/>
        </w:rPr>
      </w:pPr>
      <w:r w:rsidRPr="00FD7E86">
        <w:rPr>
          <w:rFonts w:cs="David"/>
        </w:rPr>
        <w:br w:type="page"/>
      </w:r>
    </w:p>
    <w:p w:rsidR="0026729A" w:rsidRPr="00FD7E86" w:rsidRDefault="00316EA3" w:rsidP="00D67B67">
      <w:pPr>
        <w:numPr>
          <w:ilvl w:val="0"/>
          <w:numId w:val="35"/>
        </w:numPr>
        <w:jc w:val="both"/>
        <w:rPr>
          <w:rFonts w:cs="David"/>
          <w:u w:val="single"/>
        </w:rPr>
      </w:pPr>
      <w:bookmarkStart w:id="122" w:name="ריבוי_ואחדות_בהלכה"/>
      <w:r w:rsidRPr="00FD7E86">
        <w:rPr>
          <w:rFonts w:cs="David" w:hint="cs"/>
          <w:u w:val="single"/>
          <w:rtl/>
        </w:rPr>
        <w:lastRenderedPageBreak/>
        <w:t>ריבוי</w:t>
      </w:r>
      <w:r w:rsidRPr="00FD7E86">
        <w:rPr>
          <w:rFonts w:cs="David"/>
          <w:u w:val="single"/>
          <w:rtl/>
        </w:rPr>
        <w:t xml:space="preserve"> </w:t>
      </w:r>
      <w:r w:rsidRPr="00FD7E86">
        <w:rPr>
          <w:rFonts w:cs="David" w:hint="cs"/>
          <w:u w:val="single"/>
          <w:rtl/>
        </w:rPr>
        <w:t>ואחדות</w:t>
      </w:r>
      <w:r w:rsidRPr="00FD7E86">
        <w:rPr>
          <w:rFonts w:cs="David"/>
          <w:u w:val="single"/>
          <w:rtl/>
        </w:rPr>
        <w:t xml:space="preserve"> </w:t>
      </w:r>
      <w:r w:rsidRPr="00FD7E86">
        <w:rPr>
          <w:rFonts w:cs="David" w:hint="cs"/>
          <w:u w:val="single"/>
          <w:rtl/>
        </w:rPr>
        <w:t>בהלכה</w:t>
      </w:r>
    </w:p>
    <w:bookmarkEnd w:id="122"/>
    <w:p w:rsidR="00316EA3" w:rsidRPr="00FD7E86" w:rsidRDefault="00316EA3" w:rsidP="004042D3">
      <w:pPr>
        <w:ind w:left="360"/>
        <w:jc w:val="both"/>
        <w:rPr>
          <w:rFonts w:cs="David"/>
          <w:rtl/>
        </w:rPr>
      </w:pPr>
      <w:r w:rsidRPr="00FD7E86">
        <w:rPr>
          <w:rFonts w:cs="David" w:hint="cs"/>
          <w:rtl/>
        </w:rPr>
        <w:t>נושא מרכזי זה חשיבות רבה לו לצורך יצירתה והמשך פיתוחה של ההלכה, ובמשך דברי-ימיה הארוכים של ההלכה</w:t>
      </w:r>
      <w:r w:rsidR="00976530" w:rsidRPr="00FD7E86">
        <w:rPr>
          <w:rFonts w:cs="David" w:hint="cs"/>
          <w:rtl/>
        </w:rPr>
        <w:t xml:space="preserve"> נמצא בין חכמי ההלכה גישות שונות אליו. נדון כאן בנושא זה, כפי שהוא עולה לפיניו בתקופות שאנו דנים בהן עתה.</w:t>
      </w:r>
    </w:p>
    <w:p w:rsidR="00976530" w:rsidRPr="00FD7E86" w:rsidRDefault="00F33004" w:rsidP="00D67B67">
      <w:pPr>
        <w:numPr>
          <w:ilvl w:val="1"/>
          <w:numId w:val="34"/>
        </w:numPr>
        <w:ind w:left="720"/>
        <w:jc w:val="both"/>
        <w:rPr>
          <w:rFonts w:cs="David"/>
        </w:rPr>
      </w:pPr>
      <w:r w:rsidRPr="00FD7E86">
        <w:rPr>
          <w:rFonts w:cs="David" w:hint="cs"/>
          <w:b/>
          <w:bCs/>
          <w:rtl/>
        </w:rPr>
        <w:t>תקופת</w:t>
      </w:r>
      <w:r w:rsidRPr="00FD7E86">
        <w:rPr>
          <w:rFonts w:cs="David"/>
          <w:b/>
          <w:bCs/>
          <w:rtl/>
        </w:rPr>
        <w:t xml:space="preserve"> </w:t>
      </w:r>
      <w:r w:rsidRPr="00FD7E86">
        <w:rPr>
          <w:rFonts w:cs="David" w:hint="cs"/>
          <w:b/>
          <w:bCs/>
          <w:rtl/>
        </w:rPr>
        <w:t>הזוגות</w:t>
      </w:r>
      <w:r w:rsidR="00BA2BF1">
        <w:rPr>
          <w:rFonts w:cs="David"/>
          <w:rtl/>
        </w:rPr>
        <w:fldChar w:fldCharType="begin"/>
      </w:r>
      <w:r w:rsidR="00BA2BF1">
        <w:instrText xml:space="preserve"> XE "</w:instrText>
      </w:r>
      <w:r w:rsidR="00BA2BF1" w:rsidRPr="00D831DF">
        <w:rPr>
          <w:rFonts w:cs="David" w:hint="cs"/>
          <w:b/>
          <w:bCs/>
          <w:rtl/>
        </w:rPr>
        <w:instrText>תקופת</w:instrText>
      </w:r>
      <w:r w:rsidR="00BA2BF1" w:rsidRPr="00D831DF">
        <w:rPr>
          <w:rFonts w:cs="David"/>
          <w:b/>
          <w:bCs/>
          <w:rtl/>
        </w:rPr>
        <w:instrText xml:space="preserve"> </w:instrText>
      </w:r>
      <w:r w:rsidR="00BA2BF1" w:rsidRPr="00D831DF">
        <w:rPr>
          <w:rFonts w:cs="David" w:hint="cs"/>
          <w:b/>
          <w:bCs/>
          <w:rtl/>
        </w:rPr>
        <w:instrText>הזוגות</w:instrText>
      </w:r>
      <w:r w:rsidR="00BA2BF1">
        <w:instrText xml:space="preserve">" </w:instrText>
      </w:r>
      <w:r w:rsidR="00BA2BF1">
        <w:rPr>
          <w:rFonts w:cs="David"/>
          <w:rtl/>
        </w:rPr>
        <w:fldChar w:fldCharType="end"/>
      </w:r>
      <w:r w:rsidRPr="00FD7E86">
        <w:rPr>
          <w:rFonts w:cs="David" w:hint="cs"/>
          <w:rtl/>
        </w:rPr>
        <w:t xml:space="preserve">: </w:t>
      </w:r>
    </w:p>
    <w:p w:rsidR="00F33004" w:rsidRPr="00FD7E86" w:rsidRDefault="00D90148" w:rsidP="00D67B67">
      <w:pPr>
        <w:numPr>
          <w:ilvl w:val="1"/>
          <w:numId w:val="15"/>
        </w:numPr>
        <w:spacing w:after="0"/>
        <w:jc w:val="both"/>
        <w:rPr>
          <w:rFonts w:cs="David"/>
        </w:rPr>
      </w:pPr>
      <w:r w:rsidRPr="00FD7E86">
        <w:rPr>
          <w:rFonts w:cs="David" w:hint="cs"/>
          <w:rtl/>
        </w:rPr>
        <w:t xml:space="preserve">אחד מקווי האופי של ההלכה הקדומה, היא האנומיות שבה ואחידותה. </w:t>
      </w:r>
    </w:p>
    <w:p w:rsidR="00D90148" w:rsidRPr="00FD7E86" w:rsidRDefault="00D90148" w:rsidP="00D67B67">
      <w:pPr>
        <w:numPr>
          <w:ilvl w:val="1"/>
          <w:numId w:val="15"/>
        </w:numPr>
        <w:spacing w:after="0"/>
        <w:jc w:val="both"/>
        <w:rPr>
          <w:rFonts w:cs="David"/>
        </w:rPr>
      </w:pPr>
      <w:r w:rsidRPr="00FD7E86">
        <w:rPr>
          <w:rFonts w:cs="David" w:hint="cs"/>
          <w:rtl/>
        </w:rPr>
        <w:t xml:space="preserve">בתקופת זו ידועים לנו רק מקרים בודדים של חילוקי דעות בין חמים בנוגע להלכות. </w:t>
      </w:r>
    </w:p>
    <w:p w:rsidR="00D345EA" w:rsidRPr="00FD7E86" w:rsidRDefault="00D345EA" w:rsidP="00D67B67">
      <w:pPr>
        <w:numPr>
          <w:ilvl w:val="1"/>
          <w:numId w:val="15"/>
        </w:numPr>
        <w:spacing w:after="0"/>
        <w:jc w:val="both"/>
        <w:rPr>
          <w:rFonts w:cs="David"/>
        </w:rPr>
      </w:pPr>
      <w:r w:rsidRPr="00FD7E86">
        <w:rPr>
          <w:rFonts w:cs="David" w:hint="cs"/>
          <w:rtl/>
        </w:rPr>
        <w:t xml:space="preserve">הסיבה לאחדות כמעט מוחלטת של ההלכה, מקורה בכך שבכל בעיה שהתעוררה הוכרעה בסופו של דבר במוסד השיפוטי והמחוקק של העם, בסנהדרין. </w:t>
      </w:r>
    </w:p>
    <w:p w:rsidR="00C07879" w:rsidRPr="00FD7E86" w:rsidRDefault="00C07879" w:rsidP="00D67B67">
      <w:pPr>
        <w:numPr>
          <w:ilvl w:val="1"/>
          <w:numId w:val="15"/>
        </w:numPr>
        <w:spacing w:after="0"/>
        <w:jc w:val="both"/>
        <w:rPr>
          <w:rFonts w:cs="David"/>
        </w:rPr>
      </w:pPr>
      <w:r w:rsidRPr="00FD7E86">
        <w:rPr>
          <w:rFonts w:cs="David" w:hint="cs"/>
          <w:rtl/>
        </w:rPr>
        <w:t>ההלכה שנפסקה בסנהדריך הייתה לרוב סתמית  ולא היה מקום או צורך להזכיר שמות החכמים שפירשו.</w:t>
      </w:r>
    </w:p>
    <w:p w:rsidR="005B0E7F" w:rsidRPr="00FD7E86" w:rsidRDefault="005B0E7F" w:rsidP="005B0E7F">
      <w:pPr>
        <w:spacing w:after="0"/>
        <w:ind w:left="1440"/>
        <w:jc w:val="both"/>
        <w:rPr>
          <w:rFonts w:cs="David"/>
        </w:rPr>
      </w:pPr>
    </w:p>
    <w:p w:rsidR="00C07879" w:rsidRPr="00FD7E86" w:rsidRDefault="00C07879" w:rsidP="00D67B67">
      <w:pPr>
        <w:pStyle w:val="ad"/>
        <w:numPr>
          <w:ilvl w:val="1"/>
          <w:numId w:val="34"/>
        </w:numPr>
        <w:ind w:left="720"/>
        <w:jc w:val="both"/>
        <w:rPr>
          <w:rFonts w:cs="David"/>
        </w:rPr>
      </w:pPr>
      <w:r w:rsidRPr="00FD7E86">
        <w:rPr>
          <w:rFonts w:cs="David" w:hint="cs"/>
          <w:b/>
          <w:bCs/>
          <w:rtl/>
        </w:rPr>
        <w:t>סוף תקופת הזוגות</w:t>
      </w:r>
      <w:r w:rsidR="00BA2BF1">
        <w:rPr>
          <w:rFonts w:cs="David"/>
          <w:rtl/>
        </w:rPr>
        <w:fldChar w:fldCharType="begin"/>
      </w:r>
      <w:r w:rsidR="00BA2BF1">
        <w:instrText xml:space="preserve"> XE "</w:instrText>
      </w:r>
      <w:r w:rsidR="00BA2BF1" w:rsidRPr="00D831DF">
        <w:rPr>
          <w:rFonts w:cs="David" w:hint="cs"/>
          <w:b/>
          <w:bCs/>
          <w:rtl/>
        </w:rPr>
        <w:instrText>תקופת</w:instrText>
      </w:r>
      <w:r w:rsidR="00BA2BF1" w:rsidRPr="00D831DF">
        <w:rPr>
          <w:rFonts w:cs="David"/>
          <w:b/>
          <w:bCs/>
          <w:rtl/>
        </w:rPr>
        <w:instrText xml:space="preserve"> </w:instrText>
      </w:r>
      <w:r w:rsidR="00BA2BF1" w:rsidRPr="00D831DF">
        <w:rPr>
          <w:rFonts w:cs="David" w:hint="cs"/>
          <w:b/>
          <w:bCs/>
          <w:rtl/>
        </w:rPr>
        <w:instrText>הזוגות</w:instrText>
      </w:r>
      <w:r w:rsidR="00BA2BF1">
        <w:instrText xml:space="preserve">" </w:instrText>
      </w:r>
      <w:r w:rsidR="00BA2BF1">
        <w:rPr>
          <w:rFonts w:cs="David"/>
          <w:rtl/>
        </w:rPr>
        <w:fldChar w:fldCharType="end"/>
      </w:r>
      <w:r w:rsidRPr="00FD7E86">
        <w:rPr>
          <w:rFonts w:cs="David" w:hint="cs"/>
          <w:rtl/>
        </w:rPr>
        <w:t xml:space="preserve">: </w:t>
      </w:r>
    </w:p>
    <w:p w:rsidR="00C07879" w:rsidRPr="00FD7E86" w:rsidRDefault="00933056" w:rsidP="00D67B67">
      <w:pPr>
        <w:pStyle w:val="ad"/>
        <w:numPr>
          <w:ilvl w:val="1"/>
          <w:numId w:val="15"/>
        </w:numPr>
        <w:jc w:val="both"/>
        <w:rPr>
          <w:rFonts w:cs="David"/>
        </w:rPr>
      </w:pPr>
      <w:r w:rsidRPr="00FD7E86">
        <w:rPr>
          <w:rFonts w:cs="David" w:hint="cs"/>
          <w:rtl/>
        </w:rPr>
        <w:t>חילוקי הדעות בעניינים עקרוניים ובתחומים שונים של ההלכה התעצמו בתקופה זו, להלן סיבות:</w:t>
      </w:r>
    </w:p>
    <w:p w:rsidR="00933056" w:rsidRPr="00FD7E86" w:rsidRDefault="00933056" w:rsidP="00D67B67">
      <w:pPr>
        <w:pStyle w:val="ad"/>
        <w:numPr>
          <w:ilvl w:val="2"/>
          <w:numId w:val="15"/>
        </w:numPr>
        <w:jc w:val="both"/>
        <w:rPr>
          <w:rFonts w:cs="David"/>
        </w:rPr>
      </w:pPr>
      <w:r w:rsidRPr="00FD7E86">
        <w:rPr>
          <w:rFonts w:cs="David" w:hint="cs"/>
          <w:rtl/>
        </w:rPr>
        <w:t>כושר ההכרעה של הסנהדרין ירד משמעותית וסמכותו של המוסד נעלם כמעט.</w:t>
      </w:r>
    </w:p>
    <w:p w:rsidR="00933056" w:rsidRPr="00FD7E86" w:rsidRDefault="00933056" w:rsidP="00D67B67">
      <w:pPr>
        <w:pStyle w:val="ad"/>
        <w:numPr>
          <w:ilvl w:val="2"/>
          <w:numId w:val="15"/>
        </w:numPr>
        <w:jc w:val="both"/>
        <w:rPr>
          <w:rFonts w:cs="David"/>
        </w:rPr>
      </w:pPr>
      <w:r w:rsidRPr="00FD7E86">
        <w:rPr>
          <w:rFonts w:cs="David" w:hint="cs"/>
          <w:rtl/>
        </w:rPr>
        <w:t>גורמים פולטים חיצונים שונים שפעלו בארץ ישראל ביובל השנים שלאחר החורבן.</w:t>
      </w:r>
    </w:p>
    <w:p w:rsidR="00933056" w:rsidRPr="00FD7E86" w:rsidRDefault="004F40B0" w:rsidP="00D67B67">
      <w:pPr>
        <w:pStyle w:val="ad"/>
        <w:numPr>
          <w:ilvl w:val="2"/>
          <w:numId w:val="15"/>
        </w:numPr>
        <w:jc w:val="both"/>
        <w:rPr>
          <w:rFonts w:cs="David"/>
        </w:rPr>
      </w:pPr>
      <w:r w:rsidRPr="00FD7E86">
        <w:rPr>
          <w:rFonts w:cs="David" w:hint="cs"/>
          <w:rtl/>
        </w:rPr>
        <w:t xml:space="preserve">גורמים פנימיים </w:t>
      </w:r>
      <w:r w:rsidRPr="00FD7E86">
        <w:rPr>
          <w:rFonts w:cs="David"/>
          <w:rtl/>
        </w:rPr>
        <w:t>–</w:t>
      </w:r>
      <w:r w:rsidRPr="00FD7E86">
        <w:rPr>
          <w:rFonts w:cs="David" w:hint="cs"/>
          <w:rtl/>
        </w:rPr>
        <w:t xml:space="preserve"> התחזקותם של </w:t>
      </w:r>
      <w:r w:rsidR="00636821" w:rsidRPr="00FD7E86">
        <w:rPr>
          <w:rFonts w:cs="David" w:hint="cs"/>
          <w:rtl/>
        </w:rPr>
        <w:t xml:space="preserve">זרמים שונים ונוגדים בתוך היהדות, חילוקי דעות מהותיים בתוך היהדות עצמה. </w:t>
      </w:r>
    </w:p>
    <w:p w:rsidR="00636821" w:rsidRPr="00FD7E86" w:rsidRDefault="00636821" w:rsidP="00D67B67">
      <w:pPr>
        <w:pStyle w:val="ad"/>
        <w:numPr>
          <w:ilvl w:val="1"/>
          <w:numId w:val="15"/>
        </w:numPr>
        <w:jc w:val="both"/>
        <w:rPr>
          <w:rFonts w:cs="David"/>
        </w:rPr>
      </w:pPr>
      <w:r w:rsidRPr="00FD7E86">
        <w:rPr>
          <w:rFonts w:cs="David" w:hint="cs"/>
          <w:rtl/>
        </w:rPr>
        <w:t xml:space="preserve">כל אלה נטלו מתחום חיי ההלכה את הסמכות המכוונת והמווסתת ואת כושר ההכרעה, ורק לפרקים יוצאים מן הכלל הוכרעו עניינים בודדים השנויים במחלוקת. </w:t>
      </w:r>
    </w:p>
    <w:p w:rsidR="0029168A" w:rsidRPr="00FD7E86" w:rsidRDefault="0029168A" w:rsidP="00D67B67">
      <w:pPr>
        <w:pStyle w:val="ad"/>
        <w:numPr>
          <w:ilvl w:val="1"/>
          <w:numId w:val="15"/>
        </w:numPr>
        <w:jc w:val="both"/>
        <w:rPr>
          <w:rFonts w:cs="David"/>
        </w:rPr>
      </w:pPr>
      <w:r w:rsidRPr="00FD7E86">
        <w:rPr>
          <w:rFonts w:cs="David"/>
          <w:rtl/>
        </w:rPr>
        <w:t xml:space="preserve">בתקופה בה לא היו מחלוקות בישראל הייתה מערכת בתי דין שבראשה </w:t>
      </w:r>
      <w:r w:rsidRPr="00FD7E86">
        <w:rPr>
          <w:rFonts w:cs="David" w:hint="cs"/>
          <w:rtl/>
        </w:rPr>
        <w:t>היה</w:t>
      </w:r>
      <w:r w:rsidRPr="00FD7E86">
        <w:rPr>
          <w:rFonts w:cs="David"/>
          <w:rtl/>
        </w:rPr>
        <w:t xml:space="preserve"> </w:t>
      </w:r>
      <w:r w:rsidRPr="00FD7E86">
        <w:rPr>
          <w:rFonts w:cs="David" w:hint="cs"/>
          <w:rtl/>
        </w:rPr>
        <w:t>בית</w:t>
      </w:r>
      <w:r w:rsidRPr="00FD7E86">
        <w:rPr>
          <w:rFonts w:cs="David"/>
          <w:rtl/>
        </w:rPr>
        <w:t xml:space="preserve"> </w:t>
      </w:r>
      <w:r w:rsidRPr="00FD7E86">
        <w:rPr>
          <w:rFonts w:cs="David" w:hint="cs"/>
          <w:rtl/>
        </w:rPr>
        <w:t>הדין</w:t>
      </w:r>
      <w:r w:rsidRPr="00FD7E86">
        <w:rPr>
          <w:rFonts w:cs="David"/>
          <w:rtl/>
        </w:rPr>
        <w:t xml:space="preserve"> </w:t>
      </w:r>
      <w:r w:rsidRPr="00FD7E86">
        <w:rPr>
          <w:rFonts w:cs="David" w:hint="cs"/>
          <w:rtl/>
        </w:rPr>
        <w:t>הגדול</w:t>
      </w:r>
      <w:r w:rsidRPr="00FD7E86">
        <w:rPr>
          <w:rFonts w:cs="David"/>
          <w:rtl/>
        </w:rPr>
        <w:t xml:space="preserve"> </w:t>
      </w:r>
      <w:r w:rsidRPr="00FD7E86">
        <w:rPr>
          <w:rFonts w:cs="David" w:hint="cs"/>
          <w:rtl/>
        </w:rPr>
        <w:t>שבלשכת</w:t>
      </w:r>
      <w:r w:rsidRPr="00FD7E86">
        <w:rPr>
          <w:rFonts w:cs="David"/>
          <w:rtl/>
        </w:rPr>
        <w:t xml:space="preserve"> </w:t>
      </w:r>
      <w:r w:rsidRPr="00FD7E86">
        <w:rPr>
          <w:rFonts w:cs="David" w:hint="cs"/>
          <w:rtl/>
        </w:rPr>
        <w:t xml:space="preserve">הגזית, </w:t>
      </w:r>
      <w:r w:rsidRPr="00FD7E86">
        <w:rPr>
          <w:rFonts w:cs="David"/>
          <w:rtl/>
        </w:rPr>
        <w:t>בתי הדין בערים, בתי הדין בסמיכות להם, בית הדין שבפתח הר הבית, בית הדין שבפתח העזרה וכערכאה עליונה- בית הדין שבלשכת הגזית. כך נשמרה אחדות כמעט מוחלטת של ההלכה.</w:t>
      </w:r>
    </w:p>
    <w:p w:rsidR="00C300AB" w:rsidRPr="00FD7E86" w:rsidRDefault="00C300AB" w:rsidP="00D67B67">
      <w:pPr>
        <w:pStyle w:val="ad"/>
        <w:numPr>
          <w:ilvl w:val="1"/>
          <w:numId w:val="15"/>
        </w:numPr>
        <w:jc w:val="both"/>
        <w:rPr>
          <w:rFonts w:cs="David"/>
        </w:rPr>
      </w:pPr>
      <w:r w:rsidRPr="00FD7E86">
        <w:rPr>
          <w:rFonts w:cs="David" w:hint="cs"/>
          <w:rtl/>
        </w:rPr>
        <w:t xml:space="preserve">ממקורות תלמודיים שונים אנו למדים, שחלק מן החכמים נהגו למעשה כבית שמאי בעוד שרבים כבית הלל, כיצד פעל דו קיום זה של שני זרמים בתוך עולמה של ההלכה? בתחילה היה עוד אפשר לעמוד בכך. </w:t>
      </w:r>
    </w:p>
    <w:p w:rsidR="00C06A80" w:rsidRPr="00FD7E86" w:rsidRDefault="001A0E0F" w:rsidP="00D67B67">
      <w:pPr>
        <w:pStyle w:val="ad"/>
        <w:numPr>
          <w:ilvl w:val="1"/>
          <w:numId w:val="15"/>
        </w:numPr>
        <w:jc w:val="both"/>
        <w:rPr>
          <w:rFonts w:cs="David"/>
        </w:rPr>
      </w:pPr>
      <w:r w:rsidRPr="00FD7E86">
        <w:rPr>
          <w:rFonts w:cs="David" w:hint="cs"/>
          <w:rtl/>
        </w:rPr>
        <w:t xml:space="preserve">אמוראי ארץ ישראל פעלו בשיטה פלוראליסטית, כל אחד רשאי לפנות לבית הלל או לבית שמאי ולפעול בהתאם להשקפת עולמו, מציאות זו בעולמה של ההלכה לא הייתה לה עמידה. </w:t>
      </w:r>
    </w:p>
    <w:p w:rsidR="00C82E3B" w:rsidRPr="00FD7E86" w:rsidRDefault="00C06A80" w:rsidP="00D67B67">
      <w:pPr>
        <w:pStyle w:val="ad"/>
        <w:numPr>
          <w:ilvl w:val="1"/>
          <w:numId w:val="15"/>
        </w:numPr>
        <w:jc w:val="both"/>
        <w:rPr>
          <w:rFonts w:cs="David"/>
        </w:rPr>
      </w:pPr>
      <w:r w:rsidRPr="00FD7E86">
        <w:rPr>
          <w:rFonts w:cs="David" w:hint="cs"/>
          <w:rtl/>
        </w:rPr>
        <w:t xml:space="preserve">המחלקות הפכה להיות מרה בין בית הלל ובית שמאי, תחילה לשם שמים, ואחר כך היה פיצול עצום בעולם ההלכה היהודית. </w:t>
      </w:r>
    </w:p>
    <w:p w:rsidR="00D0087E" w:rsidRPr="00FD7E86" w:rsidRDefault="00D0087E" w:rsidP="004042D3">
      <w:pPr>
        <w:pStyle w:val="ad"/>
        <w:ind w:left="1440"/>
        <w:jc w:val="both"/>
        <w:rPr>
          <w:rFonts w:cs="David"/>
        </w:rPr>
      </w:pPr>
    </w:p>
    <w:p w:rsidR="00C82E3B" w:rsidRPr="00FD7E86" w:rsidRDefault="00C82E3B" w:rsidP="00D67B67">
      <w:pPr>
        <w:pStyle w:val="ad"/>
        <w:numPr>
          <w:ilvl w:val="0"/>
          <w:numId w:val="15"/>
        </w:numPr>
        <w:jc w:val="both"/>
        <w:rPr>
          <w:rFonts w:cs="David"/>
          <w:b/>
          <w:bCs/>
        </w:rPr>
      </w:pPr>
      <w:r w:rsidRPr="00FD7E86">
        <w:rPr>
          <w:rFonts w:cs="David" w:hint="cs"/>
          <w:b/>
          <w:bCs/>
          <w:rtl/>
        </w:rPr>
        <w:t>דור</w:t>
      </w:r>
      <w:r w:rsidRPr="00FD7E86">
        <w:rPr>
          <w:rFonts w:cs="David"/>
          <w:b/>
          <w:bCs/>
          <w:rtl/>
        </w:rPr>
        <w:t xml:space="preserve"> </w:t>
      </w:r>
      <w:r w:rsidRPr="00FD7E86">
        <w:rPr>
          <w:rFonts w:cs="David" w:hint="cs"/>
          <w:b/>
          <w:bCs/>
          <w:rtl/>
        </w:rPr>
        <w:t>אחד</w:t>
      </w:r>
      <w:r w:rsidRPr="00FD7E86">
        <w:rPr>
          <w:rFonts w:cs="David"/>
          <w:b/>
          <w:bCs/>
          <w:rtl/>
        </w:rPr>
        <w:t xml:space="preserve"> </w:t>
      </w:r>
      <w:r w:rsidRPr="00FD7E86">
        <w:rPr>
          <w:rFonts w:cs="David" w:hint="cs"/>
          <w:b/>
          <w:bCs/>
          <w:rtl/>
        </w:rPr>
        <w:t>אחרי</w:t>
      </w:r>
      <w:r w:rsidRPr="00FD7E86">
        <w:rPr>
          <w:rFonts w:cs="David"/>
          <w:b/>
          <w:bCs/>
          <w:rtl/>
        </w:rPr>
        <w:t xml:space="preserve"> </w:t>
      </w:r>
      <w:r w:rsidRPr="00FD7E86">
        <w:rPr>
          <w:rFonts w:cs="David" w:hint="cs"/>
          <w:b/>
          <w:bCs/>
          <w:rtl/>
        </w:rPr>
        <w:t>החורבן</w:t>
      </w:r>
      <w:r w:rsidRPr="00FD7E86">
        <w:rPr>
          <w:rFonts w:cs="David"/>
          <w:b/>
          <w:bCs/>
          <w:rtl/>
        </w:rPr>
        <w:t xml:space="preserve"> (</w:t>
      </w:r>
      <w:r w:rsidRPr="00FD7E86">
        <w:rPr>
          <w:rFonts w:cs="David" w:hint="cs"/>
          <w:b/>
          <w:bCs/>
          <w:rtl/>
        </w:rPr>
        <w:t>תחילת</w:t>
      </w:r>
      <w:r w:rsidRPr="00FD7E86">
        <w:rPr>
          <w:rFonts w:cs="David"/>
          <w:b/>
          <w:bCs/>
          <w:rtl/>
        </w:rPr>
        <w:t xml:space="preserve"> </w:t>
      </w:r>
      <w:r w:rsidRPr="00FD7E86">
        <w:rPr>
          <w:rFonts w:cs="David" w:hint="cs"/>
          <w:b/>
          <w:bCs/>
          <w:rtl/>
        </w:rPr>
        <w:t>המאה</w:t>
      </w:r>
      <w:r w:rsidRPr="00FD7E86">
        <w:rPr>
          <w:rFonts w:cs="David"/>
          <w:b/>
          <w:bCs/>
          <w:rtl/>
        </w:rPr>
        <w:t xml:space="preserve"> </w:t>
      </w:r>
      <w:r w:rsidRPr="00FD7E86">
        <w:rPr>
          <w:rFonts w:cs="David" w:hint="cs"/>
          <w:b/>
          <w:bCs/>
          <w:rtl/>
        </w:rPr>
        <w:t>השנייה</w:t>
      </w:r>
      <w:r w:rsidRPr="00FD7E86">
        <w:rPr>
          <w:rFonts w:cs="David"/>
          <w:b/>
          <w:bCs/>
          <w:rtl/>
        </w:rPr>
        <w:t>):</w:t>
      </w:r>
    </w:p>
    <w:p w:rsidR="00C82E3B" w:rsidRPr="00FD7E86" w:rsidRDefault="00A325EC" w:rsidP="00D67B67">
      <w:pPr>
        <w:pStyle w:val="ad"/>
        <w:numPr>
          <w:ilvl w:val="1"/>
          <w:numId w:val="15"/>
        </w:numPr>
        <w:jc w:val="both"/>
        <w:rPr>
          <w:rFonts w:cs="David"/>
        </w:rPr>
      </w:pPr>
      <w:r w:rsidRPr="00FD7E86">
        <w:rPr>
          <w:rFonts w:cs="David" w:hint="cs"/>
          <w:rtl/>
        </w:rPr>
        <w:t>התבסס מרכז חדש ליהדות ביבנה, בנשיאותו של רבן גמליאל השני הוחזרה להלכה אחדותה בחיי המעשה.</w:t>
      </w:r>
    </w:p>
    <w:p w:rsidR="00A325EC" w:rsidRPr="00FD7E86" w:rsidRDefault="00E332F3" w:rsidP="00D67B67">
      <w:pPr>
        <w:pStyle w:val="ad"/>
        <w:numPr>
          <w:ilvl w:val="1"/>
          <w:numId w:val="15"/>
        </w:numPr>
        <w:jc w:val="both"/>
        <w:rPr>
          <w:rFonts w:cs="David"/>
          <w:sz w:val="20"/>
          <w:szCs w:val="20"/>
        </w:rPr>
      </w:pPr>
      <w:r w:rsidRPr="00FD7E86">
        <w:rPr>
          <w:rFonts w:cs="David" w:hint="cs"/>
          <w:rtl/>
        </w:rPr>
        <w:t xml:space="preserve">היה הכרח לפסוק ולהכריע, מהי ההלכה, שיש לנהוג לפיה בחיי המעשה. המחלוקת הייתה בין בית הלל </w:t>
      </w:r>
      <w:r w:rsidRPr="00FD7E86">
        <w:rPr>
          <w:rFonts w:cs="David" w:hint="cs"/>
          <w:sz w:val="20"/>
          <w:szCs w:val="20"/>
          <w:rtl/>
        </w:rPr>
        <w:t>לבית</w:t>
      </w:r>
      <w:r w:rsidRPr="00FD7E86">
        <w:rPr>
          <w:rFonts w:cs="David"/>
          <w:sz w:val="20"/>
          <w:szCs w:val="20"/>
          <w:rtl/>
        </w:rPr>
        <w:t xml:space="preserve"> </w:t>
      </w:r>
      <w:r w:rsidRPr="00FD7E86">
        <w:rPr>
          <w:rFonts w:cs="David" w:hint="cs"/>
          <w:sz w:val="20"/>
          <w:szCs w:val="20"/>
          <w:rtl/>
        </w:rPr>
        <w:t>שמאי</w:t>
      </w:r>
      <w:r w:rsidRPr="00FD7E86">
        <w:rPr>
          <w:rFonts w:cs="David"/>
          <w:sz w:val="20"/>
          <w:szCs w:val="20"/>
          <w:rtl/>
        </w:rPr>
        <w:t xml:space="preserve">. </w:t>
      </w:r>
    </w:p>
    <w:p w:rsidR="00D0087E" w:rsidRPr="00FD7E86" w:rsidRDefault="00E332F3" w:rsidP="00D67B67">
      <w:pPr>
        <w:pStyle w:val="ad"/>
        <w:numPr>
          <w:ilvl w:val="1"/>
          <w:numId w:val="15"/>
        </w:numPr>
        <w:jc w:val="both"/>
        <w:rPr>
          <w:rFonts w:cs="David"/>
          <w:rtl/>
        </w:rPr>
      </w:pPr>
      <w:r w:rsidRPr="00FD7E86">
        <w:rPr>
          <w:rFonts w:cs="David" w:hint="cs"/>
          <w:rtl/>
        </w:rPr>
        <w:t>נקבע</w:t>
      </w:r>
      <w:r w:rsidRPr="00FD7E86">
        <w:rPr>
          <w:rFonts w:cs="David"/>
          <w:rtl/>
        </w:rPr>
        <w:t xml:space="preserve"> </w:t>
      </w:r>
      <w:r w:rsidRPr="00FD7E86">
        <w:rPr>
          <w:rFonts w:cs="David" w:hint="cs"/>
          <w:rtl/>
        </w:rPr>
        <w:t>עיקרון</w:t>
      </w:r>
      <w:r w:rsidRPr="00FD7E86">
        <w:rPr>
          <w:rFonts w:cs="David"/>
          <w:rtl/>
        </w:rPr>
        <w:t xml:space="preserve"> </w:t>
      </w:r>
      <w:r w:rsidRPr="00FD7E86">
        <w:rPr>
          <w:rFonts w:cs="David" w:hint="cs"/>
          <w:rtl/>
        </w:rPr>
        <w:t>שיש</w:t>
      </w:r>
      <w:r w:rsidRPr="00FD7E86">
        <w:rPr>
          <w:rFonts w:cs="David"/>
          <w:rtl/>
        </w:rPr>
        <w:t xml:space="preserve"> </w:t>
      </w:r>
      <w:r w:rsidRPr="00FD7E86">
        <w:rPr>
          <w:rFonts w:cs="David" w:hint="cs"/>
          <w:rtl/>
        </w:rPr>
        <w:t>בהלכה</w:t>
      </w:r>
      <w:r w:rsidRPr="00FD7E86">
        <w:rPr>
          <w:rFonts w:cs="David"/>
          <w:rtl/>
        </w:rPr>
        <w:t xml:space="preserve"> </w:t>
      </w:r>
      <w:r w:rsidRPr="00FD7E86">
        <w:rPr>
          <w:rFonts w:cs="David" w:hint="cs"/>
          <w:rtl/>
        </w:rPr>
        <w:t>פלורליזם</w:t>
      </w:r>
      <w:r w:rsidR="00D0087E" w:rsidRPr="00FD7E86">
        <w:rPr>
          <w:rFonts w:cs="David"/>
          <w:sz w:val="20"/>
          <w:szCs w:val="20"/>
          <w:rtl/>
        </w:rPr>
        <w:t xml:space="preserve">. </w:t>
      </w:r>
      <w:r w:rsidR="00D0087E" w:rsidRPr="00FD7E86">
        <w:rPr>
          <w:rFonts w:ascii="Arial" w:hAnsi="Arial" w:cs="David"/>
          <w:u w:val="single"/>
          <w:rtl/>
        </w:rPr>
        <w:t>מבחינה עיונית:</w:t>
      </w:r>
      <w:r w:rsidR="00D0087E" w:rsidRPr="00FD7E86">
        <w:rPr>
          <w:rFonts w:ascii="Arial" w:hAnsi="Arial" w:cs="David"/>
          <w:rtl/>
        </w:rPr>
        <w:t xml:space="preserve"> "אלו ואלו דברי אלוהים חיים". </w:t>
      </w:r>
      <w:r w:rsidR="00D0087E" w:rsidRPr="00FD7E86">
        <w:rPr>
          <w:rFonts w:ascii="Arial" w:hAnsi="Arial" w:cs="David"/>
          <w:u w:val="single"/>
          <w:rtl/>
        </w:rPr>
        <w:t>מבחינה מעשית</w:t>
      </w:r>
      <w:r w:rsidR="00D0087E" w:rsidRPr="00FD7E86">
        <w:rPr>
          <w:rFonts w:ascii="Arial" w:hAnsi="Arial" w:cs="David"/>
          <w:rtl/>
        </w:rPr>
        <w:t xml:space="preserve">: הייתה ההלכה כדברי בית הילל. </w:t>
      </w:r>
    </w:p>
    <w:p w:rsidR="0022742A" w:rsidRPr="00FD7E86" w:rsidRDefault="0022742A" w:rsidP="00D67B67">
      <w:pPr>
        <w:pStyle w:val="ad"/>
        <w:numPr>
          <w:ilvl w:val="1"/>
          <w:numId w:val="15"/>
        </w:numPr>
        <w:jc w:val="both"/>
        <w:rPr>
          <w:rFonts w:cs="David"/>
          <w:rtl/>
        </w:rPr>
      </w:pPr>
      <w:r w:rsidRPr="00FD7E86">
        <w:rPr>
          <w:rFonts w:ascii="Arial" w:hAnsi="Arial" w:cs="David"/>
          <w:rtl/>
        </w:rPr>
        <w:t>תיאור דרמ</w:t>
      </w:r>
      <w:r w:rsidRPr="00FD7E86">
        <w:rPr>
          <w:rFonts w:ascii="Arial" w:hAnsi="Arial" w:cs="David" w:hint="cs"/>
          <w:rtl/>
        </w:rPr>
        <w:t>ט</w:t>
      </w:r>
      <w:r w:rsidRPr="00FD7E86">
        <w:rPr>
          <w:rFonts w:ascii="Arial" w:hAnsi="Arial" w:cs="David"/>
          <w:rtl/>
        </w:rPr>
        <w:t>י לסיום תקופת "הפלורליזם למעשה"  בעולם ההלכה מצוי בעניין</w:t>
      </w:r>
      <w:r w:rsidRPr="00FD7E86">
        <w:rPr>
          <w:rFonts w:ascii="Arial" w:hAnsi="Arial" w:cs="David"/>
          <w:b/>
          <w:bCs/>
          <w:rtl/>
        </w:rPr>
        <w:t xml:space="preserve"> </w:t>
      </w:r>
      <w:r w:rsidRPr="00FD7E86">
        <w:rPr>
          <w:rFonts w:ascii="Arial" w:hAnsi="Arial" w:cs="David"/>
          <w:rtl/>
        </w:rPr>
        <w:t>תנורו של עכנאי.</w:t>
      </w:r>
      <w:r w:rsidRPr="00FD7E86">
        <w:rPr>
          <w:rFonts w:ascii="Arial" w:hAnsi="Arial" w:cs="David"/>
          <w:b/>
          <w:bCs/>
          <w:rtl/>
        </w:rPr>
        <w:t xml:space="preserve"> </w:t>
      </w:r>
    </w:p>
    <w:p w:rsidR="0022742A" w:rsidRPr="00FD7E86" w:rsidRDefault="0022742A" w:rsidP="00D67B67">
      <w:pPr>
        <w:pStyle w:val="ad"/>
        <w:numPr>
          <w:ilvl w:val="1"/>
          <w:numId w:val="15"/>
        </w:numPr>
        <w:jc w:val="both"/>
        <w:rPr>
          <w:rFonts w:cs="David"/>
          <w:sz w:val="20"/>
          <w:szCs w:val="20"/>
          <w:rtl/>
        </w:rPr>
      </w:pPr>
      <w:r w:rsidRPr="00FD7E86">
        <w:rPr>
          <w:rFonts w:ascii="Arial" w:hAnsi="Arial" w:cs="David"/>
          <w:rtl/>
        </w:rPr>
        <w:t>ההכרעה הייתה קשה וכואבת אך חכמי הדור ובראשם רבן גמליאל ראו זאת מחובתם כדי לשמור על המשך קיומה של ההלכה.</w:t>
      </w:r>
    </w:p>
    <w:p w:rsidR="0030411E" w:rsidRPr="00FD7E86" w:rsidRDefault="009D6D71" w:rsidP="004042D3">
      <w:pPr>
        <w:jc w:val="both"/>
        <w:rPr>
          <w:rFonts w:cs="David"/>
          <w:rtl/>
        </w:rPr>
      </w:pPr>
      <w:r w:rsidRPr="00FD7E86">
        <w:rPr>
          <w:rFonts w:ascii="Arial" w:hAnsi="Arial" w:cs="David" w:hint="cs"/>
          <w:rtl/>
        </w:rPr>
        <w:t>אמצעי</w:t>
      </w:r>
      <w:r w:rsidRPr="00FD7E86">
        <w:rPr>
          <w:rFonts w:ascii="Arial" w:hAnsi="Arial" w:cs="David"/>
          <w:rtl/>
        </w:rPr>
        <w:t xml:space="preserve"> </w:t>
      </w:r>
      <w:r w:rsidRPr="00FD7E86">
        <w:rPr>
          <w:rFonts w:cs="David" w:hint="cs"/>
          <w:rtl/>
        </w:rPr>
        <w:t xml:space="preserve">חיוני </w:t>
      </w:r>
      <w:r w:rsidR="00FF1B76" w:rsidRPr="00FD7E86">
        <w:rPr>
          <w:rFonts w:cs="David" w:hint="cs"/>
          <w:rtl/>
        </w:rPr>
        <w:t xml:space="preserve">לקראת החזרת  </w:t>
      </w:r>
      <w:r w:rsidR="0030411E" w:rsidRPr="00FD7E86">
        <w:rPr>
          <w:rFonts w:cs="David" w:hint="cs"/>
          <w:rtl/>
        </w:rPr>
        <w:t>אחדותה</w:t>
      </w:r>
      <w:r w:rsidR="00FF1B76" w:rsidRPr="00FD7E86">
        <w:rPr>
          <w:rFonts w:cs="David" w:hint="cs"/>
          <w:rtl/>
        </w:rPr>
        <w:t xml:space="preserve"> של ההלכה היה בכינוסם וסידורים של דיני ההלכה. ריבויה </w:t>
      </w:r>
      <w:r w:rsidR="00EA143F" w:rsidRPr="00FD7E86">
        <w:rPr>
          <w:rFonts w:cs="David" w:hint="cs"/>
          <w:rtl/>
        </w:rPr>
        <w:t>והתפתחותה</w:t>
      </w:r>
      <w:r w:rsidR="00FF1B76" w:rsidRPr="00FD7E86">
        <w:rPr>
          <w:rFonts w:cs="David" w:hint="cs"/>
          <w:rtl/>
        </w:rPr>
        <w:t xml:space="preserve"> של ההלכה בבתי מדרשים של ר' עקיבא ור' ישמעל ובני דורם הגבירו את מגמת העריכה של קובצי ההלכה השונים. בדור שלאחריהם, </w:t>
      </w:r>
      <w:r w:rsidR="0030411E" w:rsidRPr="00FD7E86">
        <w:rPr>
          <w:rFonts w:cs="David" w:hint="cs"/>
          <w:rtl/>
        </w:rPr>
        <w:t>נאלצו</w:t>
      </w:r>
      <w:r w:rsidR="00FF1B76" w:rsidRPr="00FD7E86">
        <w:rPr>
          <w:rFonts w:cs="David" w:hint="cs"/>
          <w:rtl/>
        </w:rPr>
        <w:t xml:space="preserve"> החכמים לשוב ולפתור מחלקות בין ההלכות השונות. </w:t>
      </w:r>
      <w:r w:rsidR="0030411E" w:rsidRPr="00FD7E86">
        <w:rPr>
          <w:rFonts w:cs="David" w:hint="cs"/>
          <w:rtl/>
        </w:rPr>
        <w:t xml:space="preserve"> המשימה הגדולה, שעמדה אפוא לפני הנשיא, תלמיד תלמידיו של רבי עקביא, הייתה לא רק לכנס ולאסוף את ההלכות המצויות בקבצים השונים שלפניו, אלא בראש ובראשונה להכריע בין חילוקי הדעות בהלכה ולחזיר פסיקתה הלכה למעשה ואת אחדותה. </w:t>
      </w:r>
    </w:p>
    <w:p w:rsidR="00EA143F" w:rsidRPr="00FD7E86" w:rsidRDefault="00EA143F" w:rsidP="004042D3">
      <w:pPr>
        <w:jc w:val="both"/>
        <w:rPr>
          <w:rFonts w:cs="David"/>
          <w:b/>
          <w:bCs/>
          <w:rtl/>
        </w:rPr>
      </w:pPr>
      <w:r w:rsidRPr="00FD7E86">
        <w:rPr>
          <w:rFonts w:cs="David" w:hint="cs"/>
          <w:b/>
          <w:bCs/>
          <w:rtl/>
        </w:rPr>
        <w:t>בעריכת</w:t>
      </w:r>
      <w:r w:rsidRPr="00FD7E86">
        <w:rPr>
          <w:rFonts w:cs="David"/>
          <w:b/>
          <w:bCs/>
          <w:rtl/>
        </w:rPr>
        <w:t xml:space="preserve"> </w:t>
      </w:r>
      <w:r w:rsidRPr="00FD7E86">
        <w:rPr>
          <w:rFonts w:cs="David" w:hint="cs"/>
          <w:b/>
          <w:bCs/>
          <w:rtl/>
        </w:rPr>
        <w:t>משנתו</w:t>
      </w:r>
      <w:r w:rsidRPr="00FD7E86">
        <w:rPr>
          <w:rFonts w:cs="David"/>
          <w:b/>
          <w:bCs/>
          <w:rtl/>
        </w:rPr>
        <w:t xml:space="preserve"> </w:t>
      </w:r>
      <w:r w:rsidRPr="00FD7E86">
        <w:rPr>
          <w:rFonts w:cs="David" w:hint="cs"/>
          <w:b/>
          <w:bCs/>
          <w:rtl/>
        </w:rPr>
        <w:t>ביקש</w:t>
      </w:r>
      <w:r w:rsidRPr="00FD7E86">
        <w:rPr>
          <w:rFonts w:cs="David"/>
          <w:b/>
          <w:bCs/>
          <w:rtl/>
        </w:rPr>
        <w:t xml:space="preserve"> </w:t>
      </w:r>
      <w:r w:rsidRPr="00FD7E86">
        <w:rPr>
          <w:rFonts w:cs="David" w:hint="cs"/>
          <w:b/>
          <w:bCs/>
          <w:rtl/>
        </w:rPr>
        <w:t>רבי</w:t>
      </w:r>
      <w:r w:rsidRPr="00FD7E86">
        <w:rPr>
          <w:rFonts w:cs="David"/>
          <w:b/>
          <w:bCs/>
          <w:rtl/>
        </w:rPr>
        <w:t xml:space="preserve"> </w:t>
      </w:r>
      <w:r w:rsidRPr="00FD7E86">
        <w:rPr>
          <w:rFonts w:cs="David" w:hint="cs"/>
          <w:b/>
          <w:bCs/>
          <w:rtl/>
        </w:rPr>
        <w:t>יהודה</w:t>
      </w:r>
      <w:r w:rsidRPr="00FD7E86">
        <w:rPr>
          <w:rFonts w:cs="David"/>
          <w:b/>
          <w:bCs/>
          <w:rtl/>
        </w:rPr>
        <w:t xml:space="preserve"> </w:t>
      </w:r>
      <w:r w:rsidRPr="00FD7E86">
        <w:rPr>
          <w:rFonts w:cs="David" w:hint="cs"/>
          <w:b/>
          <w:bCs/>
          <w:rtl/>
        </w:rPr>
        <w:t>הנשיא</w:t>
      </w:r>
      <w:r w:rsidRPr="00FD7E86">
        <w:rPr>
          <w:rFonts w:cs="David"/>
          <w:b/>
          <w:bCs/>
          <w:rtl/>
        </w:rPr>
        <w:t xml:space="preserve"> </w:t>
      </w:r>
      <w:r w:rsidRPr="00FD7E86">
        <w:rPr>
          <w:rFonts w:cs="David" w:hint="cs"/>
          <w:b/>
          <w:bCs/>
          <w:rtl/>
        </w:rPr>
        <w:t>למנוע</w:t>
      </w:r>
      <w:r w:rsidRPr="00FD7E86">
        <w:rPr>
          <w:rFonts w:cs="David"/>
          <w:b/>
          <w:bCs/>
          <w:rtl/>
        </w:rPr>
        <w:t xml:space="preserve"> </w:t>
      </w:r>
      <w:r w:rsidRPr="00FD7E86">
        <w:rPr>
          <w:rFonts w:cs="David" w:hint="cs"/>
          <w:b/>
          <w:bCs/>
          <w:rtl/>
        </w:rPr>
        <w:t>את</w:t>
      </w:r>
      <w:r w:rsidRPr="00FD7E86">
        <w:rPr>
          <w:rFonts w:cs="David"/>
          <w:b/>
          <w:bCs/>
          <w:rtl/>
        </w:rPr>
        <w:t xml:space="preserve"> </w:t>
      </w:r>
      <w:r w:rsidRPr="00FD7E86">
        <w:rPr>
          <w:rFonts w:cs="David" w:hint="cs"/>
          <w:b/>
          <w:bCs/>
          <w:rtl/>
        </w:rPr>
        <w:t>הסכנה</w:t>
      </w:r>
      <w:r w:rsidRPr="00FD7E86">
        <w:rPr>
          <w:rFonts w:cs="David"/>
          <w:b/>
          <w:bCs/>
          <w:rtl/>
        </w:rPr>
        <w:t xml:space="preserve"> </w:t>
      </w:r>
      <w:r w:rsidRPr="00FD7E86">
        <w:rPr>
          <w:rFonts w:cs="David" w:hint="cs"/>
          <w:b/>
          <w:bCs/>
          <w:rtl/>
        </w:rPr>
        <w:t>הצפויה</w:t>
      </w:r>
      <w:r w:rsidRPr="00FD7E86">
        <w:rPr>
          <w:rFonts w:cs="David"/>
          <w:b/>
          <w:bCs/>
          <w:rtl/>
        </w:rPr>
        <w:t xml:space="preserve"> </w:t>
      </w:r>
      <w:r w:rsidRPr="00FD7E86">
        <w:rPr>
          <w:rFonts w:cs="David" w:hint="cs"/>
          <w:b/>
          <w:bCs/>
          <w:rtl/>
        </w:rPr>
        <w:t>לאחדותה</w:t>
      </w:r>
      <w:r w:rsidRPr="00FD7E86">
        <w:rPr>
          <w:rFonts w:cs="David"/>
          <w:b/>
          <w:bCs/>
          <w:rtl/>
        </w:rPr>
        <w:t xml:space="preserve"> </w:t>
      </w:r>
      <w:r w:rsidRPr="00FD7E86">
        <w:rPr>
          <w:rFonts w:cs="David" w:hint="cs"/>
          <w:b/>
          <w:bCs/>
          <w:rtl/>
        </w:rPr>
        <w:t>של</w:t>
      </w:r>
      <w:r w:rsidRPr="00FD7E86">
        <w:rPr>
          <w:rFonts w:cs="David"/>
          <w:b/>
          <w:bCs/>
          <w:rtl/>
        </w:rPr>
        <w:t xml:space="preserve"> </w:t>
      </w:r>
      <w:r w:rsidRPr="00FD7E86">
        <w:rPr>
          <w:rFonts w:cs="David" w:hint="cs"/>
          <w:b/>
          <w:bCs/>
          <w:rtl/>
        </w:rPr>
        <w:t>ההלכה</w:t>
      </w:r>
      <w:r w:rsidRPr="00FD7E86">
        <w:rPr>
          <w:rFonts w:cs="David"/>
          <w:b/>
          <w:bCs/>
          <w:rtl/>
        </w:rPr>
        <w:t xml:space="preserve">, </w:t>
      </w:r>
      <w:r w:rsidRPr="00FD7E86">
        <w:rPr>
          <w:rFonts w:cs="David" w:hint="cs"/>
          <w:b/>
          <w:bCs/>
          <w:rtl/>
        </w:rPr>
        <w:t>מתוך</w:t>
      </w:r>
      <w:r w:rsidRPr="00FD7E86">
        <w:rPr>
          <w:rFonts w:cs="David"/>
          <w:b/>
          <w:bCs/>
          <w:rtl/>
        </w:rPr>
        <w:t xml:space="preserve"> </w:t>
      </w:r>
      <w:r w:rsidRPr="00FD7E86">
        <w:rPr>
          <w:rFonts w:cs="David" w:hint="cs"/>
          <w:b/>
          <w:bCs/>
          <w:rtl/>
        </w:rPr>
        <w:t>כך</w:t>
      </w:r>
      <w:r w:rsidRPr="00FD7E86">
        <w:rPr>
          <w:rFonts w:cs="David"/>
          <w:b/>
          <w:bCs/>
          <w:rtl/>
        </w:rPr>
        <w:t xml:space="preserve"> </w:t>
      </w:r>
      <w:r w:rsidRPr="00FD7E86">
        <w:rPr>
          <w:rFonts w:cs="David" w:hint="cs"/>
          <w:b/>
          <w:bCs/>
          <w:rtl/>
        </w:rPr>
        <w:t>פעם</w:t>
      </w:r>
      <w:r w:rsidRPr="00FD7E86">
        <w:rPr>
          <w:rFonts w:cs="David"/>
          <w:b/>
          <w:bCs/>
          <w:rtl/>
        </w:rPr>
        <w:t xml:space="preserve"> </w:t>
      </w:r>
      <w:r w:rsidRPr="00FD7E86">
        <w:rPr>
          <w:rFonts w:cs="David" w:hint="cs"/>
          <w:b/>
          <w:bCs/>
          <w:rtl/>
        </w:rPr>
        <w:t>גם</w:t>
      </w:r>
      <w:r w:rsidRPr="00FD7E86">
        <w:rPr>
          <w:rFonts w:cs="David"/>
          <w:b/>
          <w:bCs/>
          <w:rtl/>
        </w:rPr>
        <w:t xml:space="preserve"> </w:t>
      </w:r>
      <w:r w:rsidRPr="00FD7E86">
        <w:rPr>
          <w:rFonts w:cs="David" w:hint="cs"/>
          <w:b/>
          <w:bCs/>
          <w:rtl/>
        </w:rPr>
        <w:t>לאחדותה</w:t>
      </w:r>
      <w:r w:rsidRPr="00FD7E86">
        <w:rPr>
          <w:rFonts w:cs="David"/>
          <w:b/>
          <w:bCs/>
          <w:rtl/>
        </w:rPr>
        <w:t xml:space="preserve"> </w:t>
      </w:r>
      <w:r w:rsidRPr="00FD7E86">
        <w:rPr>
          <w:rFonts w:cs="David" w:hint="cs"/>
          <w:b/>
          <w:bCs/>
          <w:rtl/>
        </w:rPr>
        <w:t>של</w:t>
      </w:r>
      <w:r w:rsidRPr="00FD7E86">
        <w:rPr>
          <w:rFonts w:cs="David"/>
          <w:b/>
          <w:bCs/>
          <w:rtl/>
        </w:rPr>
        <w:t xml:space="preserve"> </w:t>
      </w:r>
      <w:r w:rsidRPr="00FD7E86">
        <w:rPr>
          <w:rFonts w:cs="David" w:hint="cs"/>
          <w:b/>
          <w:bCs/>
          <w:rtl/>
        </w:rPr>
        <w:t>האומה</w:t>
      </w:r>
      <w:r w:rsidR="008270B3" w:rsidRPr="00FD7E86">
        <w:rPr>
          <w:rFonts w:cs="David"/>
          <w:b/>
          <w:bCs/>
          <w:rtl/>
        </w:rPr>
        <w:t xml:space="preserve">, </w:t>
      </w:r>
      <w:r w:rsidR="008270B3" w:rsidRPr="00FD7E86">
        <w:rPr>
          <w:rFonts w:cs="David" w:hint="cs"/>
          <w:b/>
          <w:bCs/>
          <w:rtl/>
        </w:rPr>
        <w:t>מחמת</w:t>
      </w:r>
      <w:r w:rsidR="008270B3" w:rsidRPr="00FD7E86">
        <w:rPr>
          <w:rFonts w:cs="David"/>
          <w:b/>
          <w:bCs/>
          <w:rtl/>
        </w:rPr>
        <w:t xml:space="preserve"> </w:t>
      </w:r>
      <w:r w:rsidR="008270B3" w:rsidRPr="00FD7E86">
        <w:rPr>
          <w:rFonts w:cs="David" w:hint="cs"/>
          <w:b/>
          <w:bCs/>
          <w:rtl/>
        </w:rPr>
        <w:t>ריבוי</w:t>
      </w:r>
      <w:r w:rsidR="008270B3" w:rsidRPr="00FD7E86">
        <w:rPr>
          <w:rFonts w:cs="David"/>
          <w:b/>
          <w:bCs/>
          <w:rtl/>
        </w:rPr>
        <w:t xml:space="preserve"> </w:t>
      </w:r>
      <w:r w:rsidR="008270B3" w:rsidRPr="00FD7E86">
        <w:rPr>
          <w:rFonts w:cs="David" w:hint="cs"/>
          <w:b/>
          <w:bCs/>
          <w:rtl/>
        </w:rPr>
        <w:t>המחלקות</w:t>
      </w:r>
      <w:r w:rsidR="008270B3" w:rsidRPr="00FD7E86">
        <w:rPr>
          <w:rFonts w:cs="David"/>
          <w:b/>
          <w:bCs/>
          <w:rtl/>
        </w:rPr>
        <w:t xml:space="preserve">, </w:t>
      </w:r>
      <w:r w:rsidR="008270B3" w:rsidRPr="00FD7E86">
        <w:rPr>
          <w:rFonts w:cs="David" w:hint="cs"/>
          <w:b/>
          <w:bCs/>
          <w:rtl/>
        </w:rPr>
        <w:t>לשם</w:t>
      </w:r>
      <w:r w:rsidR="008270B3" w:rsidRPr="00FD7E86">
        <w:rPr>
          <w:rFonts w:cs="David"/>
          <w:b/>
          <w:bCs/>
          <w:rtl/>
        </w:rPr>
        <w:t xml:space="preserve"> </w:t>
      </w:r>
      <w:r w:rsidR="008270B3" w:rsidRPr="00FD7E86">
        <w:rPr>
          <w:rFonts w:cs="David" w:hint="cs"/>
          <w:b/>
          <w:bCs/>
          <w:rtl/>
        </w:rPr>
        <w:t>כך</w:t>
      </w:r>
      <w:r w:rsidR="008270B3" w:rsidRPr="00FD7E86">
        <w:rPr>
          <w:rFonts w:cs="David"/>
          <w:b/>
          <w:bCs/>
          <w:rtl/>
        </w:rPr>
        <w:t xml:space="preserve"> </w:t>
      </w:r>
      <w:r w:rsidR="008270B3" w:rsidRPr="00FD7E86">
        <w:rPr>
          <w:rFonts w:cs="David" w:hint="cs"/>
          <w:b/>
          <w:bCs/>
          <w:rtl/>
        </w:rPr>
        <w:t>סידר</w:t>
      </w:r>
      <w:r w:rsidR="008270B3" w:rsidRPr="00FD7E86">
        <w:rPr>
          <w:rFonts w:cs="David"/>
          <w:b/>
          <w:bCs/>
          <w:rtl/>
        </w:rPr>
        <w:t xml:space="preserve"> </w:t>
      </w:r>
      <w:r w:rsidR="008270B3" w:rsidRPr="00FD7E86">
        <w:rPr>
          <w:rFonts w:cs="David" w:hint="cs"/>
          <w:b/>
          <w:bCs/>
          <w:rtl/>
        </w:rPr>
        <w:t>את</w:t>
      </w:r>
      <w:r w:rsidR="008270B3" w:rsidRPr="00FD7E86">
        <w:rPr>
          <w:rFonts w:cs="David"/>
          <w:b/>
          <w:bCs/>
          <w:rtl/>
        </w:rPr>
        <w:t xml:space="preserve"> </w:t>
      </w:r>
      <w:r w:rsidR="008270B3" w:rsidRPr="00FD7E86">
        <w:rPr>
          <w:rFonts w:cs="David" w:hint="cs"/>
          <w:b/>
          <w:bCs/>
          <w:rtl/>
        </w:rPr>
        <w:t>קובץ</w:t>
      </w:r>
      <w:r w:rsidR="008270B3" w:rsidRPr="00FD7E86">
        <w:rPr>
          <w:rFonts w:cs="David"/>
          <w:b/>
          <w:bCs/>
          <w:rtl/>
        </w:rPr>
        <w:t xml:space="preserve"> </w:t>
      </w:r>
      <w:r w:rsidR="008270B3" w:rsidRPr="00FD7E86">
        <w:rPr>
          <w:rFonts w:cs="David" w:hint="cs"/>
          <w:b/>
          <w:bCs/>
          <w:rtl/>
        </w:rPr>
        <w:t>המשנה</w:t>
      </w:r>
      <w:r w:rsidR="008270B3" w:rsidRPr="00FD7E86">
        <w:rPr>
          <w:rFonts w:cs="David"/>
          <w:b/>
          <w:bCs/>
          <w:rtl/>
        </w:rPr>
        <w:t xml:space="preserve">, </w:t>
      </w:r>
      <w:r w:rsidR="008270B3" w:rsidRPr="00FD7E86">
        <w:rPr>
          <w:rFonts w:cs="David" w:hint="cs"/>
          <w:b/>
          <w:bCs/>
          <w:rtl/>
        </w:rPr>
        <w:t>שתימצא</w:t>
      </w:r>
      <w:r w:rsidR="008270B3" w:rsidRPr="00FD7E86">
        <w:rPr>
          <w:rFonts w:cs="David"/>
          <w:b/>
          <w:bCs/>
          <w:rtl/>
        </w:rPr>
        <w:t xml:space="preserve"> </w:t>
      </w:r>
      <w:r w:rsidR="008270B3" w:rsidRPr="00FD7E86">
        <w:rPr>
          <w:rFonts w:cs="David" w:hint="cs"/>
          <w:b/>
          <w:bCs/>
          <w:rtl/>
        </w:rPr>
        <w:t>בו</w:t>
      </w:r>
      <w:r w:rsidR="008270B3" w:rsidRPr="00FD7E86">
        <w:rPr>
          <w:rFonts w:cs="David"/>
          <w:b/>
          <w:bCs/>
          <w:rtl/>
        </w:rPr>
        <w:t xml:space="preserve"> </w:t>
      </w:r>
      <w:r w:rsidR="008270B3" w:rsidRPr="00FD7E86">
        <w:rPr>
          <w:rFonts w:cs="David" w:hint="cs"/>
          <w:b/>
          <w:bCs/>
          <w:rtl/>
        </w:rPr>
        <w:t>לא</w:t>
      </w:r>
      <w:r w:rsidR="008270B3" w:rsidRPr="00FD7E86">
        <w:rPr>
          <w:rFonts w:cs="David"/>
          <w:b/>
          <w:bCs/>
          <w:rtl/>
        </w:rPr>
        <w:t xml:space="preserve"> </w:t>
      </w:r>
      <w:r w:rsidR="008270B3" w:rsidRPr="00FD7E86">
        <w:rPr>
          <w:rFonts w:cs="David" w:hint="cs"/>
          <w:b/>
          <w:bCs/>
          <w:rtl/>
        </w:rPr>
        <w:t>רק</w:t>
      </w:r>
      <w:r w:rsidR="008270B3" w:rsidRPr="00FD7E86">
        <w:rPr>
          <w:rFonts w:cs="David"/>
          <w:b/>
          <w:bCs/>
          <w:rtl/>
        </w:rPr>
        <w:t xml:space="preserve">  </w:t>
      </w:r>
      <w:r w:rsidR="008270B3" w:rsidRPr="00FD7E86">
        <w:rPr>
          <w:rFonts w:cs="David" w:hint="cs"/>
          <w:b/>
          <w:bCs/>
          <w:rtl/>
        </w:rPr>
        <w:t>הלכה</w:t>
      </w:r>
      <w:r w:rsidR="008270B3" w:rsidRPr="00FD7E86">
        <w:rPr>
          <w:rFonts w:cs="David"/>
          <w:b/>
          <w:bCs/>
          <w:rtl/>
        </w:rPr>
        <w:t xml:space="preserve"> </w:t>
      </w:r>
      <w:r w:rsidR="008270B3" w:rsidRPr="00FD7E86">
        <w:rPr>
          <w:rFonts w:cs="David" w:hint="cs"/>
          <w:b/>
          <w:bCs/>
          <w:rtl/>
        </w:rPr>
        <w:t>ערוכה</w:t>
      </w:r>
      <w:r w:rsidR="008270B3" w:rsidRPr="00FD7E86">
        <w:rPr>
          <w:rFonts w:cs="David"/>
          <w:b/>
          <w:bCs/>
          <w:rtl/>
        </w:rPr>
        <w:t xml:space="preserve">, </w:t>
      </w:r>
      <w:r w:rsidR="008270B3" w:rsidRPr="00FD7E86">
        <w:rPr>
          <w:rFonts w:cs="David" w:hint="cs"/>
          <w:b/>
          <w:bCs/>
          <w:rtl/>
        </w:rPr>
        <w:t>אלא</w:t>
      </w:r>
      <w:r w:rsidR="008270B3" w:rsidRPr="00FD7E86">
        <w:rPr>
          <w:rFonts w:cs="David"/>
          <w:b/>
          <w:bCs/>
          <w:rtl/>
        </w:rPr>
        <w:t xml:space="preserve"> </w:t>
      </w:r>
      <w:r w:rsidR="008270B3" w:rsidRPr="00FD7E86">
        <w:rPr>
          <w:rFonts w:cs="David" w:hint="cs"/>
          <w:b/>
          <w:bCs/>
          <w:rtl/>
        </w:rPr>
        <w:t>אף</w:t>
      </w:r>
      <w:r w:rsidR="008270B3" w:rsidRPr="00FD7E86">
        <w:rPr>
          <w:rFonts w:cs="David"/>
          <w:b/>
          <w:bCs/>
          <w:rtl/>
        </w:rPr>
        <w:t xml:space="preserve"> </w:t>
      </w:r>
      <w:r w:rsidR="008270B3" w:rsidRPr="00FD7E86">
        <w:rPr>
          <w:rFonts w:cs="David" w:hint="cs"/>
          <w:b/>
          <w:bCs/>
          <w:rtl/>
        </w:rPr>
        <w:t>מוכרעת</w:t>
      </w:r>
      <w:r w:rsidR="008270B3" w:rsidRPr="00FD7E86">
        <w:rPr>
          <w:rFonts w:cs="David"/>
          <w:b/>
          <w:bCs/>
          <w:rtl/>
        </w:rPr>
        <w:t>.</w:t>
      </w:r>
    </w:p>
    <w:p w:rsidR="00E332F3" w:rsidRPr="00FD7E86" w:rsidRDefault="0022742A" w:rsidP="004042D3">
      <w:pPr>
        <w:jc w:val="both"/>
        <w:rPr>
          <w:rFonts w:cs="David"/>
        </w:rPr>
      </w:pPr>
      <w:r w:rsidRPr="00FD7E86">
        <w:rPr>
          <w:rFonts w:cs="David"/>
          <w:rtl/>
        </w:rPr>
        <w:br/>
      </w:r>
      <w:r w:rsidR="00D0087E" w:rsidRPr="00FD7E86">
        <w:rPr>
          <w:rFonts w:cs="David"/>
          <w:rtl/>
        </w:rPr>
        <w:br/>
      </w:r>
      <w:r w:rsidR="00E332F3" w:rsidRPr="00FD7E86">
        <w:rPr>
          <w:rFonts w:cs="David"/>
          <w:rtl/>
        </w:rPr>
        <w:t xml:space="preserve"> </w:t>
      </w:r>
    </w:p>
    <w:p w:rsidR="008270B3" w:rsidRPr="00FD7E86" w:rsidRDefault="008270B3" w:rsidP="00D67B67">
      <w:pPr>
        <w:pStyle w:val="ad"/>
        <w:numPr>
          <w:ilvl w:val="0"/>
          <w:numId w:val="35"/>
        </w:numPr>
        <w:jc w:val="both"/>
        <w:rPr>
          <w:rFonts w:cs="David"/>
          <w:u w:val="single"/>
        </w:rPr>
      </w:pPr>
      <w:r w:rsidRPr="00FD7E86">
        <w:rPr>
          <w:rFonts w:cs="David" w:hint="cs"/>
          <w:u w:val="single"/>
          <w:rtl/>
        </w:rPr>
        <w:lastRenderedPageBreak/>
        <w:t xml:space="preserve">ריבוי הדעות בשמנה </w:t>
      </w:r>
    </w:p>
    <w:p w:rsidR="00EF5081" w:rsidRPr="00FD7E86" w:rsidRDefault="0017451C" w:rsidP="004042D3">
      <w:pPr>
        <w:ind w:left="360"/>
        <w:jc w:val="both"/>
        <w:rPr>
          <w:rFonts w:cs="David"/>
        </w:rPr>
      </w:pPr>
      <w:r w:rsidRPr="00FD7E86">
        <w:rPr>
          <w:rFonts w:cs="David" w:hint="cs"/>
          <w:rtl/>
        </w:rPr>
        <w:t>אם אמנם ביקש הנשיא לקבוע קובץ חוקים מחייב,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ברורה והלכה מוכרעת </w:t>
      </w:r>
      <w:r w:rsidRPr="00FD7E86">
        <w:rPr>
          <w:rFonts w:cs="David"/>
          <w:rtl/>
        </w:rPr>
        <w:t>–</w:t>
      </w:r>
      <w:r w:rsidRPr="00FD7E86">
        <w:rPr>
          <w:rFonts w:cs="David" w:hint="cs"/>
          <w:rtl/>
        </w:rPr>
        <w:t xml:space="preserve"> משום מה עשה זאת ברמזים ובעקיפין, על ידי סתימת ההלכה, על ידי מסירתה בלשון "חכמים", על ידי הסתמכות על כללי פסיקה ועל ידי דרכים אחרות, ולא בדרך הפשוטה של הבאת דעה אחת, הלכה אחת, הלכה סתמית ואחידה? </w:t>
      </w:r>
    </w:p>
    <w:p w:rsidR="00BD0E1F" w:rsidRPr="00FD7E86" w:rsidRDefault="00BD0E1F" w:rsidP="00D67B67">
      <w:pPr>
        <w:numPr>
          <w:ilvl w:val="0"/>
          <w:numId w:val="36"/>
        </w:numPr>
        <w:jc w:val="both"/>
        <w:rPr>
          <w:rFonts w:cs="David"/>
        </w:rPr>
      </w:pPr>
      <w:r w:rsidRPr="00FD7E86">
        <w:rPr>
          <w:rFonts w:cs="David" w:hint="cs"/>
          <w:rtl/>
        </w:rPr>
        <w:t>ההלכה ראשיתה בסולם העליון של הערכים: התורה 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hint="cs"/>
          <w:rtl/>
        </w:rPr>
        <w:t>. כל נורמה, תקנה או תוספת שמתווספת להלכה, מקורה בתורה שבכתב. הרעיון של ההלכה הוא רציפות ואחידות, הרי כל ניסוח סתמי של ההלכה, ללא ציון מקורה ושמות מוסריה, יש בו משום הפסקת רציפותה ומשום ניתוקה ממקורות חיותה וכוחה.  לפיכך, היה חייב הנשיא, לשמור על ציון מקורותיה של ההלכה, על אופן מסירתה על ידי חכמי ההלכה בשמותיהם ובדעותיהם זאת כדי להצביע על רציפות ואחידות.</w:t>
      </w:r>
    </w:p>
    <w:p w:rsidR="0017451C" w:rsidRPr="00FD7E86" w:rsidRDefault="00BD0E1F" w:rsidP="00D67B67">
      <w:pPr>
        <w:numPr>
          <w:ilvl w:val="0"/>
          <w:numId w:val="36"/>
        </w:numPr>
        <w:jc w:val="both"/>
        <w:rPr>
          <w:rFonts w:cs="David"/>
        </w:rPr>
      </w:pPr>
      <w:r w:rsidRPr="00FD7E86">
        <w:rPr>
          <w:rFonts w:cs="David" w:hint="cs"/>
          <w:rtl/>
        </w:rPr>
        <w:t xml:space="preserve"> </w:t>
      </w:r>
      <w:r w:rsidR="00344801" w:rsidRPr="00FD7E86">
        <w:rPr>
          <w:rFonts w:cs="David" w:hint="cs"/>
          <w:rtl/>
        </w:rPr>
        <w:t xml:space="preserve">עריכה מיוחדת זו של המשנה על ריבוי הדעות שבה, מעוגנת היא במהות הפלוראליסטית המיוחדת של ההלכה כפי שראינו ועוד נראה. כשם שההלכה זקוקה להכרעה ולאחדות בחיי המעשה, כך חיוני לה ריבוי הדעות ואפשרויות הגישה השונות בעולם העיון והדיון. מתוך ריבוי הדעות בעת העיון ההלכתי נוצרת ההכרעה הנכונה והאחידה לפתרונה של כל בעיה ממשית. </w:t>
      </w:r>
    </w:p>
    <w:p w:rsidR="00B070F2" w:rsidRPr="00FD7E86" w:rsidRDefault="00527336" w:rsidP="004042D3">
      <w:pPr>
        <w:ind w:left="360"/>
        <w:jc w:val="both"/>
        <w:rPr>
          <w:rFonts w:cs="David"/>
          <w:rtl/>
        </w:rPr>
      </w:pPr>
      <w:r w:rsidRPr="00FD7E86">
        <w:rPr>
          <w:rFonts w:cs="David" w:hint="cs"/>
          <w:rtl/>
        </w:rPr>
        <w:t xml:space="preserve">כאמור אלף שנה, קם גדול הקודיפיקאטורים שידעה היהדות כולה, </w:t>
      </w:r>
      <w:r w:rsidR="004A7486" w:rsidRPr="00FD7E86">
        <w:rPr>
          <w:rFonts w:cs="David" w:hint="cs"/>
          <w:rtl/>
        </w:rPr>
        <w:t>הרמב"ם</w:t>
      </w:r>
      <w:r w:rsidRPr="00FD7E86">
        <w:rPr>
          <w:rFonts w:cs="David" w:hint="cs"/>
          <w:rtl/>
        </w:rPr>
        <w:t>, התמודד עם אותן בעיות וסוגיות</w:t>
      </w:r>
      <w:r w:rsidR="004A7486" w:rsidRPr="00FD7E86">
        <w:rPr>
          <w:rFonts w:cs="David" w:hint="cs"/>
          <w:rtl/>
        </w:rPr>
        <w:t>. בספרו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004A7486" w:rsidRPr="00FD7E86">
        <w:rPr>
          <w:rFonts w:cs="David" w:hint="cs"/>
          <w:rtl/>
        </w:rPr>
        <w:t xml:space="preserve"> תורה", הכין למעשה את "הקורפוס יוריס" העברי. אולם ההלכה העברית הייתה זקוקה לעוד 400 שנה, עד לשולחן ערוך של יוסף קארו, עד שנמצאה הדרך לצורה הקודיפקטיבית המיוחדת התואמת את עולמה של ההלכה. </w:t>
      </w:r>
    </w:p>
    <w:p w:rsidR="009252DD" w:rsidRPr="00FD7E86" w:rsidRDefault="009252DD" w:rsidP="009252DD">
      <w:pPr>
        <w:pStyle w:val="ad"/>
        <w:ind w:left="0"/>
        <w:jc w:val="both"/>
        <w:outlineLvl w:val="4"/>
        <w:rPr>
          <w:rFonts w:cs="David"/>
          <w:b/>
          <w:bCs/>
          <w:color w:val="0D0D0D" w:themeColor="text1" w:themeTint="F2"/>
          <w:sz w:val="24"/>
          <w:szCs w:val="24"/>
          <w:u w:val="single"/>
          <w:rtl/>
        </w:rPr>
      </w:pPr>
      <w:bookmarkStart w:id="123" w:name="_Toc350073870"/>
      <w:bookmarkStart w:id="124" w:name="_Toc350074085"/>
      <w:bookmarkStart w:id="125" w:name="_Toc350773039"/>
      <w:r w:rsidRPr="00FD7E86">
        <w:rPr>
          <w:rFonts w:cs="David" w:hint="cs"/>
          <w:b/>
          <w:bCs/>
          <w:color w:val="0D0D0D" w:themeColor="text1" w:themeTint="F2"/>
          <w:sz w:val="24"/>
          <w:szCs w:val="24"/>
          <w:u w:val="single"/>
          <w:rtl/>
        </w:rPr>
        <w:t>דרך ניסוח  המשנה</w:t>
      </w:r>
      <w:bookmarkEnd w:id="123"/>
      <w:bookmarkEnd w:id="124"/>
      <w:bookmarkEnd w:id="125"/>
      <w:r w:rsidRPr="00FD7E86">
        <w:rPr>
          <w:rFonts w:cs="David" w:hint="cs"/>
          <w:b/>
          <w:bCs/>
          <w:color w:val="0D0D0D" w:themeColor="text1" w:themeTint="F2"/>
          <w:sz w:val="24"/>
          <w:szCs w:val="24"/>
          <w:u w:val="single"/>
          <w:rtl/>
        </w:rPr>
        <w:t xml:space="preserve"> </w:t>
      </w:r>
    </w:p>
    <w:p w:rsidR="00B070F2" w:rsidRPr="00FD7E86" w:rsidRDefault="00787A63" w:rsidP="00A31A41">
      <w:pPr>
        <w:jc w:val="both"/>
        <w:rPr>
          <w:rFonts w:cs="David"/>
          <w:rtl/>
        </w:rPr>
      </w:pPr>
      <w:r w:rsidRPr="00FD7E86">
        <w:rPr>
          <w:rFonts w:cs="David" w:hint="cs"/>
          <w:rtl/>
        </w:rPr>
        <w:t>לעניין מהותה הקודיפיקאטיבית של המשנה עלינו לעמוד על תופעה נוספת בצורתה הניסוחית של המשנה, תופעה שהטביעה אף היא את חותמה על צורה של המשנה. ניסוח של הורדת דין תתיכן בשתי דרכים</w:t>
      </w:r>
      <w:r w:rsidR="000154A6" w:rsidRPr="00FD7E86">
        <w:rPr>
          <w:rFonts w:cs="David" w:hint="cs"/>
          <w:rtl/>
        </w:rPr>
        <w:t xml:space="preserve"> (וחריג סע' ג)</w:t>
      </w:r>
      <w:r w:rsidRPr="00FD7E86">
        <w:rPr>
          <w:rFonts w:cs="David" w:hint="cs"/>
          <w:rtl/>
        </w:rPr>
        <w:t>:</w:t>
      </w:r>
    </w:p>
    <w:p w:rsidR="00567318" w:rsidRPr="00FD7E86" w:rsidRDefault="00787A63" w:rsidP="00D67B67">
      <w:pPr>
        <w:numPr>
          <w:ilvl w:val="0"/>
          <w:numId w:val="37"/>
        </w:numPr>
        <w:spacing w:after="0"/>
        <w:jc w:val="both"/>
        <w:rPr>
          <w:rFonts w:cs="David"/>
        </w:rPr>
      </w:pPr>
      <w:r w:rsidRPr="00FD7E86">
        <w:rPr>
          <w:rFonts w:cs="David" w:hint="cs"/>
          <w:u w:val="single"/>
          <w:rtl/>
        </w:rPr>
        <w:t>דרך</w:t>
      </w:r>
      <w:r w:rsidRPr="00FD7E86">
        <w:rPr>
          <w:rFonts w:cs="David"/>
          <w:u w:val="single"/>
          <w:rtl/>
        </w:rPr>
        <w:t xml:space="preserve"> </w:t>
      </w:r>
      <w:r w:rsidRPr="00FD7E86">
        <w:rPr>
          <w:rFonts w:cs="David" w:hint="cs"/>
          <w:u w:val="single"/>
          <w:rtl/>
        </w:rPr>
        <w:t>הפירוט</w:t>
      </w:r>
      <w:r w:rsidR="00567318" w:rsidRPr="00FD7E86">
        <w:rPr>
          <w:rFonts w:cs="David"/>
          <w:u w:val="single"/>
          <w:rtl/>
        </w:rPr>
        <w:t xml:space="preserve"> - </w:t>
      </w:r>
      <w:r w:rsidR="00567318" w:rsidRPr="00FD7E86">
        <w:rPr>
          <w:rFonts w:cs="David" w:hint="cs"/>
          <w:u w:val="single"/>
          <w:rtl/>
        </w:rPr>
        <w:t>קוז</w:t>
      </w:r>
      <w:r w:rsidR="000154A6" w:rsidRPr="00FD7E86">
        <w:rPr>
          <w:rFonts w:cs="David" w:hint="cs"/>
          <w:u w:val="single"/>
          <w:rtl/>
        </w:rPr>
        <w:t>ו</w:t>
      </w:r>
      <w:r w:rsidR="00567318" w:rsidRPr="00FD7E86">
        <w:rPr>
          <w:rFonts w:cs="David" w:hint="cs"/>
          <w:u w:val="single"/>
          <w:rtl/>
        </w:rPr>
        <w:t>איסטית</w:t>
      </w:r>
      <w:r w:rsidRPr="00FD7E86">
        <w:rPr>
          <w:rFonts w:cs="David" w:hint="cs"/>
          <w:rtl/>
        </w:rPr>
        <w:t>:</w:t>
      </w:r>
      <w:r w:rsidR="00567318" w:rsidRPr="00FD7E86">
        <w:rPr>
          <w:rFonts w:cs="David" w:hint="cs"/>
          <w:rtl/>
        </w:rPr>
        <w:t xml:space="preserve"> מובע הדין המסוים על ידי תיאור של מקרה, על ידי פירוט עובדתי קונקרטי שההלכה המסוימת נקבעת לגביו. </w:t>
      </w:r>
    </w:p>
    <w:p w:rsidR="00787A63" w:rsidRPr="00FD7E86" w:rsidRDefault="00787A63" w:rsidP="00D67B67">
      <w:pPr>
        <w:numPr>
          <w:ilvl w:val="0"/>
          <w:numId w:val="37"/>
        </w:numPr>
        <w:spacing w:after="0"/>
        <w:jc w:val="both"/>
        <w:rPr>
          <w:rFonts w:cs="David"/>
        </w:rPr>
      </w:pPr>
      <w:r w:rsidRPr="00FD7E86">
        <w:rPr>
          <w:rFonts w:cs="David"/>
          <w:u w:val="single"/>
          <w:rtl/>
        </w:rPr>
        <w:t xml:space="preserve"> </w:t>
      </w:r>
      <w:r w:rsidR="00567318" w:rsidRPr="00FD7E86">
        <w:rPr>
          <w:rFonts w:cs="David" w:hint="cs"/>
          <w:u w:val="single"/>
          <w:rtl/>
        </w:rPr>
        <w:t>דרך</w:t>
      </w:r>
      <w:r w:rsidR="00567318" w:rsidRPr="00FD7E86">
        <w:rPr>
          <w:rFonts w:cs="David"/>
          <w:u w:val="single"/>
          <w:rtl/>
        </w:rPr>
        <w:t xml:space="preserve"> </w:t>
      </w:r>
      <w:r w:rsidR="00567318" w:rsidRPr="00FD7E86">
        <w:rPr>
          <w:rFonts w:cs="David" w:hint="cs"/>
          <w:u w:val="single"/>
          <w:rtl/>
        </w:rPr>
        <w:t>ההכללה</w:t>
      </w:r>
      <w:r w:rsidR="00567318" w:rsidRPr="00FD7E86">
        <w:rPr>
          <w:rFonts w:cs="David"/>
          <w:u w:val="single"/>
          <w:rtl/>
        </w:rPr>
        <w:t xml:space="preserve"> – </w:t>
      </w:r>
      <w:r w:rsidR="00567318" w:rsidRPr="00FD7E86">
        <w:rPr>
          <w:rFonts w:cs="David" w:hint="cs"/>
          <w:u w:val="single"/>
          <w:rtl/>
        </w:rPr>
        <w:t>נורמטיבית</w:t>
      </w:r>
      <w:r w:rsidR="00567318" w:rsidRPr="00FD7E86">
        <w:rPr>
          <w:rFonts w:cs="David" w:hint="cs"/>
          <w:rtl/>
        </w:rPr>
        <w:t>:</w:t>
      </w:r>
      <w:r w:rsidR="009B7CE4" w:rsidRPr="00FD7E86">
        <w:rPr>
          <w:rFonts w:cs="David" w:hint="cs"/>
          <w:rtl/>
        </w:rPr>
        <w:t xml:space="preserve"> מביע הניסוח את</w:t>
      </w:r>
      <w:r w:rsidR="000154A6" w:rsidRPr="00FD7E86">
        <w:rPr>
          <w:rFonts w:cs="David" w:hint="cs"/>
          <w:rtl/>
        </w:rPr>
        <w:t xml:space="preserve"> הכלל המופשט של רעיון משפטי מסו</w:t>
      </w:r>
      <w:r w:rsidR="009B7CE4" w:rsidRPr="00FD7E86">
        <w:rPr>
          <w:rFonts w:cs="David" w:hint="cs"/>
          <w:rtl/>
        </w:rPr>
        <w:t xml:space="preserve">ים  ללא המחשה של מציאות ממשית (תום לב, מהירות סבירה). </w:t>
      </w:r>
    </w:p>
    <w:p w:rsidR="000154A6" w:rsidRPr="00FD7E86" w:rsidRDefault="000154A6" w:rsidP="00D67B67">
      <w:pPr>
        <w:numPr>
          <w:ilvl w:val="0"/>
          <w:numId w:val="37"/>
        </w:numPr>
        <w:spacing w:after="0"/>
        <w:jc w:val="both"/>
        <w:rPr>
          <w:rFonts w:cs="David"/>
        </w:rPr>
      </w:pPr>
      <w:r w:rsidRPr="00FD7E86">
        <w:rPr>
          <w:rFonts w:cs="David" w:hint="cs"/>
          <w:rtl/>
        </w:rPr>
        <w:t xml:space="preserve">תרכובת </w:t>
      </w:r>
      <w:r w:rsidRPr="00FD7E86">
        <w:rPr>
          <w:rFonts w:cs="David" w:hint="cs"/>
          <w:u w:val="single"/>
          <w:rtl/>
        </w:rPr>
        <w:t>קוזואיסטית</w:t>
      </w:r>
      <w:r w:rsidRPr="00FD7E86">
        <w:rPr>
          <w:rFonts w:cs="David"/>
          <w:u w:val="single"/>
          <w:rtl/>
        </w:rPr>
        <w:t xml:space="preserve">- </w:t>
      </w:r>
      <w:r w:rsidRPr="00FD7E86">
        <w:rPr>
          <w:rFonts w:cs="David" w:hint="cs"/>
          <w:u w:val="single"/>
          <w:rtl/>
        </w:rPr>
        <w:t>נורמטיבית</w:t>
      </w:r>
      <w:r w:rsidRPr="00FD7E86">
        <w:rPr>
          <w:rFonts w:cs="David" w:hint="cs"/>
          <w:rtl/>
        </w:rPr>
        <w:t xml:space="preserve">: שהנורמה באה לסכם ולסיק את העיקרון המשפטי הנובע מן הדוגמאות המקריות (מלשון: מקרה, אירוע, </w:t>
      </w:r>
      <w:r w:rsidRPr="00FD7E86">
        <w:rPr>
          <w:rFonts w:cs="David"/>
        </w:rPr>
        <w:t>case</w:t>
      </w:r>
      <w:r w:rsidRPr="00FD7E86">
        <w:rPr>
          <w:rFonts w:cs="David" w:hint="cs"/>
          <w:rtl/>
        </w:rPr>
        <w:t xml:space="preserve">) המובאות באותו עניין. </w:t>
      </w:r>
    </w:p>
    <w:p w:rsidR="005B0E7F" w:rsidRPr="00FD7E86" w:rsidRDefault="005B0E7F" w:rsidP="005B0E7F">
      <w:pPr>
        <w:spacing w:after="0"/>
        <w:ind w:left="720"/>
        <w:jc w:val="both"/>
        <w:rPr>
          <w:rFonts w:cs="David"/>
        </w:rPr>
      </w:pPr>
    </w:p>
    <w:p w:rsidR="00C373C9" w:rsidRPr="00FD7E86" w:rsidRDefault="00C373C9" w:rsidP="00A31A41">
      <w:pPr>
        <w:jc w:val="both"/>
        <w:rPr>
          <w:rFonts w:cs="David"/>
        </w:rPr>
      </w:pPr>
      <w:r w:rsidRPr="00FD7E86">
        <w:rPr>
          <w:rFonts w:cs="David" w:hint="cs"/>
          <w:rtl/>
        </w:rPr>
        <w:t xml:space="preserve">המשנה ברובה מנוסחת בצורה קוזואיסטית ובהמחשות קונקרטיות. דרך זו אופיינית היא להלכה העברית, מראשיתה בתורה שבכתב ועד ימינו ונפסקה ונמסרה כך מדור לדור. </w:t>
      </w:r>
    </w:p>
    <w:p w:rsidR="00C4166B" w:rsidRPr="00FD7E86" w:rsidRDefault="00C4166B" w:rsidP="00C4166B">
      <w:pPr>
        <w:pStyle w:val="ad"/>
        <w:ind w:left="0"/>
        <w:jc w:val="both"/>
        <w:outlineLvl w:val="4"/>
        <w:rPr>
          <w:rFonts w:cs="David"/>
          <w:b/>
          <w:bCs/>
          <w:color w:val="0D0D0D" w:themeColor="text1" w:themeTint="F2"/>
          <w:sz w:val="24"/>
          <w:szCs w:val="24"/>
          <w:u w:val="single"/>
          <w:rtl/>
        </w:rPr>
      </w:pPr>
      <w:bookmarkStart w:id="126" w:name="_Toc350073871"/>
      <w:bookmarkStart w:id="127" w:name="_Toc350074086"/>
      <w:bookmarkStart w:id="128" w:name="_Toc350773040"/>
      <w:r w:rsidRPr="00FD7E86">
        <w:rPr>
          <w:rFonts w:cs="David" w:hint="cs"/>
          <w:b/>
          <w:bCs/>
          <w:color w:val="0D0D0D" w:themeColor="text1" w:themeTint="F2"/>
          <w:sz w:val="24"/>
          <w:szCs w:val="24"/>
          <w:u w:val="single"/>
          <w:rtl/>
        </w:rPr>
        <w:t>סגנון המשנה</w:t>
      </w:r>
      <w:bookmarkEnd w:id="126"/>
      <w:bookmarkEnd w:id="127"/>
      <w:bookmarkEnd w:id="128"/>
      <w:r w:rsidRPr="00FD7E86">
        <w:rPr>
          <w:rFonts w:cs="David" w:hint="cs"/>
          <w:b/>
          <w:bCs/>
          <w:color w:val="0D0D0D" w:themeColor="text1" w:themeTint="F2"/>
          <w:sz w:val="24"/>
          <w:szCs w:val="24"/>
          <w:u w:val="single"/>
          <w:rtl/>
        </w:rPr>
        <w:t xml:space="preserve"> </w:t>
      </w:r>
    </w:p>
    <w:p w:rsidR="00BB62B2" w:rsidRPr="00FD7E86" w:rsidRDefault="00665425" w:rsidP="00665425">
      <w:pPr>
        <w:jc w:val="both"/>
        <w:rPr>
          <w:rFonts w:cs="David"/>
          <w:rtl/>
        </w:rPr>
      </w:pPr>
      <w:r w:rsidRPr="00FD7E86">
        <w:rPr>
          <w:rFonts w:cs="David" w:hint="cs"/>
          <w:rtl/>
        </w:rPr>
        <w:t>ישנן שתי דרישות יסוד, הנדרשות מכל נסח חוקים: קיצור ובהירות. סגנון תמציתי, מועט המחזיק את המרובה, ומצד שני סגנון צח, היו עקרון מנחה במשנה</w:t>
      </w:r>
      <w:r w:rsidR="00DC3D86" w:rsidRPr="00FD7E86">
        <w:rPr>
          <w:rFonts w:cs="David" w:hint="cs"/>
          <w:rtl/>
        </w:rPr>
        <w:t xml:space="preserve"> ובאו לידי ביטוי היטב במשנה. </w:t>
      </w:r>
    </w:p>
    <w:p w:rsidR="00BB62B2" w:rsidRPr="00FD7E86" w:rsidRDefault="00BB62B2">
      <w:pPr>
        <w:bidi w:val="0"/>
        <w:rPr>
          <w:rFonts w:cs="David"/>
          <w:rtl/>
        </w:rPr>
      </w:pPr>
      <w:r w:rsidRPr="00FD7E86">
        <w:rPr>
          <w:rFonts w:cs="David"/>
          <w:rtl/>
        </w:rPr>
        <w:br w:type="page"/>
      </w:r>
    </w:p>
    <w:p w:rsidR="00BB62B2" w:rsidRPr="00FD7E86" w:rsidRDefault="00BB62B2" w:rsidP="00BB62B2">
      <w:pPr>
        <w:pStyle w:val="ad"/>
        <w:ind w:left="0"/>
        <w:jc w:val="both"/>
        <w:outlineLvl w:val="4"/>
        <w:rPr>
          <w:rFonts w:cs="David"/>
          <w:b/>
          <w:bCs/>
          <w:color w:val="0D0D0D" w:themeColor="text1" w:themeTint="F2"/>
          <w:sz w:val="24"/>
          <w:szCs w:val="24"/>
          <w:u w:val="single"/>
          <w:rtl/>
        </w:rPr>
      </w:pPr>
      <w:bookmarkStart w:id="129" w:name="_Toc350073872"/>
      <w:bookmarkStart w:id="130" w:name="_Toc350074087"/>
      <w:bookmarkStart w:id="131" w:name="_Toc350773041"/>
      <w:r w:rsidRPr="00FD7E86">
        <w:rPr>
          <w:rFonts w:cs="David" w:hint="cs"/>
          <w:b/>
          <w:bCs/>
          <w:color w:val="0D0D0D" w:themeColor="text1" w:themeTint="F2"/>
          <w:sz w:val="24"/>
          <w:szCs w:val="24"/>
          <w:u w:val="single"/>
          <w:rtl/>
        </w:rPr>
        <w:lastRenderedPageBreak/>
        <w:t>התוספתא</w:t>
      </w:r>
      <w:bookmarkEnd w:id="129"/>
      <w:bookmarkEnd w:id="130"/>
      <w:bookmarkEnd w:id="131"/>
      <w:r w:rsidR="00BA2BF1">
        <w:rPr>
          <w:rFonts w:cs="David"/>
          <w:b/>
          <w:bCs/>
          <w:color w:val="0D0D0D" w:themeColor="text1" w:themeTint="F2"/>
          <w:sz w:val="24"/>
          <w:szCs w:val="24"/>
          <w:u w:val="single"/>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b/>
          <w:bCs/>
          <w:color w:val="0D0D0D" w:themeColor="text1" w:themeTint="F2"/>
          <w:sz w:val="24"/>
          <w:szCs w:val="24"/>
          <w:u w:val="single"/>
          <w:rtl/>
        </w:rPr>
        <w:fldChar w:fldCharType="end"/>
      </w:r>
    </w:p>
    <w:p w:rsidR="00BB62B2" w:rsidRPr="00FD7E86" w:rsidRDefault="00BB62B2" w:rsidP="004042D3">
      <w:pPr>
        <w:pStyle w:val="ad"/>
        <w:ind w:left="0"/>
        <w:jc w:val="both"/>
        <w:rPr>
          <w:rFonts w:cs="David"/>
          <w:b/>
          <w:bCs/>
          <w:color w:val="0D0D0D" w:themeColor="text1" w:themeTint="F2"/>
          <w:sz w:val="24"/>
          <w:szCs w:val="24"/>
          <w:u w:val="single"/>
          <w:rtl/>
        </w:rPr>
      </w:pPr>
    </w:p>
    <w:p w:rsidR="00BB62B2" w:rsidRPr="00FD7E86" w:rsidRDefault="00E8665A" w:rsidP="004042D3">
      <w:pPr>
        <w:pStyle w:val="ad"/>
        <w:ind w:left="0"/>
        <w:jc w:val="both"/>
        <w:rPr>
          <w:rFonts w:cs="David"/>
          <w:rtl/>
        </w:rPr>
      </w:pPr>
      <w:r w:rsidRPr="00FD7E86">
        <w:rPr>
          <w:rFonts w:cs="David" w:hint="cs"/>
          <w:rtl/>
        </w:rPr>
        <w:t>מקור רישומי נוסף של ההלכה מתקופת התנאים היא התוספתא</w:t>
      </w:r>
      <w:r w:rsidR="00BA2BF1">
        <w:rPr>
          <w:rFonts w:cs="David"/>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rtl/>
        </w:rPr>
        <w:fldChar w:fldCharType="end"/>
      </w:r>
      <w:r w:rsidRPr="00FD7E86">
        <w:rPr>
          <w:rFonts w:cs="David" w:hint="cs"/>
          <w:rtl/>
        </w:rPr>
        <w:t>.  קובצי משניות נוספות חוברו לאחר תקופתו של רבי יהודה הנשיא</w:t>
      </w:r>
      <w:r w:rsidR="009B0C2E" w:rsidRPr="00FD7E86">
        <w:rPr>
          <w:rFonts w:cs="David" w:hint="cs"/>
          <w:rtl/>
        </w:rPr>
        <w:t xml:space="preserve">, לא נשתמר לנו חלקים מקובצי משניות אלו, פרט לאחד שנקרא "תוספתא". מסתבר, כי התוספתא נשמרה בשלמותה בגלל הקשר ההדוק שבינה לבין משנתו של רבי יהודה הנשיא, באשר כשמה </w:t>
      </w:r>
      <w:r w:rsidR="00CA20D7" w:rsidRPr="00FD7E86">
        <w:rPr>
          <w:rFonts w:cs="David" w:hint="cs"/>
          <w:rtl/>
        </w:rPr>
        <w:t>כן היא, מעין תוספת והשלמה למשנה. להלן דוגמאות לאופן שבו התוספתא משלימה את המשנה:</w:t>
      </w:r>
    </w:p>
    <w:p w:rsidR="00D21F86" w:rsidRPr="00FD7E86" w:rsidRDefault="00D21F86" w:rsidP="004042D3">
      <w:pPr>
        <w:pStyle w:val="ad"/>
        <w:ind w:left="0"/>
        <w:jc w:val="both"/>
        <w:rPr>
          <w:rFonts w:cs="David"/>
          <w:rtl/>
        </w:rPr>
      </w:pPr>
    </w:p>
    <w:p w:rsidR="00CA20D7" w:rsidRPr="00FD7E86" w:rsidRDefault="00CA20D7" w:rsidP="00D67B67">
      <w:pPr>
        <w:pStyle w:val="ad"/>
        <w:numPr>
          <w:ilvl w:val="0"/>
          <w:numId w:val="38"/>
        </w:numPr>
        <w:jc w:val="both"/>
        <w:rPr>
          <w:rFonts w:cs="David"/>
        </w:rPr>
      </w:pPr>
      <w:r w:rsidRPr="00FD7E86">
        <w:rPr>
          <w:rFonts w:cs="David" w:hint="cs"/>
          <w:rtl/>
        </w:rPr>
        <w:t>יש שהתוספתא מפרשת את המשנה על ידי העתק קטעים, קטעים ממנה והסברתם</w:t>
      </w:r>
      <w:r w:rsidRPr="00FD7E86">
        <w:rPr>
          <w:rFonts w:cs="David"/>
          <w:rtl/>
        </w:rPr>
        <w:t xml:space="preserve">, </w:t>
      </w:r>
      <w:r w:rsidRPr="00FD7E86">
        <w:rPr>
          <w:rFonts w:cs="David" w:hint="cs"/>
          <w:rtl/>
        </w:rPr>
        <w:t>או</w:t>
      </w:r>
      <w:r w:rsidRPr="00FD7E86">
        <w:rPr>
          <w:rFonts w:cs="David"/>
          <w:rtl/>
        </w:rPr>
        <w:t xml:space="preserve"> </w:t>
      </w:r>
      <w:r w:rsidRPr="00FD7E86">
        <w:rPr>
          <w:rFonts w:cs="David" w:hint="cs"/>
          <w:rtl/>
        </w:rPr>
        <w:t>שהיא</w:t>
      </w:r>
      <w:r w:rsidRPr="00FD7E86">
        <w:rPr>
          <w:rFonts w:cs="David"/>
          <w:rtl/>
        </w:rPr>
        <w:t xml:space="preserve"> </w:t>
      </w:r>
      <w:r w:rsidRPr="00FD7E86">
        <w:rPr>
          <w:rFonts w:cs="David" w:hint="cs"/>
          <w:rtl/>
        </w:rPr>
        <w:t>נותנת</w:t>
      </w:r>
      <w:r w:rsidRPr="00FD7E86">
        <w:rPr>
          <w:rFonts w:cs="David"/>
          <w:rtl/>
        </w:rPr>
        <w:t xml:space="preserve"> </w:t>
      </w:r>
      <w:r w:rsidRPr="00FD7E86">
        <w:rPr>
          <w:rFonts w:cs="David" w:hint="cs"/>
          <w:rtl/>
        </w:rPr>
        <w:t>טעם</w:t>
      </w:r>
      <w:r w:rsidRPr="00FD7E86">
        <w:rPr>
          <w:rFonts w:cs="David"/>
          <w:rtl/>
        </w:rPr>
        <w:t xml:space="preserve"> </w:t>
      </w:r>
      <w:r w:rsidRPr="00FD7E86">
        <w:rPr>
          <w:rFonts w:cs="David" w:hint="cs"/>
          <w:rtl/>
        </w:rPr>
        <w:t>למה</w:t>
      </w:r>
      <w:r w:rsidRPr="00FD7E86">
        <w:rPr>
          <w:rFonts w:cs="David"/>
          <w:rtl/>
        </w:rPr>
        <w:t xml:space="preserve"> </w:t>
      </w:r>
      <w:r w:rsidRPr="00FD7E86">
        <w:rPr>
          <w:rFonts w:cs="David" w:hint="cs"/>
          <w:rtl/>
        </w:rPr>
        <w:t>שנאמר</w:t>
      </w:r>
      <w:r w:rsidRPr="00FD7E86">
        <w:rPr>
          <w:rFonts w:cs="David"/>
          <w:rtl/>
        </w:rPr>
        <w:t xml:space="preserve"> </w:t>
      </w:r>
      <w:r w:rsidRPr="00FD7E86">
        <w:rPr>
          <w:rFonts w:cs="David" w:hint="cs"/>
          <w:rtl/>
        </w:rPr>
        <w:t>במשנה</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ידי</w:t>
      </w:r>
      <w:r w:rsidRPr="00FD7E86">
        <w:rPr>
          <w:rFonts w:cs="David"/>
          <w:rtl/>
        </w:rPr>
        <w:t xml:space="preserve"> </w:t>
      </w:r>
      <w:r w:rsidRPr="00FD7E86">
        <w:rPr>
          <w:rFonts w:cs="David" w:hint="cs"/>
          <w:rtl/>
        </w:rPr>
        <w:t>הוספת</w:t>
      </w:r>
      <w:r w:rsidRPr="00FD7E86">
        <w:rPr>
          <w:rFonts w:cs="David"/>
          <w:rtl/>
        </w:rPr>
        <w:t xml:space="preserve"> </w:t>
      </w:r>
      <w:r w:rsidRPr="00FD7E86">
        <w:rPr>
          <w:rFonts w:cs="David" w:hint="cs"/>
          <w:rtl/>
        </w:rPr>
        <w:t>נימוקים</w:t>
      </w:r>
      <w:r w:rsidRPr="00FD7E86">
        <w:rPr>
          <w:rFonts w:cs="David"/>
          <w:rtl/>
        </w:rPr>
        <w:t xml:space="preserve"> </w:t>
      </w:r>
      <w:r w:rsidRPr="00FD7E86">
        <w:rPr>
          <w:rFonts w:cs="David" w:hint="cs"/>
          <w:rtl/>
        </w:rPr>
        <w:t>והסברים</w:t>
      </w:r>
      <w:r w:rsidRPr="00FD7E86">
        <w:rPr>
          <w:rFonts w:cs="David"/>
          <w:rtl/>
        </w:rPr>
        <w:t>.</w:t>
      </w:r>
    </w:p>
    <w:p w:rsidR="00CA20D7" w:rsidRPr="00FD7E86" w:rsidRDefault="0054795C" w:rsidP="00D67B67">
      <w:pPr>
        <w:pStyle w:val="ad"/>
        <w:numPr>
          <w:ilvl w:val="0"/>
          <w:numId w:val="38"/>
        </w:numPr>
        <w:jc w:val="both"/>
        <w:rPr>
          <w:rFonts w:cs="David"/>
        </w:rPr>
      </w:pPr>
      <w:r w:rsidRPr="00FD7E86">
        <w:rPr>
          <w:rFonts w:cs="David" w:hint="cs"/>
          <w:rtl/>
        </w:rPr>
        <w:t>נוכל</w:t>
      </w:r>
      <w:r w:rsidRPr="00FD7E86">
        <w:rPr>
          <w:rFonts w:cs="David"/>
          <w:rtl/>
        </w:rPr>
        <w:t xml:space="preserve"> </w:t>
      </w:r>
      <w:r w:rsidRPr="00FD7E86">
        <w:rPr>
          <w:rFonts w:cs="David" w:hint="cs"/>
          <w:rtl/>
        </w:rPr>
        <w:t>לעמוד</w:t>
      </w:r>
      <w:r w:rsidRPr="00FD7E86">
        <w:rPr>
          <w:rFonts w:cs="David"/>
          <w:rtl/>
        </w:rPr>
        <w:t xml:space="preserve"> </w:t>
      </w:r>
      <w:r w:rsidRPr="00FD7E86">
        <w:rPr>
          <w:rFonts w:cs="David" w:hint="cs"/>
          <w:rtl/>
        </w:rPr>
        <w:t>מתוך</w:t>
      </w:r>
      <w:r w:rsidRPr="00FD7E86">
        <w:rPr>
          <w:rFonts w:cs="David"/>
          <w:rtl/>
        </w:rPr>
        <w:t xml:space="preserve"> </w:t>
      </w:r>
      <w:r w:rsidRPr="00FD7E86">
        <w:rPr>
          <w:rFonts w:cs="David" w:hint="cs"/>
          <w:rtl/>
        </w:rPr>
        <w:t>התוספתא</w:t>
      </w:r>
      <w:r w:rsidR="00BA2BF1">
        <w:rPr>
          <w:rFonts w:cs="David"/>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rtl/>
        </w:rPr>
        <w:fldChar w:fldCharType="end"/>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מגמתו</w:t>
      </w:r>
      <w:r w:rsidRPr="00FD7E86">
        <w:rPr>
          <w:rFonts w:cs="David"/>
          <w:rtl/>
        </w:rPr>
        <w:t xml:space="preserve"> </w:t>
      </w:r>
      <w:r w:rsidRPr="00FD7E86">
        <w:rPr>
          <w:rFonts w:cs="David" w:hint="cs"/>
          <w:rtl/>
        </w:rPr>
        <w:t>הפסקנית</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רבי</w:t>
      </w:r>
      <w:r w:rsidRPr="00FD7E86">
        <w:rPr>
          <w:rFonts w:cs="David"/>
          <w:rtl/>
        </w:rPr>
        <w:t xml:space="preserve"> </w:t>
      </w:r>
      <w:r w:rsidRPr="00FD7E86">
        <w:rPr>
          <w:rFonts w:cs="David" w:hint="cs"/>
          <w:rtl/>
        </w:rPr>
        <w:t>יהודה</w:t>
      </w:r>
      <w:r w:rsidRPr="00FD7E86">
        <w:rPr>
          <w:rFonts w:cs="David"/>
          <w:rtl/>
        </w:rPr>
        <w:t xml:space="preserve"> </w:t>
      </w:r>
      <w:r w:rsidRPr="00FD7E86">
        <w:rPr>
          <w:rFonts w:cs="David" w:hint="cs"/>
          <w:rtl/>
        </w:rPr>
        <w:t>הנשיא</w:t>
      </w:r>
      <w:r w:rsidRPr="00FD7E86">
        <w:rPr>
          <w:rFonts w:cs="David"/>
          <w:rtl/>
        </w:rPr>
        <w:t xml:space="preserve"> </w:t>
      </w:r>
      <w:r w:rsidRPr="00FD7E86">
        <w:rPr>
          <w:rFonts w:cs="David" w:hint="cs"/>
          <w:rtl/>
        </w:rPr>
        <w:t>במשנה</w:t>
      </w:r>
      <w:r w:rsidRPr="00FD7E86">
        <w:rPr>
          <w:rFonts w:cs="David"/>
          <w:rtl/>
        </w:rPr>
        <w:t xml:space="preserve">, </w:t>
      </w:r>
      <w:r w:rsidRPr="00FD7E86">
        <w:rPr>
          <w:rFonts w:cs="David" w:hint="cs"/>
          <w:rtl/>
        </w:rPr>
        <w:t>הלכה</w:t>
      </w:r>
      <w:r w:rsidRPr="00FD7E86">
        <w:rPr>
          <w:rFonts w:cs="David"/>
          <w:rtl/>
        </w:rPr>
        <w:t xml:space="preserve"> </w:t>
      </w:r>
      <w:r w:rsidRPr="00FD7E86">
        <w:rPr>
          <w:rFonts w:cs="David" w:hint="cs"/>
          <w:rtl/>
        </w:rPr>
        <w:t>השנויה</w:t>
      </w:r>
      <w:r w:rsidRPr="00FD7E86">
        <w:rPr>
          <w:rFonts w:cs="David"/>
          <w:rtl/>
        </w:rPr>
        <w:t xml:space="preserve"> </w:t>
      </w:r>
      <w:r w:rsidRPr="00FD7E86">
        <w:rPr>
          <w:rFonts w:cs="David" w:hint="cs"/>
          <w:rtl/>
        </w:rPr>
        <w:t>ע</w:t>
      </w:r>
      <w:r w:rsidRPr="00FD7E86">
        <w:rPr>
          <w:rFonts w:cs="David"/>
          <w:rtl/>
        </w:rPr>
        <w:t>"</w:t>
      </w:r>
      <w:r w:rsidRPr="00FD7E86">
        <w:rPr>
          <w:rFonts w:cs="David" w:hint="cs"/>
          <w:rtl/>
        </w:rPr>
        <w:t>י</w:t>
      </w:r>
      <w:r w:rsidRPr="00FD7E86">
        <w:rPr>
          <w:rFonts w:cs="David"/>
          <w:rtl/>
        </w:rPr>
        <w:t xml:space="preserve"> </w:t>
      </w:r>
      <w:r w:rsidRPr="00FD7E86">
        <w:rPr>
          <w:rFonts w:cs="David" w:hint="cs"/>
          <w:rtl/>
        </w:rPr>
        <w:t>ר</w:t>
      </w:r>
      <w:r w:rsidRPr="00FD7E86">
        <w:rPr>
          <w:rFonts w:cs="David"/>
          <w:rtl/>
        </w:rPr>
        <w:t xml:space="preserve">' </w:t>
      </w:r>
      <w:r w:rsidRPr="00FD7E86">
        <w:rPr>
          <w:rFonts w:cs="David" w:hint="cs"/>
          <w:rtl/>
        </w:rPr>
        <w:t>יהודה</w:t>
      </w:r>
      <w:r w:rsidRPr="00FD7E86">
        <w:rPr>
          <w:rFonts w:cs="David"/>
          <w:rtl/>
        </w:rPr>
        <w:t xml:space="preserve"> </w:t>
      </w:r>
      <w:r w:rsidRPr="00FD7E86">
        <w:rPr>
          <w:rFonts w:cs="David" w:hint="cs"/>
          <w:rtl/>
        </w:rPr>
        <w:t>הנשיא</w:t>
      </w:r>
      <w:r w:rsidRPr="00FD7E86">
        <w:rPr>
          <w:rFonts w:cs="David"/>
          <w:rtl/>
        </w:rPr>
        <w:t xml:space="preserve"> </w:t>
      </w:r>
      <w:r w:rsidRPr="00FD7E86">
        <w:rPr>
          <w:rFonts w:cs="David" w:hint="cs"/>
          <w:rtl/>
        </w:rPr>
        <w:t>במשנה</w:t>
      </w:r>
      <w:r w:rsidRPr="00FD7E86">
        <w:rPr>
          <w:rFonts w:cs="David"/>
          <w:rtl/>
        </w:rPr>
        <w:t xml:space="preserve"> </w:t>
      </w:r>
      <w:r w:rsidRPr="00FD7E86">
        <w:rPr>
          <w:rFonts w:cs="David" w:hint="cs"/>
          <w:rtl/>
        </w:rPr>
        <w:t>בצורה</w:t>
      </w:r>
      <w:r w:rsidRPr="00FD7E86">
        <w:rPr>
          <w:rFonts w:cs="David"/>
          <w:rtl/>
        </w:rPr>
        <w:t xml:space="preserve"> </w:t>
      </w:r>
      <w:r w:rsidRPr="00FD7E86">
        <w:rPr>
          <w:rFonts w:cs="David" w:hint="cs"/>
          <w:rtl/>
        </w:rPr>
        <w:t>סתמית</w:t>
      </w:r>
      <w:r w:rsidRPr="00FD7E86">
        <w:rPr>
          <w:rFonts w:cs="David"/>
          <w:rtl/>
        </w:rPr>
        <w:t xml:space="preserve"> </w:t>
      </w:r>
      <w:r w:rsidRPr="00FD7E86">
        <w:rPr>
          <w:rFonts w:cs="David" w:hint="cs"/>
          <w:rtl/>
        </w:rPr>
        <w:t>באה</w:t>
      </w:r>
      <w:r w:rsidRPr="00FD7E86">
        <w:rPr>
          <w:rFonts w:cs="David"/>
          <w:rtl/>
        </w:rPr>
        <w:t xml:space="preserve"> </w:t>
      </w:r>
      <w:r w:rsidRPr="00FD7E86">
        <w:rPr>
          <w:rFonts w:cs="David" w:hint="cs"/>
          <w:rtl/>
        </w:rPr>
        <w:t>בתוספתא</w:t>
      </w:r>
      <w:r w:rsidRPr="00FD7E86">
        <w:rPr>
          <w:rFonts w:cs="David"/>
          <w:rtl/>
        </w:rPr>
        <w:t xml:space="preserve"> </w:t>
      </w:r>
      <w:r w:rsidRPr="00FD7E86">
        <w:rPr>
          <w:rFonts w:cs="David" w:hint="cs"/>
          <w:rtl/>
        </w:rPr>
        <w:t>במחלקות</w:t>
      </w:r>
      <w:r w:rsidRPr="00FD7E86">
        <w:rPr>
          <w:rFonts w:cs="David"/>
          <w:rtl/>
        </w:rPr>
        <w:t xml:space="preserve"> </w:t>
      </w:r>
      <w:r w:rsidRPr="00FD7E86">
        <w:rPr>
          <w:rFonts w:cs="David" w:hint="cs"/>
          <w:rtl/>
        </w:rPr>
        <w:t>בין</w:t>
      </w:r>
      <w:r w:rsidRPr="00FD7E86">
        <w:rPr>
          <w:rFonts w:cs="David"/>
          <w:rtl/>
        </w:rPr>
        <w:t xml:space="preserve"> </w:t>
      </w:r>
      <w:r w:rsidRPr="00FD7E86">
        <w:rPr>
          <w:rFonts w:cs="David" w:hint="cs"/>
          <w:rtl/>
        </w:rPr>
        <w:t>תנאים</w:t>
      </w:r>
      <w:r w:rsidRPr="00FD7E86">
        <w:rPr>
          <w:rFonts w:cs="David"/>
          <w:rtl/>
        </w:rPr>
        <w:t xml:space="preserve"> </w:t>
      </w:r>
      <w:r w:rsidRPr="00FD7E86">
        <w:rPr>
          <w:rFonts w:cs="David" w:hint="cs"/>
          <w:rtl/>
        </w:rPr>
        <w:t>שונים</w:t>
      </w:r>
      <w:r w:rsidRPr="00FD7E86">
        <w:rPr>
          <w:rFonts w:cs="David"/>
          <w:rtl/>
        </w:rPr>
        <w:t xml:space="preserve">, </w:t>
      </w:r>
      <w:r w:rsidRPr="00FD7E86">
        <w:rPr>
          <w:rFonts w:cs="David" w:hint="cs"/>
          <w:rtl/>
        </w:rPr>
        <w:t>ויש</w:t>
      </w:r>
      <w:r w:rsidRPr="00FD7E86">
        <w:rPr>
          <w:rFonts w:cs="David"/>
          <w:rtl/>
        </w:rPr>
        <w:t xml:space="preserve"> </w:t>
      </w:r>
      <w:r w:rsidRPr="00FD7E86">
        <w:rPr>
          <w:rFonts w:cs="David" w:hint="cs"/>
          <w:rtl/>
        </w:rPr>
        <w:t>גם</w:t>
      </w:r>
      <w:r w:rsidRPr="00FD7E86">
        <w:rPr>
          <w:rFonts w:cs="David"/>
          <w:rtl/>
        </w:rPr>
        <w:t xml:space="preserve"> </w:t>
      </w:r>
      <w:r w:rsidRPr="00FD7E86">
        <w:rPr>
          <w:rFonts w:cs="David" w:hint="cs"/>
          <w:rtl/>
        </w:rPr>
        <w:t>שהתוספתא</w:t>
      </w:r>
      <w:r w:rsidRPr="00FD7E86">
        <w:rPr>
          <w:rFonts w:cs="David"/>
          <w:rtl/>
        </w:rPr>
        <w:t xml:space="preserve"> </w:t>
      </w:r>
      <w:r w:rsidRPr="00FD7E86">
        <w:rPr>
          <w:rFonts w:cs="David" w:hint="cs"/>
          <w:rtl/>
        </w:rPr>
        <w:t>מביאה</w:t>
      </w:r>
      <w:r w:rsidRPr="00FD7E86">
        <w:rPr>
          <w:rFonts w:cs="David"/>
          <w:rtl/>
        </w:rPr>
        <w:t xml:space="preserve"> </w:t>
      </w:r>
      <w:r w:rsidRPr="00FD7E86">
        <w:rPr>
          <w:rFonts w:cs="David" w:hint="cs"/>
          <w:rtl/>
        </w:rPr>
        <w:t>רק</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הדעה</w:t>
      </w:r>
      <w:r w:rsidRPr="00FD7E86">
        <w:rPr>
          <w:rFonts w:cs="David"/>
          <w:rtl/>
        </w:rPr>
        <w:t xml:space="preserve"> </w:t>
      </w:r>
      <w:r w:rsidRPr="00FD7E86">
        <w:rPr>
          <w:rFonts w:cs="David" w:hint="cs"/>
          <w:rtl/>
        </w:rPr>
        <w:t>החולקת</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הדעה</w:t>
      </w:r>
      <w:r w:rsidRPr="00FD7E86">
        <w:rPr>
          <w:rFonts w:cs="David"/>
          <w:rtl/>
        </w:rPr>
        <w:t xml:space="preserve"> </w:t>
      </w:r>
      <w:r w:rsidRPr="00FD7E86">
        <w:rPr>
          <w:rFonts w:cs="David" w:hint="cs"/>
          <w:rtl/>
        </w:rPr>
        <w:t>שבמשנה</w:t>
      </w:r>
      <w:r w:rsidRPr="00FD7E86">
        <w:rPr>
          <w:rFonts w:cs="David"/>
          <w:rtl/>
        </w:rPr>
        <w:t xml:space="preserve">. </w:t>
      </w:r>
    </w:p>
    <w:p w:rsidR="0054795C" w:rsidRPr="00FD7E86" w:rsidRDefault="0054795C" w:rsidP="00D67B67">
      <w:pPr>
        <w:pStyle w:val="ad"/>
        <w:numPr>
          <w:ilvl w:val="0"/>
          <w:numId w:val="38"/>
        </w:numPr>
        <w:jc w:val="both"/>
        <w:rPr>
          <w:rFonts w:cs="David"/>
          <w:rtl/>
        </w:rPr>
      </w:pPr>
      <w:r w:rsidRPr="00FD7E86">
        <w:rPr>
          <w:rFonts w:cs="David" w:hint="cs"/>
          <w:rtl/>
        </w:rPr>
        <w:t>לעתים</w:t>
      </w:r>
      <w:r w:rsidRPr="00FD7E86">
        <w:rPr>
          <w:rFonts w:cs="David"/>
          <w:rtl/>
        </w:rPr>
        <w:t xml:space="preserve"> </w:t>
      </w:r>
      <w:r w:rsidRPr="00FD7E86">
        <w:rPr>
          <w:rFonts w:cs="David" w:hint="cs"/>
          <w:rtl/>
        </w:rPr>
        <w:t>באה</w:t>
      </w:r>
      <w:r w:rsidRPr="00FD7E86">
        <w:rPr>
          <w:rFonts w:cs="David"/>
          <w:rtl/>
        </w:rPr>
        <w:t xml:space="preserve"> </w:t>
      </w:r>
      <w:r w:rsidRPr="00FD7E86">
        <w:rPr>
          <w:rFonts w:cs="David" w:hint="cs"/>
          <w:rtl/>
        </w:rPr>
        <w:t>ההלכה</w:t>
      </w:r>
      <w:r w:rsidRPr="00FD7E86">
        <w:rPr>
          <w:rFonts w:cs="David"/>
          <w:rtl/>
        </w:rPr>
        <w:t xml:space="preserve"> </w:t>
      </w:r>
      <w:r w:rsidRPr="00FD7E86">
        <w:rPr>
          <w:rFonts w:cs="David" w:hint="cs"/>
          <w:rtl/>
        </w:rPr>
        <w:t>בתוספתא</w:t>
      </w:r>
      <w:r w:rsidRPr="00FD7E86">
        <w:rPr>
          <w:rFonts w:cs="David"/>
          <w:rtl/>
        </w:rPr>
        <w:t xml:space="preserve"> </w:t>
      </w:r>
      <w:r w:rsidRPr="00FD7E86">
        <w:rPr>
          <w:rFonts w:cs="David" w:hint="cs"/>
          <w:rtl/>
        </w:rPr>
        <w:t>בתוספת</w:t>
      </w:r>
      <w:r w:rsidRPr="00FD7E86">
        <w:rPr>
          <w:rFonts w:cs="David"/>
          <w:rtl/>
        </w:rPr>
        <w:t xml:space="preserve"> </w:t>
      </w:r>
      <w:r w:rsidRPr="00FD7E86">
        <w:rPr>
          <w:rFonts w:cs="David" w:hint="cs"/>
          <w:rtl/>
        </w:rPr>
        <w:t>דינים</w:t>
      </w:r>
      <w:r w:rsidRPr="00FD7E86">
        <w:rPr>
          <w:rFonts w:cs="David"/>
          <w:rtl/>
        </w:rPr>
        <w:t xml:space="preserve"> </w:t>
      </w:r>
      <w:r w:rsidRPr="00FD7E86">
        <w:rPr>
          <w:rFonts w:cs="David" w:hint="cs"/>
          <w:rtl/>
        </w:rPr>
        <w:t>חדשים</w:t>
      </w:r>
      <w:r w:rsidRPr="00FD7E86">
        <w:rPr>
          <w:rFonts w:cs="David"/>
          <w:rtl/>
        </w:rPr>
        <w:t xml:space="preserve"> </w:t>
      </w:r>
      <w:r w:rsidRPr="00FD7E86">
        <w:rPr>
          <w:rFonts w:cs="David" w:hint="cs"/>
          <w:rtl/>
        </w:rPr>
        <w:t>שאינם</w:t>
      </w:r>
      <w:r w:rsidRPr="00FD7E86">
        <w:rPr>
          <w:rFonts w:cs="David"/>
          <w:rtl/>
        </w:rPr>
        <w:t xml:space="preserve"> </w:t>
      </w:r>
      <w:r w:rsidRPr="00FD7E86">
        <w:rPr>
          <w:rFonts w:cs="David" w:hint="cs"/>
          <w:rtl/>
        </w:rPr>
        <w:t>שנויים</w:t>
      </w:r>
      <w:r w:rsidRPr="00FD7E86">
        <w:rPr>
          <w:rFonts w:cs="David"/>
          <w:rtl/>
        </w:rPr>
        <w:t xml:space="preserve"> </w:t>
      </w:r>
      <w:r w:rsidRPr="00FD7E86">
        <w:rPr>
          <w:rFonts w:cs="David" w:hint="cs"/>
          <w:rtl/>
        </w:rPr>
        <w:t>במשנה</w:t>
      </w:r>
      <w:r w:rsidRPr="00FD7E86">
        <w:rPr>
          <w:rFonts w:cs="David"/>
          <w:rtl/>
        </w:rPr>
        <w:t xml:space="preserve">, </w:t>
      </w:r>
      <w:r w:rsidRPr="00FD7E86">
        <w:rPr>
          <w:rFonts w:cs="David" w:hint="cs"/>
          <w:rtl/>
        </w:rPr>
        <w:t>אפילו</w:t>
      </w:r>
      <w:r w:rsidRPr="00FD7E86">
        <w:rPr>
          <w:rFonts w:cs="David"/>
          <w:rtl/>
        </w:rPr>
        <w:t xml:space="preserve"> </w:t>
      </w:r>
      <w:r w:rsidRPr="00FD7E86">
        <w:rPr>
          <w:rFonts w:cs="David" w:hint="cs"/>
          <w:rtl/>
        </w:rPr>
        <w:t>בתוספת</w:t>
      </w:r>
      <w:r w:rsidRPr="00FD7E86">
        <w:rPr>
          <w:rFonts w:cs="David"/>
          <w:rtl/>
        </w:rPr>
        <w:t xml:space="preserve"> </w:t>
      </w:r>
      <w:r w:rsidRPr="00FD7E86">
        <w:rPr>
          <w:rFonts w:cs="David" w:hint="cs"/>
          <w:rtl/>
        </w:rPr>
        <w:t>עניינים</w:t>
      </w:r>
      <w:r w:rsidRPr="00FD7E86">
        <w:rPr>
          <w:rFonts w:cs="David"/>
          <w:rtl/>
        </w:rPr>
        <w:t xml:space="preserve"> </w:t>
      </w:r>
      <w:r w:rsidRPr="00FD7E86">
        <w:rPr>
          <w:rFonts w:cs="David" w:hint="cs"/>
          <w:rtl/>
        </w:rPr>
        <w:t>שלמים</w:t>
      </w:r>
      <w:r w:rsidRPr="00FD7E86">
        <w:rPr>
          <w:rFonts w:cs="David"/>
          <w:rtl/>
        </w:rPr>
        <w:t>.</w:t>
      </w:r>
    </w:p>
    <w:p w:rsidR="00A1517A" w:rsidRPr="00FD7E86" w:rsidRDefault="00E34017" w:rsidP="00A31A41">
      <w:pPr>
        <w:jc w:val="both"/>
        <w:rPr>
          <w:rFonts w:cs="David"/>
          <w:rtl/>
        </w:rPr>
      </w:pPr>
      <w:r w:rsidRPr="00FD7E86">
        <w:rPr>
          <w:rFonts w:cs="David" w:hint="cs"/>
          <w:rtl/>
        </w:rPr>
        <w:t>ישנו חוסר תיאום בין המשנה של רבי יהודה הנשיא לבין התוספתא</w:t>
      </w:r>
      <w:r w:rsidR="00BA2BF1">
        <w:rPr>
          <w:rFonts w:cs="David"/>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rtl/>
        </w:rPr>
        <w:fldChar w:fldCharType="end"/>
      </w:r>
      <w:r w:rsidRPr="00FD7E86">
        <w:rPr>
          <w:rFonts w:cs="David" w:hint="cs"/>
          <w:rtl/>
        </w:rPr>
        <w:t xml:space="preserve"> מבחינת פרקים ונושאים. הסיבה לכך </w:t>
      </w:r>
      <w:r w:rsidRPr="00FD7E86">
        <w:rPr>
          <w:rFonts w:cs="David"/>
          <w:rtl/>
        </w:rPr>
        <w:t>–</w:t>
      </w:r>
      <w:r w:rsidRPr="00FD7E86">
        <w:rPr>
          <w:rFonts w:cs="David" w:hint="cs"/>
          <w:rtl/>
        </w:rPr>
        <w:t xml:space="preserve"> שעורך התוספתא שלפיניו השתמש בקובץ קדום של התוספתא, שערך ע"י ר' נחמיה, וסדר ההלכות בקובץ זה קדם למשנה של ר' יהודה הנשיא. </w:t>
      </w:r>
    </w:p>
    <w:p w:rsidR="00E34017" w:rsidRPr="00FD7E86" w:rsidRDefault="00E34017" w:rsidP="00015FD3">
      <w:pPr>
        <w:jc w:val="both"/>
        <w:rPr>
          <w:rFonts w:cs="David"/>
          <w:rtl/>
        </w:rPr>
      </w:pPr>
      <w:r w:rsidRPr="00FD7E86">
        <w:rPr>
          <w:rFonts w:cs="David" w:hint="cs"/>
          <w:rtl/>
        </w:rPr>
        <w:t>את זמן עריכת התוספתא</w:t>
      </w:r>
      <w:r w:rsidR="00BA2BF1">
        <w:rPr>
          <w:rFonts w:cs="David"/>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rtl/>
        </w:rPr>
        <w:fldChar w:fldCharType="end"/>
      </w:r>
      <w:r w:rsidRPr="00FD7E86">
        <w:rPr>
          <w:rFonts w:cs="David" w:hint="cs"/>
          <w:rtl/>
        </w:rPr>
        <w:t xml:space="preserve"> יש לייחס לדור הסמוך שלאחר רבי יהודה הנשיא, שהוא דור המעבר מתקופת התנאים לתקופת האמוראים, לא ברור מי ערך את התוספתא. </w:t>
      </w:r>
    </w:p>
    <w:p w:rsidR="00580327" w:rsidRPr="00FD7E86" w:rsidRDefault="00580327" w:rsidP="004042D3">
      <w:pPr>
        <w:pStyle w:val="3"/>
        <w:jc w:val="center"/>
        <w:rPr>
          <w:rFonts w:cs="David"/>
          <w:color w:val="0D0D0D" w:themeColor="text1" w:themeTint="F2"/>
          <w:sz w:val="28"/>
          <w:szCs w:val="28"/>
          <w:u w:val="single"/>
          <w:rtl/>
        </w:rPr>
      </w:pPr>
      <w:bookmarkStart w:id="132" w:name="_Toc350073873"/>
      <w:bookmarkStart w:id="133" w:name="_Toc350074088"/>
      <w:bookmarkStart w:id="134" w:name="_Toc350773042"/>
      <w:r w:rsidRPr="00FD7E86">
        <w:rPr>
          <w:rFonts w:cs="David" w:hint="cs"/>
          <w:color w:val="0D0D0D" w:themeColor="text1" w:themeTint="F2"/>
          <w:sz w:val="28"/>
          <w:szCs w:val="28"/>
          <w:u w:val="single"/>
          <w:rtl/>
        </w:rPr>
        <w:t>ביאור מונחים</w:t>
      </w:r>
      <w:bookmarkEnd w:id="132"/>
      <w:bookmarkEnd w:id="133"/>
      <w:bookmarkEnd w:id="134"/>
    </w:p>
    <w:p w:rsidR="00580327" w:rsidRPr="00FD7E86" w:rsidRDefault="00580327" w:rsidP="004042D3">
      <w:pPr>
        <w:rPr>
          <w:rFonts w:cs="David"/>
          <w:rtl/>
        </w:rPr>
      </w:pPr>
    </w:p>
    <w:tbl>
      <w:tblPr>
        <w:bidiVisual/>
        <w:tblW w:w="0" w:type="auto"/>
        <w:tblBorders>
          <w:insideH w:val="double" w:sz="4" w:space="0" w:color="auto"/>
        </w:tblBorders>
        <w:tblLook w:val="04A0" w:firstRow="1" w:lastRow="0" w:firstColumn="1" w:lastColumn="0" w:noHBand="0" w:noVBand="1"/>
      </w:tblPr>
      <w:tblGrid>
        <w:gridCol w:w="923"/>
        <w:gridCol w:w="9039"/>
      </w:tblGrid>
      <w:tr w:rsidR="00580327" w:rsidRPr="00FD7E86" w:rsidTr="004042D3">
        <w:trPr>
          <w:trHeight w:val="1136"/>
        </w:trPr>
        <w:tc>
          <w:tcPr>
            <w:tcW w:w="923" w:type="dxa"/>
            <w:vAlign w:val="center"/>
          </w:tcPr>
          <w:p w:rsidR="00580327" w:rsidRPr="00FD7E86" w:rsidRDefault="00580327" w:rsidP="004042D3">
            <w:pPr>
              <w:spacing w:after="0" w:line="240" w:lineRule="auto"/>
              <w:jc w:val="center"/>
              <w:rPr>
                <w:rFonts w:ascii="Arial" w:hAnsi="Arial" w:cs="David"/>
                <w:b/>
                <w:bCs/>
                <w:sz w:val="24"/>
                <w:szCs w:val="24"/>
                <w:rtl/>
              </w:rPr>
            </w:pPr>
            <w:r w:rsidRPr="00FD7E86">
              <w:rPr>
                <w:rFonts w:ascii="Arial" w:hAnsi="Arial" w:cs="David" w:hint="cs"/>
                <w:b/>
                <w:bCs/>
                <w:sz w:val="24"/>
                <w:szCs w:val="24"/>
                <w:rtl/>
              </w:rPr>
              <w:t>אמורא</w:t>
            </w:r>
            <w:r w:rsidR="00BA2BF1">
              <w:rPr>
                <w:rFonts w:ascii="Arial" w:hAnsi="Arial" w:cs="David"/>
                <w:b/>
                <w:bCs/>
                <w:sz w:val="24"/>
                <w:szCs w:val="24"/>
                <w:rtl/>
              </w:rPr>
              <w:fldChar w:fldCharType="begin"/>
            </w:r>
            <w:r w:rsidR="00BA2BF1">
              <w:instrText xml:space="preserve"> XE "</w:instrText>
            </w:r>
            <w:r w:rsidR="00BA2BF1" w:rsidRPr="00CD2E8D">
              <w:rPr>
                <w:rFonts w:ascii="Arial" w:hAnsi="Arial" w:cs="David" w:hint="cs"/>
                <w:b/>
                <w:bCs/>
                <w:sz w:val="24"/>
                <w:szCs w:val="24"/>
                <w:rtl/>
              </w:rPr>
              <w:instrText>אמורא</w:instrText>
            </w:r>
            <w:r w:rsidR="00BA2BF1">
              <w:instrText xml:space="preserve">" </w:instrText>
            </w:r>
            <w:r w:rsidR="00BA2BF1">
              <w:rPr>
                <w:rFonts w:ascii="Arial" w:hAnsi="Arial" w:cs="David"/>
                <w:b/>
                <w:bCs/>
                <w:sz w:val="24"/>
                <w:szCs w:val="24"/>
                <w:rtl/>
              </w:rPr>
              <w:fldChar w:fldCharType="end"/>
            </w:r>
          </w:p>
        </w:tc>
        <w:tc>
          <w:tcPr>
            <w:tcW w:w="9039" w:type="dxa"/>
          </w:tcPr>
          <w:p w:rsidR="00580327" w:rsidRPr="00FD7E86" w:rsidRDefault="00580327" w:rsidP="004042D3">
            <w:pPr>
              <w:spacing w:after="0" w:line="240" w:lineRule="auto"/>
              <w:jc w:val="both"/>
              <w:rPr>
                <w:rFonts w:ascii="Arial" w:hAnsi="Arial" w:cs="David"/>
                <w:rtl/>
              </w:rPr>
            </w:pPr>
            <w:r w:rsidRPr="00FD7E86">
              <w:rPr>
                <w:rFonts w:ascii="Arial" w:hAnsi="Arial" w:cs="David"/>
                <w:rtl/>
              </w:rPr>
              <w:t>מקור המילה בשורש "אמר", שמובנו בארמית הוא לפרש, לתרגם.</w:t>
            </w:r>
            <w:r w:rsidR="00753325" w:rsidRPr="00FD7E86">
              <w:rPr>
                <w:rFonts w:ascii="Arial" w:hAnsi="Arial" w:cs="David"/>
                <w:rtl/>
              </w:rPr>
              <w:t xml:space="preserve"> </w:t>
            </w:r>
            <w:r w:rsidRPr="00FD7E86">
              <w:rPr>
                <w:rFonts w:ascii="Arial" w:hAnsi="Arial" w:cs="David"/>
                <w:rtl/>
              </w:rPr>
              <w:t>החכמים שלאחר עריכת המשנה (מתחילת המאה השלישית) נקראו "אמוראים" מכיוון שעסקו בפירושה של המשנה ובהסברתה.</w:t>
            </w:r>
            <w:r w:rsidR="00920059" w:rsidRPr="00FD7E86">
              <w:rPr>
                <w:rFonts w:ascii="Arial" w:hAnsi="Arial" w:cs="David"/>
                <w:rtl/>
              </w:rPr>
              <w:t xml:space="preserve"> </w:t>
            </w:r>
            <w:r w:rsidRPr="00FD7E86">
              <w:rPr>
                <w:rFonts w:ascii="Arial" w:hAnsi="Arial" w:cs="David"/>
                <w:rtl/>
              </w:rPr>
              <w:t xml:space="preserve">למילה אמורא ישנה משמעות נוספת-זהו גם שמו של המתורגמן שעמד ליד הדרשן בציבור שהשמיע את דבריו לעם. </w:t>
            </w:r>
            <w:r w:rsidRPr="00FD7E86">
              <w:rPr>
                <w:rFonts w:ascii="Arial" w:hAnsi="Arial" w:cs="David" w:hint="cs"/>
                <w:rtl/>
              </w:rPr>
              <w:t>הלכות</w:t>
            </w:r>
            <w:r w:rsidRPr="00FD7E86">
              <w:rPr>
                <w:rFonts w:ascii="Arial" w:hAnsi="Arial" w:cs="David"/>
                <w:rtl/>
              </w:rPr>
              <w:t xml:space="preserve"> </w:t>
            </w:r>
            <w:r w:rsidR="00920059" w:rsidRPr="00FD7E86">
              <w:rPr>
                <w:rFonts w:ascii="Arial" w:hAnsi="Arial" w:cs="David" w:hint="cs"/>
                <w:rtl/>
              </w:rPr>
              <w:t>שהתחדשו</w:t>
            </w:r>
            <w:r w:rsidRPr="00FD7E86">
              <w:rPr>
                <w:rFonts w:ascii="Arial" w:hAnsi="Arial" w:cs="David"/>
                <w:rtl/>
              </w:rPr>
              <w:t xml:space="preserve"> </w:t>
            </w:r>
            <w:r w:rsidRPr="00FD7E86">
              <w:rPr>
                <w:rFonts w:ascii="Arial" w:hAnsi="Arial" w:cs="David" w:hint="cs"/>
                <w:rtl/>
              </w:rPr>
              <w:t>ע</w:t>
            </w:r>
            <w:r w:rsidRPr="00FD7E86">
              <w:rPr>
                <w:rFonts w:ascii="Arial" w:hAnsi="Arial" w:cs="David"/>
                <w:rtl/>
              </w:rPr>
              <w:t>"</w:t>
            </w:r>
            <w:r w:rsidRPr="00FD7E86">
              <w:rPr>
                <w:rFonts w:ascii="Arial" w:hAnsi="Arial" w:cs="David" w:hint="cs"/>
                <w:rtl/>
              </w:rPr>
              <w:t>י</w:t>
            </w:r>
            <w:r w:rsidRPr="00FD7E86">
              <w:rPr>
                <w:rFonts w:ascii="Arial" w:hAnsi="Arial" w:cs="David"/>
                <w:rtl/>
              </w:rPr>
              <w:t xml:space="preserve"> </w:t>
            </w:r>
            <w:r w:rsidRPr="00FD7E86">
              <w:rPr>
                <w:rFonts w:ascii="Arial" w:hAnsi="Arial" w:cs="David" w:hint="cs"/>
                <w:rtl/>
              </w:rPr>
              <w:t>האמוראים</w:t>
            </w:r>
            <w:r w:rsidRPr="00FD7E86">
              <w:rPr>
                <w:rFonts w:ascii="Arial" w:hAnsi="Arial" w:cs="David"/>
                <w:rtl/>
              </w:rPr>
              <w:t xml:space="preserve"> </w:t>
            </w:r>
            <w:r w:rsidRPr="00FD7E86">
              <w:rPr>
                <w:rFonts w:ascii="Arial" w:hAnsi="Arial" w:cs="David" w:hint="cs"/>
                <w:rtl/>
              </w:rPr>
              <w:t>מכונות</w:t>
            </w:r>
            <w:r w:rsidRPr="00FD7E86">
              <w:rPr>
                <w:rFonts w:ascii="Arial" w:hAnsi="Arial" w:cs="David"/>
                <w:rtl/>
              </w:rPr>
              <w:t xml:space="preserve"> "</w:t>
            </w:r>
            <w:r w:rsidRPr="00FD7E86">
              <w:rPr>
                <w:rFonts w:ascii="Arial" w:hAnsi="Arial" w:cs="David" w:hint="cs"/>
                <w:rtl/>
              </w:rPr>
              <w:t>מימרות</w:t>
            </w:r>
            <w:r w:rsidRPr="00FD7E86">
              <w:rPr>
                <w:rFonts w:ascii="Arial" w:hAnsi="Arial" w:cs="David"/>
                <w:rtl/>
              </w:rPr>
              <w:t>".</w:t>
            </w:r>
            <w:r w:rsidR="00920059" w:rsidRPr="00FD7E86">
              <w:rPr>
                <w:rFonts w:ascii="Arial" w:hAnsi="Arial" w:cs="David"/>
                <w:rtl/>
              </w:rPr>
              <w:t xml:space="preserve"> </w:t>
            </w:r>
          </w:p>
        </w:tc>
      </w:tr>
      <w:tr w:rsidR="00920059" w:rsidRPr="00FD7E86" w:rsidTr="000C610F">
        <w:trPr>
          <w:trHeight w:val="1061"/>
        </w:trPr>
        <w:tc>
          <w:tcPr>
            <w:tcW w:w="923" w:type="dxa"/>
            <w:vAlign w:val="center"/>
          </w:tcPr>
          <w:p w:rsidR="00920059" w:rsidRPr="00FD7E86" w:rsidRDefault="00920059" w:rsidP="004042D3">
            <w:pPr>
              <w:spacing w:after="0" w:line="240" w:lineRule="auto"/>
              <w:rPr>
                <w:rFonts w:ascii="Arial" w:hAnsi="Arial" w:cs="David"/>
                <w:b/>
                <w:bCs/>
                <w:sz w:val="24"/>
                <w:szCs w:val="24"/>
                <w:rtl/>
              </w:rPr>
            </w:pPr>
            <w:r w:rsidRPr="00FD7E86">
              <w:rPr>
                <w:rFonts w:ascii="Arial" w:hAnsi="Arial" w:cs="David" w:hint="cs"/>
                <w:b/>
                <w:bCs/>
                <w:sz w:val="24"/>
                <w:szCs w:val="24"/>
                <w:rtl/>
              </w:rPr>
              <w:t>תלמוד</w:t>
            </w:r>
            <w:r w:rsidR="00BA2BF1">
              <w:rPr>
                <w:rFonts w:ascii="Arial" w:hAnsi="Arial" w:cs="David"/>
                <w:b/>
                <w:bCs/>
                <w:sz w:val="24"/>
                <w:szCs w:val="24"/>
                <w:rtl/>
              </w:rPr>
              <w:fldChar w:fldCharType="begin"/>
            </w:r>
            <w:r w:rsidR="00BA2BF1">
              <w:instrText xml:space="preserve"> XE "</w:instrText>
            </w:r>
            <w:r w:rsidR="00BA2BF1" w:rsidRPr="00030CC3">
              <w:rPr>
                <w:rFonts w:ascii="Arial" w:hAnsi="Arial" w:cs="David" w:hint="cs"/>
                <w:b/>
                <w:bCs/>
                <w:sz w:val="24"/>
                <w:szCs w:val="24"/>
                <w:rtl/>
              </w:rPr>
              <w:instrText>תלמוד</w:instrText>
            </w:r>
            <w:r w:rsidR="00BA2BF1">
              <w:instrText xml:space="preserve">" </w:instrText>
            </w:r>
            <w:r w:rsidR="00BA2BF1">
              <w:rPr>
                <w:rFonts w:ascii="Arial" w:hAnsi="Arial" w:cs="David"/>
                <w:b/>
                <w:bCs/>
                <w:sz w:val="24"/>
                <w:szCs w:val="24"/>
                <w:rtl/>
              </w:rPr>
              <w:fldChar w:fldCharType="end"/>
            </w:r>
          </w:p>
        </w:tc>
        <w:tc>
          <w:tcPr>
            <w:tcW w:w="9039" w:type="dxa"/>
          </w:tcPr>
          <w:p w:rsidR="00920059" w:rsidRPr="00FD7E86" w:rsidRDefault="00920059" w:rsidP="00D67B67">
            <w:pPr>
              <w:numPr>
                <w:ilvl w:val="0"/>
                <w:numId w:val="39"/>
              </w:numPr>
              <w:spacing w:after="0"/>
              <w:rPr>
                <w:rFonts w:ascii="Arial" w:hAnsi="Arial" w:cs="David"/>
              </w:rPr>
            </w:pPr>
            <w:r w:rsidRPr="00FD7E86">
              <w:rPr>
                <w:rFonts w:ascii="Arial" w:hAnsi="Arial" w:cs="David"/>
                <w:rtl/>
              </w:rPr>
              <w:t>דיוני האמוראים במשנתו של רבי יהודה הנשיא.</w:t>
            </w:r>
          </w:p>
          <w:p w:rsidR="00920059" w:rsidRPr="00FD7E86" w:rsidRDefault="00920059" w:rsidP="00D67B67">
            <w:pPr>
              <w:numPr>
                <w:ilvl w:val="0"/>
                <w:numId w:val="39"/>
              </w:numPr>
              <w:rPr>
                <w:rFonts w:ascii="Arial" w:hAnsi="Arial" w:cs="David"/>
                <w:rtl/>
              </w:rPr>
            </w:pPr>
            <w:r w:rsidRPr="00FD7E86">
              <w:rPr>
                <w:rFonts w:ascii="Arial" w:hAnsi="Arial" w:cs="David"/>
                <w:rtl/>
              </w:rPr>
              <w:t>שם הכולל ביחד את משנתו של רבי יהודה הנשיא ואת דיוני האמוראים בה.</w:t>
            </w:r>
          </w:p>
          <w:p w:rsidR="00920059" w:rsidRPr="00FD7E86" w:rsidRDefault="00920059" w:rsidP="004042D3">
            <w:pPr>
              <w:spacing w:after="0" w:line="240" w:lineRule="auto"/>
              <w:rPr>
                <w:rFonts w:ascii="Arial" w:hAnsi="Arial" w:cs="David"/>
                <w:rtl/>
              </w:rPr>
            </w:pPr>
            <w:r w:rsidRPr="00FD7E86">
              <w:rPr>
                <w:rFonts w:ascii="Arial" w:hAnsi="Arial" w:cs="David"/>
                <w:rtl/>
              </w:rPr>
              <w:t>המשמעות השני</w:t>
            </w:r>
            <w:r w:rsidRPr="00FD7E86">
              <w:rPr>
                <w:rFonts w:ascii="Arial" w:hAnsi="Arial" w:cs="David" w:hint="cs"/>
                <w:rtl/>
              </w:rPr>
              <w:t>י</w:t>
            </w:r>
            <w:r w:rsidRPr="00FD7E86">
              <w:rPr>
                <w:rFonts w:ascii="Arial" w:hAnsi="Arial" w:cs="David"/>
                <w:rtl/>
              </w:rPr>
              <w:t>ה היא המשמעות הרגילה והמקובלת בלשוננו כיום.</w:t>
            </w:r>
          </w:p>
        </w:tc>
      </w:tr>
      <w:tr w:rsidR="00920059" w:rsidRPr="00FD7E86" w:rsidTr="004042D3">
        <w:tc>
          <w:tcPr>
            <w:tcW w:w="923" w:type="dxa"/>
            <w:vAlign w:val="center"/>
          </w:tcPr>
          <w:p w:rsidR="00920059" w:rsidRPr="00FD7E86" w:rsidRDefault="00920059" w:rsidP="004042D3">
            <w:pPr>
              <w:rPr>
                <w:rFonts w:ascii="Arial" w:hAnsi="Arial" w:cs="David"/>
                <w:sz w:val="24"/>
                <w:szCs w:val="24"/>
                <w:rtl/>
              </w:rPr>
            </w:pPr>
            <w:r w:rsidRPr="00FD7E86">
              <w:rPr>
                <w:rFonts w:ascii="Arial" w:hAnsi="Arial" w:cs="David" w:hint="eastAsia"/>
                <w:b/>
                <w:bCs/>
                <w:sz w:val="24"/>
                <w:szCs w:val="24"/>
                <w:rtl/>
              </w:rPr>
              <w:t>גמרא</w:t>
            </w:r>
            <w:r w:rsidR="00BA2BF1">
              <w:rPr>
                <w:rFonts w:ascii="Arial" w:hAnsi="Arial" w:cs="David"/>
                <w:sz w:val="24"/>
                <w:szCs w:val="24"/>
                <w:rtl/>
              </w:rPr>
              <w:fldChar w:fldCharType="begin"/>
            </w:r>
            <w:r w:rsidR="00BA2BF1">
              <w:instrText xml:space="preserve"> XE "</w:instrText>
            </w:r>
            <w:r w:rsidR="00BA2BF1" w:rsidRPr="003E5863">
              <w:rPr>
                <w:rFonts w:ascii="Arial" w:hAnsi="Arial" w:cs="David" w:hint="eastAsia"/>
                <w:b/>
                <w:bCs/>
                <w:sz w:val="24"/>
                <w:szCs w:val="24"/>
                <w:rtl/>
              </w:rPr>
              <w:instrText>גמרא</w:instrText>
            </w:r>
            <w:r w:rsidR="00BA2BF1">
              <w:instrText xml:space="preserve">" </w:instrText>
            </w:r>
            <w:r w:rsidR="00BA2BF1">
              <w:rPr>
                <w:rFonts w:ascii="Arial" w:hAnsi="Arial" w:cs="David"/>
                <w:sz w:val="24"/>
                <w:szCs w:val="24"/>
                <w:rtl/>
              </w:rPr>
              <w:fldChar w:fldCharType="end"/>
            </w:r>
          </w:p>
          <w:p w:rsidR="00920059" w:rsidRPr="00FD7E86" w:rsidRDefault="00920059" w:rsidP="004042D3">
            <w:pPr>
              <w:spacing w:after="0" w:line="240" w:lineRule="auto"/>
              <w:rPr>
                <w:rFonts w:ascii="Arial" w:hAnsi="Arial" w:cs="David"/>
                <w:b/>
                <w:bCs/>
                <w:sz w:val="24"/>
                <w:szCs w:val="24"/>
                <w:rtl/>
              </w:rPr>
            </w:pPr>
          </w:p>
        </w:tc>
        <w:tc>
          <w:tcPr>
            <w:tcW w:w="9039" w:type="dxa"/>
          </w:tcPr>
          <w:p w:rsidR="00920059" w:rsidRPr="00FD7E86" w:rsidRDefault="00920059" w:rsidP="004042D3">
            <w:pPr>
              <w:rPr>
                <w:rFonts w:ascii="Arial" w:hAnsi="Arial" w:cs="David"/>
                <w:rtl/>
              </w:rPr>
            </w:pPr>
            <w:r w:rsidRPr="00FD7E86">
              <w:rPr>
                <w:rFonts w:ascii="Arial" w:hAnsi="Arial" w:cs="David"/>
                <w:rtl/>
              </w:rPr>
              <w:t>מובנה של המילה שנוי במחלוקת בין החוקרים. חלקם סבורים כי מקורה מלשון גמר= השלמה. חלקם סוברים כי פירוש לימוד. השם "גמרא" במשמעותו המקובלת בלשוננו כיום מציין את לימודיהם, דיוניהם ודבריהם של האמוראים.</w:t>
            </w:r>
          </w:p>
        </w:tc>
      </w:tr>
    </w:tbl>
    <w:p w:rsidR="00E46E0C" w:rsidRPr="00FD7E86" w:rsidRDefault="00E46E0C" w:rsidP="00A1517A">
      <w:pPr>
        <w:jc w:val="both"/>
        <w:rPr>
          <w:rFonts w:cs="David"/>
          <w:rtl/>
        </w:rPr>
      </w:pPr>
    </w:p>
    <w:p w:rsidR="00E46E0C" w:rsidRPr="00FD7E86" w:rsidRDefault="00E46E0C">
      <w:pPr>
        <w:bidi w:val="0"/>
        <w:rPr>
          <w:rFonts w:cs="David"/>
          <w:rtl/>
        </w:rPr>
      </w:pPr>
      <w:r w:rsidRPr="00FD7E86">
        <w:rPr>
          <w:rFonts w:cs="David"/>
          <w:rtl/>
        </w:rPr>
        <w:br w:type="page"/>
      </w:r>
    </w:p>
    <w:p w:rsidR="00E46E0C" w:rsidRPr="00FD7E86" w:rsidRDefault="00E46E0C">
      <w:pPr>
        <w:pStyle w:val="3"/>
        <w:bidi w:val="0"/>
        <w:jc w:val="center"/>
        <w:rPr>
          <w:rFonts w:cs="David"/>
          <w:color w:val="0D0D0D" w:themeColor="text1" w:themeTint="F2"/>
          <w:sz w:val="28"/>
          <w:szCs w:val="28"/>
          <w:u w:val="single"/>
          <w:rtl/>
        </w:rPr>
      </w:pPr>
      <w:bookmarkStart w:id="135" w:name="_עמודים_892-904_המקורות"/>
      <w:bookmarkStart w:id="136" w:name="_Toc350073874"/>
      <w:bookmarkStart w:id="137" w:name="_Toc350074089"/>
      <w:bookmarkStart w:id="138" w:name="_Toc350773043"/>
      <w:bookmarkEnd w:id="135"/>
      <w:r w:rsidRPr="00FD7E86">
        <w:rPr>
          <w:rFonts w:cs="David" w:hint="cs"/>
          <w:color w:val="0D0D0D" w:themeColor="text1" w:themeTint="F2"/>
          <w:sz w:val="28"/>
          <w:szCs w:val="28"/>
          <w:u w:val="single"/>
          <w:rtl/>
        </w:rPr>
        <w:lastRenderedPageBreak/>
        <w:t>עמודים 892-904 המקורות בתקופת האמוראים</w:t>
      </w:r>
      <w:bookmarkEnd w:id="136"/>
      <w:bookmarkEnd w:id="137"/>
      <w:bookmarkEnd w:id="138"/>
    </w:p>
    <w:p w:rsidR="001A5499" w:rsidRPr="00FD7E86" w:rsidRDefault="001A5499" w:rsidP="00A31A41">
      <w:pPr>
        <w:jc w:val="both"/>
        <w:rPr>
          <w:rFonts w:cs="David"/>
          <w:b/>
          <w:bCs/>
          <w:rtl/>
        </w:rPr>
      </w:pPr>
    </w:p>
    <w:p w:rsidR="001A5499" w:rsidRPr="00FD7E86" w:rsidRDefault="001A5499" w:rsidP="004042D3">
      <w:pPr>
        <w:pStyle w:val="4"/>
        <w:jc w:val="center"/>
        <w:rPr>
          <w:rFonts w:cs="David"/>
          <w:b w:val="0"/>
          <w:bCs w:val="0"/>
          <w:color w:val="0D0D0D" w:themeColor="text1" w:themeTint="F2"/>
          <w:sz w:val="32"/>
          <w:szCs w:val="32"/>
          <w:rtl/>
        </w:rPr>
      </w:pPr>
      <w:bookmarkStart w:id="139" w:name="_Toc350073875"/>
      <w:bookmarkStart w:id="140" w:name="_Toc350074090"/>
      <w:bookmarkStart w:id="141" w:name="_Toc350773044"/>
      <w:r w:rsidRPr="00FD7E86">
        <w:rPr>
          <w:rFonts w:cs="David" w:hint="cs"/>
          <w:i w:val="0"/>
          <w:iCs w:val="0"/>
          <w:color w:val="0D0D0D" w:themeColor="text1" w:themeTint="F2"/>
          <w:sz w:val="32"/>
          <w:szCs w:val="32"/>
          <w:rtl/>
        </w:rPr>
        <w:t>התלמוד</w:t>
      </w:r>
      <w:r w:rsidRPr="00FD7E86">
        <w:rPr>
          <w:rFonts w:cs="David"/>
          <w:i w:val="0"/>
          <w:iCs w:val="0"/>
          <w:color w:val="0D0D0D" w:themeColor="text1" w:themeTint="F2"/>
          <w:sz w:val="32"/>
          <w:szCs w:val="32"/>
          <w:rtl/>
        </w:rPr>
        <w:t xml:space="preserve"> </w:t>
      </w:r>
      <w:r w:rsidRPr="00FD7E86">
        <w:rPr>
          <w:rFonts w:cs="David" w:hint="cs"/>
          <w:i w:val="0"/>
          <w:iCs w:val="0"/>
          <w:color w:val="0D0D0D" w:themeColor="text1" w:themeTint="F2"/>
          <w:sz w:val="32"/>
          <w:szCs w:val="32"/>
          <w:rtl/>
        </w:rPr>
        <w:t>הבבלי</w:t>
      </w:r>
      <w:bookmarkEnd w:id="139"/>
      <w:bookmarkEnd w:id="140"/>
      <w:bookmarkEnd w:id="141"/>
      <w:r w:rsidR="00BA2BF1">
        <w:rPr>
          <w:rFonts w:cs="David"/>
          <w:i w:val="0"/>
          <w:iCs w:val="0"/>
          <w:color w:val="0D0D0D" w:themeColor="text1" w:themeTint="F2"/>
          <w:sz w:val="32"/>
          <w:szCs w:val="32"/>
          <w:rtl/>
        </w:rPr>
        <w:fldChar w:fldCharType="begin"/>
      </w:r>
      <w:r w:rsidR="00BA2BF1">
        <w:instrText xml:space="preserve"> XE "</w:instrText>
      </w:r>
      <w:r w:rsidR="00BA2BF1" w:rsidRPr="00617E15">
        <w:rPr>
          <w:rFonts w:cs="David" w:hint="cs"/>
          <w:i w:val="0"/>
          <w:iCs w:val="0"/>
          <w:color w:val="0D0D0D" w:themeColor="text1" w:themeTint="F2"/>
          <w:sz w:val="32"/>
          <w:szCs w:val="32"/>
          <w:rtl/>
        </w:rPr>
        <w:instrText>התלמוד</w:instrText>
      </w:r>
      <w:r w:rsidR="00BA2BF1" w:rsidRPr="00617E15">
        <w:rPr>
          <w:rFonts w:cs="David"/>
          <w:i w:val="0"/>
          <w:iCs w:val="0"/>
          <w:color w:val="0D0D0D" w:themeColor="text1" w:themeTint="F2"/>
          <w:sz w:val="32"/>
          <w:szCs w:val="32"/>
          <w:rtl/>
        </w:rPr>
        <w:instrText xml:space="preserve"> </w:instrText>
      </w:r>
      <w:r w:rsidR="00BA2BF1" w:rsidRPr="00617E15">
        <w:rPr>
          <w:rFonts w:cs="David" w:hint="cs"/>
          <w:i w:val="0"/>
          <w:iCs w:val="0"/>
          <w:color w:val="0D0D0D" w:themeColor="text1" w:themeTint="F2"/>
          <w:sz w:val="32"/>
          <w:szCs w:val="32"/>
          <w:rtl/>
        </w:rPr>
        <w:instrText>הבבלי</w:instrText>
      </w:r>
      <w:r w:rsidR="00BA2BF1">
        <w:instrText xml:space="preserve">" </w:instrText>
      </w:r>
      <w:r w:rsidR="00BA2BF1">
        <w:rPr>
          <w:rFonts w:cs="David"/>
          <w:i w:val="0"/>
          <w:iCs w:val="0"/>
          <w:color w:val="0D0D0D" w:themeColor="text1" w:themeTint="F2"/>
          <w:sz w:val="32"/>
          <w:szCs w:val="32"/>
          <w:rtl/>
        </w:rPr>
        <w:fldChar w:fldCharType="end"/>
      </w:r>
      <w:r w:rsidRPr="00FD7E86">
        <w:rPr>
          <w:rFonts w:cs="David"/>
          <w:i w:val="0"/>
          <w:iCs w:val="0"/>
          <w:color w:val="0D0D0D" w:themeColor="text1" w:themeTint="F2"/>
          <w:sz w:val="32"/>
          <w:szCs w:val="32"/>
          <w:rtl/>
        </w:rPr>
        <w:t xml:space="preserve"> </w:t>
      </w:r>
    </w:p>
    <w:p w:rsidR="001A5499" w:rsidRPr="00FD7E86" w:rsidRDefault="001A5499" w:rsidP="00A31A41">
      <w:pPr>
        <w:jc w:val="both"/>
        <w:rPr>
          <w:rFonts w:cs="David"/>
          <w:b/>
          <w:bCs/>
          <w:color w:val="0D0D0D" w:themeColor="text1" w:themeTint="F2"/>
          <w:sz w:val="24"/>
          <w:szCs w:val="24"/>
          <w:u w:val="single"/>
          <w:rtl/>
        </w:rPr>
      </w:pPr>
    </w:p>
    <w:p w:rsidR="00FE340C" w:rsidRPr="00FD7E86" w:rsidRDefault="00334950" w:rsidP="00FE340C">
      <w:pPr>
        <w:pStyle w:val="ad"/>
        <w:ind w:left="0"/>
        <w:jc w:val="both"/>
        <w:outlineLvl w:val="4"/>
        <w:rPr>
          <w:rFonts w:cs="David"/>
          <w:b/>
          <w:bCs/>
          <w:color w:val="0D0D0D" w:themeColor="text1" w:themeTint="F2"/>
          <w:sz w:val="24"/>
          <w:szCs w:val="24"/>
          <w:u w:val="single"/>
          <w:rtl/>
        </w:rPr>
      </w:pPr>
      <w:bookmarkStart w:id="142" w:name="_Toc350073876"/>
      <w:bookmarkStart w:id="143" w:name="_Toc350074091"/>
      <w:bookmarkStart w:id="144" w:name="_Toc350773045"/>
      <w:r w:rsidRPr="00FD7E86">
        <w:rPr>
          <w:rFonts w:cs="David" w:hint="cs"/>
          <w:b/>
          <w:bCs/>
          <w:color w:val="0D0D0D" w:themeColor="text1" w:themeTint="F2"/>
          <w:sz w:val="24"/>
          <w:szCs w:val="24"/>
          <w:u w:val="single"/>
          <w:rtl/>
        </w:rPr>
        <w:t>הגולה שבבל</w:t>
      </w:r>
      <w:bookmarkEnd w:id="142"/>
      <w:bookmarkEnd w:id="143"/>
      <w:bookmarkEnd w:id="144"/>
    </w:p>
    <w:p w:rsidR="009D3836" w:rsidRPr="00FD7E86" w:rsidRDefault="009D3836" w:rsidP="004042D3">
      <w:pPr>
        <w:pStyle w:val="ad"/>
        <w:ind w:left="0"/>
        <w:jc w:val="both"/>
        <w:rPr>
          <w:rFonts w:cs="David"/>
          <w:rtl/>
        </w:rPr>
      </w:pPr>
    </w:p>
    <w:p w:rsidR="001A5499" w:rsidRPr="00FD7E86" w:rsidRDefault="009D3836" w:rsidP="004042D3">
      <w:pPr>
        <w:pStyle w:val="ad"/>
        <w:ind w:left="0"/>
        <w:jc w:val="both"/>
        <w:rPr>
          <w:rFonts w:cs="David"/>
          <w:rtl/>
        </w:rPr>
      </w:pPr>
      <w:r w:rsidRPr="00FD7E86">
        <w:rPr>
          <w:rFonts w:cs="David" w:hint="cs"/>
          <w:rtl/>
        </w:rPr>
        <w:t xml:space="preserve">עד לתחילתה של המאה השלישית היה מרכז התורה העיקרי בארץ ישראל, אולם משבר כלכלי חריף שפקד את הארץ הביא לקץ הלימוד של התורה בארץ. </w:t>
      </w:r>
      <w:r w:rsidR="00DC0A14" w:rsidRPr="00FD7E86">
        <w:rPr>
          <w:rFonts w:cs="David" w:hint="cs"/>
          <w:rtl/>
        </w:rPr>
        <w:t>דבר זה הביא, לכך שיהודים רבים נדדו ועברו לבבל, הביטוי "גולה" היה לשמו הקבוע שלב הישוב היהודי בבל, נראה כי מספרם של ה</w:t>
      </w:r>
      <w:r w:rsidR="0058670F" w:rsidRPr="00FD7E86">
        <w:rPr>
          <w:rFonts w:cs="David" w:hint="cs"/>
          <w:rtl/>
        </w:rPr>
        <w:t>ג</w:t>
      </w:r>
      <w:r w:rsidR="00DC0A14" w:rsidRPr="00FD7E86">
        <w:rPr>
          <w:rFonts w:cs="David" w:hint="cs"/>
          <w:rtl/>
        </w:rPr>
        <w:t>ולים בבל</w:t>
      </w:r>
      <w:r w:rsidR="0058670F" w:rsidRPr="00FD7E86">
        <w:rPr>
          <w:rFonts w:cs="David" w:hint="cs"/>
          <w:rtl/>
        </w:rPr>
        <w:t>,</w:t>
      </w:r>
      <w:r w:rsidR="00DC0A14" w:rsidRPr="00FD7E86">
        <w:rPr>
          <w:rFonts w:cs="David" w:hint="cs"/>
          <w:rtl/>
        </w:rPr>
        <w:t xml:space="preserve"> עלה כמעט תמיד על כל ישוב יהודי בארץ ישראל. </w:t>
      </w:r>
      <w:r w:rsidR="000065A4" w:rsidRPr="00FD7E86">
        <w:rPr>
          <w:rFonts w:cs="David" w:hint="cs"/>
          <w:rtl/>
        </w:rPr>
        <w:t>רב ושמו</w:t>
      </w:r>
      <w:r w:rsidR="0058670F" w:rsidRPr="00FD7E86">
        <w:rPr>
          <w:rFonts w:cs="David" w:hint="cs"/>
          <w:rtl/>
        </w:rPr>
        <w:t>א</w:t>
      </w:r>
      <w:r w:rsidR="000065A4" w:rsidRPr="00FD7E86">
        <w:rPr>
          <w:rFonts w:cs="David" w:hint="cs"/>
          <w:rtl/>
        </w:rPr>
        <w:t xml:space="preserve">ל, היו תלמידו של רבי יהודה הנשיא, כאשר הגיעו לבבל, שיפרו את מעמדה והפכו את בבל למרכז הרוחני להלכה כולה. שני חכמי הלכה אלה, היו מראשונים של אמוראי בבל ועמדו בראש שתי ישיבות מרכזיות, רב בישיבה שבעיר סורא, </w:t>
      </w:r>
      <w:r w:rsidR="0058670F" w:rsidRPr="00FD7E86">
        <w:rPr>
          <w:rFonts w:cs="David" w:hint="cs"/>
          <w:rtl/>
        </w:rPr>
        <w:t>ושמואל</w:t>
      </w:r>
      <w:r w:rsidR="000065A4" w:rsidRPr="00FD7E86">
        <w:rPr>
          <w:rFonts w:cs="David" w:hint="cs"/>
          <w:rtl/>
        </w:rPr>
        <w:t xml:space="preserve"> בישיבה שבנהרדעא. מרכז זה יצר ופיתח במשך שלוש מאות שנה את המקור העיקרי והגדול שבמקורות הרישומיים של ההלכה.</w:t>
      </w:r>
    </w:p>
    <w:p w:rsidR="000065A4" w:rsidRPr="00FD7E86" w:rsidRDefault="000065A4" w:rsidP="004042D3">
      <w:pPr>
        <w:pStyle w:val="ad"/>
        <w:ind w:left="0"/>
        <w:jc w:val="both"/>
        <w:rPr>
          <w:rFonts w:cs="David"/>
          <w:rtl/>
        </w:rPr>
      </w:pPr>
    </w:p>
    <w:p w:rsidR="0058670F" w:rsidRPr="00FD7E86" w:rsidRDefault="0058670F" w:rsidP="0058670F">
      <w:pPr>
        <w:pStyle w:val="ad"/>
        <w:ind w:left="0"/>
        <w:jc w:val="both"/>
        <w:outlineLvl w:val="4"/>
        <w:rPr>
          <w:rFonts w:cs="David"/>
          <w:b/>
          <w:bCs/>
          <w:color w:val="0D0D0D" w:themeColor="text1" w:themeTint="F2"/>
          <w:sz w:val="24"/>
          <w:szCs w:val="24"/>
          <w:u w:val="single"/>
          <w:rtl/>
        </w:rPr>
      </w:pPr>
      <w:bookmarkStart w:id="145" w:name="_Toc350073877"/>
      <w:bookmarkStart w:id="146" w:name="_Toc350074092"/>
      <w:bookmarkStart w:id="147" w:name="_Toc350773046"/>
      <w:r w:rsidRPr="00FD7E86">
        <w:rPr>
          <w:rFonts w:cs="David" w:hint="cs"/>
          <w:b/>
          <w:bCs/>
          <w:color w:val="0D0D0D" w:themeColor="text1" w:themeTint="F2"/>
          <w:sz w:val="24"/>
          <w:szCs w:val="24"/>
          <w:u w:val="single"/>
          <w:rtl/>
        </w:rPr>
        <w:t>לימודים של אמוראי בבל והכלול בתלמוד הבבלי</w:t>
      </w:r>
      <w:bookmarkEnd w:id="145"/>
      <w:bookmarkEnd w:id="146"/>
      <w:bookmarkEnd w:id="147"/>
      <w:r w:rsidRPr="00FD7E86">
        <w:rPr>
          <w:rFonts w:cs="David" w:hint="cs"/>
          <w:b/>
          <w:bCs/>
          <w:color w:val="0D0D0D" w:themeColor="text1" w:themeTint="F2"/>
          <w:sz w:val="24"/>
          <w:szCs w:val="24"/>
          <w:u w:val="single"/>
          <w:rtl/>
        </w:rPr>
        <w:t xml:space="preserve"> </w:t>
      </w:r>
    </w:p>
    <w:p w:rsidR="0058670F" w:rsidRPr="00FD7E86" w:rsidRDefault="0058670F" w:rsidP="004042D3">
      <w:pPr>
        <w:pStyle w:val="ad"/>
        <w:ind w:left="0"/>
        <w:jc w:val="both"/>
        <w:rPr>
          <w:rFonts w:cs="David"/>
          <w:color w:val="0D0D0D" w:themeColor="text1" w:themeTint="F2"/>
          <w:sz w:val="24"/>
          <w:szCs w:val="24"/>
          <w:rtl/>
        </w:rPr>
      </w:pPr>
    </w:p>
    <w:p w:rsidR="008058B2" w:rsidRPr="00FD7E86" w:rsidRDefault="00421AE8" w:rsidP="004042D3">
      <w:pPr>
        <w:pStyle w:val="ad"/>
        <w:ind w:left="0"/>
        <w:jc w:val="both"/>
        <w:rPr>
          <w:rFonts w:cs="David"/>
          <w:rtl/>
        </w:rPr>
      </w:pPr>
      <w:r w:rsidRPr="00FD7E86">
        <w:rPr>
          <w:rFonts w:cs="David" w:hint="cs"/>
          <w:rtl/>
        </w:rPr>
        <w:t xml:space="preserve">רב ושמואל, הביאו עמם לבבל את משנת רבם רבי יהודה הנשיא, המשנה הייתה לספר החוקים של ההלכה, בה שנה חכם ההלכה את משנתו, ומפניה נדחו כל המשניות האחרות שהיו ל"בריתות", חיצוניות. </w:t>
      </w:r>
      <w:r w:rsidR="00192686" w:rsidRPr="00FD7E86">
        <w:rPr>
          <w:rFonts w:cs="David" w:hint="cs"/>
          <w:rtl/>
        </w:rPr>
        <w:t>לימודים</w:t>
      </w:r>
      <w:r w:rsidRPr="00FD7E86">
        <w:rPr>
          <w:rFonts w:cs="David" w:hint="cs"/>
          <w:rtl/>
        </w:rPr>
        <w:t xml:space="preserve"> ועיונם המעמיק של האמוראים הביאו </w:t>
      </w:r>
      <w:r w:rsidR="00192686" w:rsidRPr="00FD7E86">
        <w:rPr>
          <w:rFonts w:cs="David" w:hint="cs"/>
          <w:rtl/>
        </w:rPr>
        <w:t>להתרחבותה</w:t>
      </w:r>
      <w:r w:rsidRPr="00FD7E86">
        <w:rPr>
          <w:rFonts w:cs="David" w:hint="cs"/>
          <w:rtl/>
        </w:rPr>
        <w:t xml:space="preserve"> ולפיתוחה של ההלכה וליצירתן של הלכות חדשות </w:t>
      </w:r>
      <w:r w:rsidRPr="00FD7E86">
        <w:rPr>
          <w:rFonts w:cs="David"/>
          <w:rtl/>
        </w:rPr>
        <w:t>–</w:t>
      </w:r>
      <w:r w:rsidRPr="00FD7E86">
        <w:rPr>
          <w:rFonts w:cs="David" w:hint="cs"/>
          <w:rtl/>
        </w:rPr>
        <w:t xml:space="preserve"> "מימרות"</w:t>
      </w:r>
      <w:r w:rsidR="008758F2" w:rsidRPr="00FD7E86">
        <w:rPr>
          <w:rStyle w:val="af0"/>
          <w:rFonts w:cs="David"/>
          <w:rtl/>
        </w:rPr>
        <w:footnoteReference w:id="19"/>
      </w:r>
      <w:r w:rsidR="008758F2" w:rsidRPr="00FD7E86">
        <w:rPr>
          <w:rFonts w:cs="David" w:hint="cs"/>
          <w:rtl/>
        </w:rPr>
        <w:t xml:space="preserve">. יחס האמוראים לסמכותה </w:t>
      </w:r>
      <w:r w:rsidR="00192686" w:rsidRPr="00FD7E86">
        <w:rPr>
          <w:rFonts w:cs="David" w:hint="cs"/>
          <w:rtl/>
        </w:rPr>
        <w:t>ולסופיותיה</w:t>
      </w:r>
      <w:r w:rsidR="008758F2" w:rsidRPr="00FD7E86">
        <w:rPr>
          <w:rFonts w:cs="David" w:hint="cs"/>
          <w:rtl/>
        </w:rPr>
        <w:t xml:space="preserve"> של ההלכה במשנה היה דומה ל</w:t>
      </w:r>
      <w:r w:rsidR="00DC0083" w:rsidRPr="00FD7E86">
        <w:rPr>
          <w:rFonts w:cs="David" w:hint="cs"/>
          <w:rtl/>
        </w:rPr>
        <w:t>יחס</w:t>
      </w:r>
      <w:r w:rsidR="008758F2" w:rsidRPr="00FD7E86">
        <w:rPr>
          <w:rFonts w:cs="David" w:hint="cs"/>
          <w:rtl/>
        </w:rPr>
        <w:t xml:space="preserve"> התנאים לסמכותו של הדי</w:t>
      </w:r>
      <w:r w:rsidR="00DC0083" w:rsidRPr="00FD7E86">
        <w:rPr>
          <w:rFonts w:cs="David" w:hint="cs"/>
          <w:rtl/>
        </w:rPr>
        <w:t>ן האמור בתורה, שאין לערער עליה. האמוראים יצרו ופיתחו הלכות חדשות כשהם משתמשים באותם כללים ובאותן</w:t>
      </w:r>
      <w:r w:rsidR="00280C8C" w:rsidRPr="00FD7E86">
        <w:rPr>
          <w:rFonts w:cs="David" w:hint="cs"/>
          <w:rtl/>
        </w:rPr>
        <w:t xml:space="preserve"> מידות של מדרש הלכה כמו התנאים. </w:t>
      </w:r>
      <w:r w:rsidR="008058B2" w:rsidRPr="00FD7E86">
        <w:rPr>
          <w:rFonts w:cs="David" w:hint="cs"/>
          <w:rtl/>
        </w:rPr>
        <w:t>אלו הם התוספות העיקריות שמצויות בתלמוד הבבלי:</w:t>
      </w:r>
    </w:p>
    <w:p w:rsidR="008058B2" w:rsidRPr="00FD7E86" w:rsidRDefault="008058B2" w:rsidP="004042D3">
      <w:pPr>
        <w:pStyle w:val="ad"/>
        <w:ind w:left="0"/>
        <w:jc w:val="both"/>
        <w:rPr>
          <w:rFonts w:cs="David"/>
          <w:rtl/>
        </w:rPr>
      </w:pPr>
    </w:p>
    <w:p w:rsidR="00280C8C" w:rsidRPr="00FD7E86" w:rsidRDefault="00280C8C" w:rsidP="00D67B67">
      <w:pPr>
        <w:pStyle w:val="ad"/>
        <w:numPr>
          <w:ilvl w:val="0"/>
          <w:numId w:val="40"/>
        </w:numPr>
        <w:jc w:val="both"/>
        <w:rPr>
          <w:rFonts w:cs="David"/>
          <w:rtl/>
        </w:rPr>
      </w:pPr>
      <w:r w:rsidRPr="00FD7E86">
        <w:rPr>
          <w:rFonts w:cs="David" w:hint="cs"/>
          <w:rtl/>
        </w:rPr>
        <w:t xml:space="preserve">הוספת חקיקה על ידי התקנת תקנות וגזירת גזרות. </w:t>
      </w:r>
    </w:p>
    <w:p w:rsidR="00280C8C" w:rsidRPr="00FD7E86" w:rsidRDefault="00DB0174" w:rsidP="00D67B67">
      <w:pPr>
        <w:pStyle w:val="ad"/>
        <w:numPr>
          <w:ilvl w:val="0"/>
          <w:numId w:val="40"/>
        </w:numPr>
        <w:jc w:val="both"/>
        <w:rPr>
          <w:rFonts w:cs="David"/>
        </w:rPr>
      </w:pPr>
      <w:r w:rsidRPr="00FD7E86">
        <w:rPr>
          <w:rFonts w:cs="David" w:hint="cs"/>
          <w:rtl/>
        </w:rPr>
        <w:t>הוספה</w:t>
      </w:r>
      <w:r w:rsidRPr="00FD7E86">
        <w:rPr>
          <w:rFonts w:cs="David"/>
          <w:rtl/>
        </w:rPr>
        <w:t xml:space="preserve"> </w:t>
      </w:r>
      <w:r w:rsidRPr="00FD7E86">
        <w:rPr>
          <w:rFonts w:cs="David" w:hint="cs"/>
          <w:rtl/>
        </w:rPr>
        <w:t>שורה</w:t>
      </w:r>
      <w:r w:rsidRPr="00FD7E86">
        <w:rPr>
          <w:rFonts w:cs="David"/>
          <w:rtl/>
        </w:rPr>
        <w:t xml:space="preserve"> </w:t>
      </w:r>
      <w:r w:rsidRPr="00FD7E86">
        <w:rPr>
          <w:rFonts w:cs="David" w:hint="cs"/>
          <w:rtl/>
        </w:rPr>
        <w:t>ארוכה</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עובדות</w:t>
      </w:r>
      <w:r w:rsidRPr="00FD7E86">
        <w:rPr>
          <w:rFonts w:cs="David"/>
          <w:rtl/>
        </w:rPr>
        <w:t xml:space="preserve">", </w:t>
      </w:r>
      <w:r w:rsidRPr="00FD7E86">
        <w:rPr>
          <w:rFonts w:cs="David" w:hint="cs"/>
          <w:rtl/>
        </w:rPr>
        <w:t>של</w:t>
      </w:r>
      <w:r w:rsidRPr="00FD7E86">
        <w:rPr>
          <w:rFonts w:cs="David"/>
          <w:rtl/>
        </w:rPr>
        <w:t xml:space="preserve"> </w:t>
      </w:r>
      <w:r w:rsidRPr="00FD7E86">
        <w:rPr>
          <w:rFonts w:cs="David" w:hint="cs"/>
          <w:rtl/>
        </w:rPr>
        <w:t>פס</w:t>
      </w:r>
      <w:r w:rsidRPr="00FD7E86">
        <w:rPr>
          <w:rFonts w:cs="David"/>
          <w:rtl/>
        </w:rPr>
        <w:t>"</w:t>
      </w:r>
      <w:r w:rsidRPr="00FD7E86">
        <w:rPr>
          <w:rFonts w:cs="David" w:hint="cs"/>
          <w:rtl/>
        </w:rPr>
        <w:t>דים</w:t>
      </w:r>
      <w:r w:rsidRPr="00FD7E86">
        <w:rPr>
          <w:rFonts w:cs="David"/>
          <w:rtl/>
        </w:rPr>
        <w:t xml:space="preserve"> </w:t>
      </w:r>
      <w:r w:rsidRPr="00FD7E86">
        <w:rPr>
          <w:rFonts w:cs="David" w:hint="cs"/>
          <w:rtl/>
        </w:rPr>
        <w:t>שניתנו</w:t>
      </w:r>
      <w:r w:rsidRPr="00FD7E86">
        <w:rPr>
          <w:rFonts w:cs="David"/>
          <w:rtl/>
        </w:rPr>
        <w:t xml:space="preserve"> </w:t>
      </w:r>
      <w:r w:rsidRPr="00FD7E86">
        <w:rPr>
          <w:rFonts w:cs="David" w:hint="cs"/>
          <w:rtl/>
        </w:rPr>
        <w:t>על</w:t>
      </w:r>
      <w:r w:rsidRPr="00FD7E86">
        <w:rPr>
          <w:rFonts w:cs="David"/>
          <w:rtl/>
        </w:rPr>
        <w:t xml:space="preserve"> </w:t>
      </w:r>
      <w:r w:rsidRPr="00FD7E86">
        <w:rPr>
          <w:rFonts w:cs="David" w:hint="cs"/>
          <w:rtl/>
        </w:rPr>
        <w:t>ידי</w:t>
      </w:r>
      <w:r w:rsidRPr="00FD7E86">
        <w:rPr>
          <w:rFonts w:cs="David"/>
          <w:rtl/>
        </w:rPr>
        <w:t xml:space="preserve"> </w:t>
      </w:r>
      <w:r w:rsidRPr="00FD7E86">
        <w:rPr>
          <w:rFonts w:cs="David" w:hint="cs"/>
          <w:rtl/>
        </w:rPr>
        <w:t>האמוראים</w:t>
      </w:r>
      <w:r w:rsidRPr="00FD7E86">
        <w:rPr>
          <w:rFonts w:cs="David"/>
          <w:rtl/>
        </w:rPr>
        <w:t xml:space="preserve"> </w:t>
      </w:r>
      <w:r w:rsidRPr="00FD7E86">
        <w:rPr>
          <w:rFonts w:cs="David" w:hint="cs"/>
          <w:rtl/>
        </w:rPr>
        <w:t>והיו</w:t>
      </w:r>
      <w:r w:rsidRPr="00FD7E86">
        <w:rPr>
          <w:rFonts w:cs="David"/>
          <w:rtl/>
        </w:rPr>
        <w:t xml:space="preserve"> </w:t>
      </w:r>
      <w:r w:rsidRPr="00FD7E86">
        <w:rPr>
          <w:rFonts w:cs="David" w:hint="cs"/>
          <w:rtl/>
        </w:rPr>
        <w:t>למקור</w:t>
      </w:r>
      <w:r w:rsidRPr="00FD7E86">
        <w:rPr>
          <w:rFonts w:cs="David"/>
          <w:rtl/>
        </w:rPr>
        <w:t xml:space="preserve"> </w:t>
      </w:r>
      <w:r w:rsidRPr="00FD7E86">
        <w:rPr>
          <w:rFonts w:cs="David" w:hint="cs"/>
          <w:rtl/>
        </w:rPr>
        <w:t>לעקרונות</w:t>
      </w:r>
      <w:r w:rsidRPr="00FD7E86">
        <w:rPr>
          <w:rFonts w:cs="David"/>
          <w:rtl/>
        </w:rPr>
        <w:t xml:space="preserve"> </w:t>
      </w:r>
      <w:r w:rsidRPr="00FD7E86">
        <w:rPr>
          <w:rFonts w:cs="David" w:hint="cs"/>
          <w:rtl/>
        </w:rPr>
        <w:t>והלכות</w:t>
      </w:r>
      <w:r w:rsidRPr="00FD7E86">
        <w:rPr>
          <w:rFonts w:cs="David"/>
          <w:rtl/>
        </w:rPr>
        <w:t xml:space="preserve"> </w:t>
      </w:r>
      <w:r w:rsidRPr="00FD7E86">
        <w:rPr>
          <w:rFonts w:cs="David" w:hint="cs"/>
          <w:rtl/>
        </w:rPr>
        <w:t>חדשות</w:t>
      </w:r>
      <w:r w:rsidRPr="00FD7E86">
        <w:rPr>
          <w:rFonts w:cs="David"/>
          <w:rtl/>
        </w:rPr>
        <w:t>.</w:t>
      </w:r>
    </w:p>
    <w:p w:rsidR="00DB0174" w:rsidRPr="00FD7E86" w:rsidRDefault="00DB0174" w:rsidP="00D67B67">
      <w:pPr>
        <w:pStyle w:val="ad"/>
        <w:numPr>
          <w:ilvl w:val="0"/>
          <w:numId w:val="40"/>
        </w:numPr>
        <w:jc w:val="both"/>
        <w:rPr>
          <w:rFonts w:cs="David"/>
        </w:rPr>
      </w:pPr>
      <w:r w:rsidRPr="00FD7E86">
        <w:rPr>
          <w:rFonts w:cs="David" w:hint="cs"/>
          <w:rtl/>
        </w:rPr>
        <w:t>הוספת</w:t>
      </w:r>
      <w:r w:rsidRPr="00FD7E86">
        <w:rPr>
          <w:rFonts w:cs="David"/>
          <w:rtl/>
        </w:rPr>
        <w:t xml:space="preserve"> </w:t>
      </w:r>
      <w:r w:rsidRPr="00FD7E86">
        <w:rPr>
          <w:rFonts w:cs="David" w:hint="cs"/>
          <w:rtl/>
        </w:rPr>
        <w:t>שו</w:t>
      </w:r>
      <w:r w:rsidRPr="00FD7E86">
        <w:rPr>
          <w:rFonts w:cs="David"/>
          <w:rtl/>
        </w:rPr>
        <w:t>"</w:t>
      </w:r>
      <w:r w:rsidRPr="00FD7E86">
        <w:rPr>
          <w:rFonts w:cs="David" w:hint="cs"/>
          <w:rtl/>
        </w:rPr>
        <w:t>ת</w:t>
      </w:r>
      <w:r w:rsidRPr="00FD7E86">
        <w:rPr>
          <w:rFonts w:cs="David"/>
          <w:rtl/>
        </w:rPr>
        <w:t xml:space="preserve"> – </w:t>
      </w:r>
      <w:r w:rsidRPr="00FD7E86">
        <w:rPr>
          <w:rFonts w:cs="David" w:hint="cs"/>
          <w:rtl/>
        </w:rPr>
        <w:t>שאלות</w:t>
      </w:r>
      <w:r w:rsidRPr="00FD7E86">
        <w:rPr>
          <w:rFonts w:cs="David"/>
          <w:rtl/>
        </w:rPr>
        <w:t xml:space="preserve"> </w:t>
      </w:r>
      <w:r w:rsidRPr="00FD7E86">
        <w:rPr>
          <w:rFonts w:cs="David" w:hint="cs"/>
          <w:rtl/>
        </w:rPr>
        <w:t>שנשאלו</w:t>
      </w:r>
      <w:r w:rsidRPr="00FD7E86">
        <w:rPr>
          <w:rFonts w:cs="David"/>
          <w:rtl/>
        </w:rPr>
        <w:t xml:space="preserve"> </w:t>
      </w:r>
      <w:r w:rsidRPr="00FD7E86">
        <w:rPr>
          <w:rFonts w:cs="David" w:hint="cs"/>
          <w:rtl/>
        </w:rPr>
        <w:t>לעיתים</w:t>
      </w:r>
      <w:r w:rsidRPr="00FD7E86">
        <w:rPr>
          <w:rFonts w:cs="David"/>
          <w:rtl/>
        </w:rPr>
        <w:t xml:space="preserve"> </w:t>
      </w:r>
      <w:r w:rsidRPr="00FD7E86">
        <w:rPr>
          <w:rFonts w:cs="David" w:hint="cs"/>
          <w:rtl/>
        </w:rPr>
        <w:t>באיגרות</w:t>
      </w:r>
      <w:r w:rsidRPr="00FD7E86">
        <w:rPr>
          <w:rFonts w:cs="David"/>
          <w:rtl/>
        </w:rPr>
        <w:t xml:space="preserve"> </w:t>
      </w:r>
      <w:r w:rsidRPr="00FD7E86">
        <w:rPr>
          <w:rFonts w:cs="David" w:hint="cs"/>
          <w:rtl/>
        </w:rPr>
        <w:t>בין</w:t>
      </w:r>
      <w:r w:rsidRPr="00FD7E86">
        <w:rPr>
          <w:rFonts w:cs="David"/>
          <w:rtl/>
        </w:rPr>
        <w:t xml:space="preserve"> </w:t>
      </w:r>
      <w:r w:rsidRPr="00FD7E86">
        <w:rPr>
          <w:rFonts w:cs="David" w:hint="cs"/>
          <w:rtl/>
        </w:rPr>
        <w:t>חכמים</w:t>
      </w:r>
      <w:r w:rsidRPr="00FD7E86">
        <w:rPr>
          <w:rFonts w:cs="David"/>
          <w:rtl/>
        </w:rPr>
        <w:t xml:space="preserve"> </w:t>
      </w:r>
      <w:r w:rsidRPr="00FD7E86">
        <w:rPr>
          <w:rFonts w:cs="David" w:hint="cs"/>
          <w:rtl/>
        </w:rPr>
        <w:t>מא</w:t>
      </w:r>
      <w:r w:rsidRPr="00FD7E86">
        <w:rPr>
          <w:rFonts w:cs="David"/>
          <w:rtl/>
        </w:rPr>
        <w:t>"</w:t>
      </w:r>
      <w:r w:rsidRPr="00FD7E86">
        <w:rPr>
          <w:rFonts w:cs="David" w:hint="cs"/>
          <w:rtl/>
        </w:rPr>
        <w:t>י</w:t>
      </w:r>
      <w:r w:rsidRPr="00FD7E86">
        <w:rPr>
          <w:rFonts w:cs="David"/>
          <w:rtl/>
        </w:rPr>
        <w:t xml:space="preserve"> </w:t>
      </w:r>
      <w:r w:rsidRPr="00FD7E86">
        <w:rPr>
          <w:rFonts w:cs="David" w:hint="cs"/>
          <w:rtl/>
        </w:rPr>
        <w:t>לבבל</w:t>
      </w:r>
      <w:r w:rsidRPr="00FD7E86">
        <w:rPr>
          <w:rFonts w:cs="David"/>
          <w:rtl/>
        </w:rPr>
        <w:t>.</w:t>
      </w:r>
    </w:p>
    <w:p w:rsidR="008058B2" w:rsidRPr="00FD7E86" w:rsidRDefault="008058B2" w:rsidP="00D67B67">
      <w:pPr>
        <w:pStyle w:val="ad"/>
        <w:numPr>
          <w:ilvl w:val="0"/>
          <w:numId w:val="40"/>
        </w:numPr>
        <w:jc w:val="both"/>
        <w:rPr>
          <w:rFonts w:cs="David"/>
        </w:rPr>
      </w:pPr>
      <w:r w:rsidRPr="00FD7E86">
        <w:rPr>
          <w:rFonts w:cs="David" w:hint="cs"/>
          <w:rtl/>
        </w:rPr>
        <w:t>כללי</w:t>
      </w:r>
      <w:r w:rsidRPr="00FD7E86">
        <w:rPr>
          <w:rFonts w:cs="David"/>
          <w:rtl/>
        </w:rPr>
        <w:t xml:space="preserve"> </w:t>
      </w:r>
      <w:r w:rsidRPr="00FD7E86">
        <w:rPr>
          <w:rFonts w:cs="David" w:hint="cs"/>
          <w:rtl/>
        </w:rPr>
        <w:t>פסיקה</w:t>
      </w:r>
      <w:r w:rsidRPr="00FD7E86">
        <w:rPr>
          <w:rFonts w:cs="David"/>
          <w:rtl/>
        </w:rPr>
        <w:t xml:space="preserve"> – </w:t>
      </w:r>
      <w:r w:rsidRPr="00FD7E86">
        <w:rPr>
          <w:rFonts w:cs="David" w:hint="cs"/>
          <w:rtl/>
        </w:rPr>
        <w:t>כללים</w:t>
      </w:r>
      <w:r w:rsidRPr="00FD7E86">
        <w:rPr>
          <w:rFonts w:cs="David"/>
          <w:rtl/>
        </w:rPr>
        <w:t xml:space="preserve"> </w:t>
      </w:r>
      <w:r w:rsidRPr="00FD7E86">
        <w:rPr>
          <w:rFonts w:cs="David" w:hint="cs"/>
          <w:rtl/>
        </w:rPr>
        <w:t>כיצד</w:t>
      </w:r>
      <w:r w:rsidRPr="00FD7E86">
        <w:rPr>
          <w:rFonts w:cs="David"/>
          <w:rtl/>
        </w:rPr>
        <w:t xml:space="preserve"> </w:t>
      </w:r>
      <w:r w:rsidRPr="00FD7E86">
        <w:rPr>
          <w:rFonts w:cs="David" w:hint="cs"/>
          <w:rtl/>
        </w:rPr>
        <w:t>וכמי</w:t>
      </w:r>
      <w:r w:rsidRPr="00FD7E86">
        <w:rPr>
          <w:rFonts w:cs="David"/>
          <w:rtl/>
        </w:rPr>
        <w:t xml:space="preserve"> </w:t>
      </w:r>
      <w:r w:rsidRPr="00FD7E86">
        <w:rPr>
          <w:rFonts w:cs="David" w:hint="cs"/>
          <w:rtl/>
        </w:rPr>
        <w:t>יש</w:t>
      </w:r>
      <w:r w:rsidRPr="00FD7E86">
        <w:rPr>
          <w:rFonts w:cs="David"/>
          <w:rtl/>
        </w:rPr>
        <w:t xml:space="preserve"> </w:t>
      </w:r>
      <w:r w:rsidRPr="00FD7E86">
        <w:rPr>
          <w:rFonts w:cs="David" w:hint="cs"/>
          <w:rtl/>
        </w:rPr>
        <w:t>לפסוק</w:t>
      </w:r>
      <w:r w:rsidRPr="00FD7E86">
        <w:rPr>
          <w:rFonts w:cs="David"/>
          <w:rtl/>
        </w:rPr>
        <w:t xml:space="preserve"> </w:t>
      </w:r>
      <w:r w:rsidRPr="00FD7E86">
        <w:rPr>
          <w:rFonts w:cs="David" w:hint="cs"/>
          <w:rtl/>
        </w:rPr>
        <w:t>את</w:t>
      </w:r>
      <w:r w:rsidRPr="00FD7E86">
        <w:rPr>
          <w:rFonts w:cs="David"/>
          <w:rtl/>
        </w:rPr>
        <w:t xml:space="preserve"> </w:t>
      </w:r>
      <w:r w:rsidRPr="00FD7E86">
        <w:rPr>
          <w:rFonts w:cs="David" w:hint="cs"/>
          <w:rtl/>
        </w:rPr>
        <w:t>ההלכה</w:t>
      </w:r>
      <w:r w:rsidRPr="00FD7E86">
        <w:rPr>
          <w:rFonts w:cs="David"/>
          <w:rtl/>
        </w:rPr>
        <w:t>.</w:t>
      </w:r>
    </w:p>
    <w:p w:rsidR="008058B2" w:rsidRPr="00FD7E86" w:rsidRDefault="00F77EA7" w:rsidP="004042D3">
      <w:pPr>
        <w:jc w:val="both"/>
        <w:rPr>
          <w:rFonts w:cs="David"/>
          <w:rtl/>
        </w:rPr>
      </w:pPr>
      <w:r w:rsidRPr="00FD7E86">
        <w:rPr>
          <w:rFonts w:cs="David" w:hint="cs"/>
          <w:rtl/>
        </w:rPr>
        <w:t xml:space="preserve">בתלמוד הבבלי נמצא הרבה מתורם של אמוראי א"י, כשם שבתלמוד הירושלמי נמצא הרבה מתורם של אמוראי בבל. נוכח </w:t>
      </w:r>
      <w:r w:rsidR="0092139B" w:rsidRPr="00FD7E86">
        <w:rPr>
          <w:rFonts w:cs="David" w:hint="cs"/>
          <w:rtl/>
        </w:rPr>
        <w:t>קיומם</w:t>
      </w:r>
      <w:r w:rsidRPr="00FD7E86">
        <w:rPr>
          <w:rFonts w:cs="David" w:hint="cs"/>
          <w:rtl/>
        </w:rPr>
        <w:t xml:space="preserve"> לש קשרים בין אמוראי בבל לאמוראי א"י </w:t>
      </w:r>
      <w:r w:rsidRPr="00FD7E86">
        <w:rPr>
          <w:rFonts w:cs="David"/>
          <w:rtl/>
        </w:rPr>
        <w:t>–</w:t>
      </w:r>
      <w:r w:rsidRPr="00FD7E86">
        <w:rPr>
          <w:rFonts w:cs="David" w:hint="cs"/>
          <w:rtl/>
        </w:rPr>
        <w:t xml:space="preserve"> הביא לכך שדעותיהם (של אלו ואלו) שולבו בתלמוד</w:t>
      </w:r>
      <w:r w:rsidR="00AC1101" w:rsidRPr="00FD7E86">
        <w:rPr>
          <w:rFonts w:cs="David" w:hint="cs"/>
          <w:rtl/>
        </w:rPr>
        <w:t xml:space="preserve">ים (הירושלמי והבבלי), הדיונים שניהלו החכמים נרשמו </w:t>
      </w:r>
      <w:r w:rsidR="0092139B" w:rsidRPr="00FD7E86">
        <w:rPr>
          <w:rFonts w:cs="David" w:hint="cs"/>
          <w:rtl/>
        </w:rPr>
        <w:t>בתלמודים</w:t>
      </w:r>
      <w:r w:rsidR="00AE27B6" w:rsidRPr="00FD7E86">
        <w:rPr>
          <w:rFonts w:cs="David" w:hint="cs"/>
          <w:rtl/>
        </w:rPr>
        <w:t xml:space="preserve">, תרומה זו הביא לצמחיה לפיתוח של ההלכה בכל הענפים. </w:t>
      </w:r>
      <w:r w:rsidR="00AC1101" w:rsidRPr="00FD7E86">
        <w:rPr>
          <w:rFonts w:cs="David" w:hint="cs"/>
          <w:rtl/>
        </w:rPr>
        <w:t xml:space="preserve"> </w:t>
      </w:r>
    </w:p>
    <w:p w:rsidR="00AC1101" w:rsidRPr="00FD7E86" w:rsidRDefault="00055C07" w:rsidP="004042D3">
      <w:pPr>
        <w:jc w:val="both"/>
        <w:rPr>
          <w:rFonts w:cs="David"/>
          <w:rtl/>
        </w:rPr>
      </w:pPr>
      <w:r w:rsidRPr="00FD7E86">
        <w:rPr>
          <w:rFonts w:cs="David" w:hint="cs"/>
          <w:rtl/>
        </w:rPr>
        <w:t>עמדנו בעבר על</w:t>
      </w:r>
      <w:r w:rsidR="00AC1101" w:rsidRPr="00FD7E86">
        <w:rPr>
          <w:rFonts w:cs="David" w:hint="cs"/>
          <w:rtl/>
        </w:rPr>
        <w:t xml:space="preserve"> מגמתם </w:t>
      </w:r>
      <w:r w:rsidR="0092139B" w:rsidRPr="00FD7E86">
        <w:rPr>
          <w:rFonts w:cs="David" w:hint="cs"/>
          <w:rtl/>
        </w:rPr>
        <w:t>הרציונלית</w:t>
      </w:r>
      <w:r w:rsidR="00AC1101" w:rsidRPr="00FD7E86">
        <w:rPr>
          <w:rFonts w:cs="David" w:hint="cs"/>
          <w:rtl/>
        </w:rPr>
        <w:t xml:space="preserve"> של האמוראים ועל שאיפתם לגיבוש כללים ועקרונות </w:t>
      </w:r>
      <w:r w:rsidR="00AC1101" w:rsidRPr="00FD7E86">
        <w:rPr>
          <w:rFonts w:cs="David"/>
          <w:rtl/>
        </w:rPr>
        <w:t>–</w:t>
      </w:r>
      <w:r w:rsidR="00AC1101" w:rsidRPr="00FD7E86">
        <w:rPr>
          <w:rFonts w:cs="David" w:hint="cs"/>
          <w:rtl/>
        </w:rPr>
        <w:t xml:space="preserve"> כגון דרכי חקיקה, בתוקפו של המעשה, </w:t>
      </w:r>
      <w:r w:rsidR="0092139B" w:rsidRPr="00FD7E86">
        <w:rPr>
          <w:rFonts w:cs="David" w:hint="cs"/>
          <w:rtl/>
        </w:rPr>
        <w:t>וביחסם</w:t>
      </w:r>
      <w:r w:rsidR="00AC1101" w:rsidRPr="00FD7E86">
        <w:rPr>
          <w:rFonts w:cs="David" w:hint="cs"/>
          <w:rtl/>
        </w:rPr>
        <w:t xml:space="preserve"> המיוחד לכוח יצירתה של הסברא. </w:t>
      </w:r>
      <w:r w:rsidRPr="00FD7E86">
        <w:rPr>
          <w:rFonts w:cs="David" w:hint="cs"/>
          <w:rtl/>
        </w:rPr>
        <w:t xml:space="preserve"> גישה זו, מצאה ביטויה גם במגמה של קביעת עקרונות הלכתיים משפטיים כללים ובהסקת עיקרון תיאורטי מופשט מתוך פסיקות והלכות משפטיות דומות. </w:t>
      </w:r>
    </w:p>
    <w:p w:rsidR="00AC1101" w:rsidRPr="00FD7E86" w:rsidRDefault="00AC1101" w:rsidP="004042D3">
      <w:pPr>
        <w:jc w:val="both"/>
        <w:rPr>
          <w:rFonts w:cs="David"/>
          <w:b/>
          <w:bCs/>
          <w:color w:val="0D0D0D" w:themeColor="text1" w:themeTint="F2"/>
          <w:sz w:val="24"/>
          <w:szCs w:val="24"/>
          <w:u w:val="single"/>
          <w:rtl/>
        </w:rPr>
      </w:pPr>
      <w:r w:rsidRPr="00FD7E86">
        <w:rPr>
          <w:rFonts w:cs="David" w:hint="cs"/>
          <w:rtl/>
        </w:rPr>
        <w:t>התלמוד הבבלי</w:t>
      </w:r>
      <w:r w:rsidR="00BA2BF1">
        <w:rPr>
          <w:rFonts w:cs="David"/>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rtl/>
        </w:rPr>
        <w:fldChar w:fldCharType="end"/>
      </w:r>
      <w:r w:rsidRPr="00FD7E86">
        <w:rPr>
          <w:rFonts w:cs="David" w:hint="cs"/>
          <w:rtl/>
        </w:rPr>
        <w:t xml:space="preserve"> כולל אפוא</w:t>
      </w:r>
      <w:r w:rsidR="0076736F" w:rsidRPr="00FD7E86">
        <w:rPr>
          <w:rFonts w:cs="David" w:hint="cs"/>
          <w:rtl/>
        </w:rPr>
        <w:t>: חלק של דברי אגדה, מוסר והגות, חומר משפטי רבי ומגוון, פירושים וביאורים למשנה ולהלכה של התנאים, מימרות, מנהגים, מעשים, שו"ת, כללי פסיקה, כללי</w:t>
      </w:r>
      <w:r w:rsidR="00614892" w:rsidRPr="00FD7E86">
        <w:rPr>
          <w:rFonts w:cs="David" w:hint="cs"/>
          <w:rtl/>
        </w:rPr>
        <w:t xml:space="preserve"> פרשנות ועקרונות הלכתיים משפטיים.</w:t>
      </w:r>
    </w:p>
    <w:p w:rsidR="00AE27B6" w:rsidRPr="00FD7E86" w:rsidRDefault="00AE27B6" w:rsidP="00AE27B6">
      <w:pPr>
        <w:pStyle w:val="ad"/>
        <w:ind w:left="0"/>
        <w:jc w:val="both"/>
        <w:outlineLvl w:val="4"/>
        <w:rPr>
          <w:rFonts w:cs="David"/>
          <w:b/>
          <w:bCs/>
          <w:color w:val="0D0D0D" w:themeColor="text1" w:themeTint="F2"/>
          <w:sz w:val="24"/>
          <w:szCs w:val="24"/>
          <w:u w:val="single"/>
          <w:rtl/>
        </w:rPr>
      </w:pPr>
      <w:bookmarkStart w:id="148" w:name="_Toc350073878"/>
      <w:bookmarkStart w:id="149" w:name="_Toc350074093"/>
      <w:bookmarkStart w:id="150" w:name="_Toc350773047"/>
      <w:r w:rsidRPr="00FD7E86">
        <w:rPr>
          <w:rFonts w:cs="David" w:hint="cs"/>
          <w:b/>
          <w:bCs/>
          <w:color w:val="0D0D0D" w:themeColor="text1" w:themeTint="F2"/>
          <w:sz w:val="24"/>
          <w:szCs w:val="24"/>
          <w:u w:val="single"/>
          <w:rtl/>
        </w:rPr>
        <w:t>עריכת התלמוד הבבלי</w:t>
      </w:r>
      <w:r w:rsidR="00BA2BF1">
        <w:rPr>
          <w:rFonts w:cs="David"/>
          <w:b/>
          <w:bCs/>
          <w:color w:val="0D0D0D" w:themeColor="text1" w:themeTint="F2"/>
          <w:sz w:val="24"/>
          <w:szCs w:val="24"/>
          <w:u w:val="single"/>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b/>
          <w:bCs/>
          <w:color w:val="0D0D0D" w:themeColor="text1" w:themeTint="F2"/>
          <w:sz w:val="24"/>
          <w:szCs w:val="24"/>
          <w:u w:val="single"/>
          <w:rtl/>
        </w:rPr>
        <w:fldChar w:fldCharType="end"/>
      </w:r>
      <w:r w:rsidRPr="00FD7E86">
        <w:rPr>
          <w:rFonts w:cs="David" w:hint="cs"/>
          <w:b/>
          <w:bCs/>
          <w:color w:val="0D0D0D" w:themeColor="text1" w:themeTint="F2"/>
          <w:sz w:val="24"/>
          <w:szCs w:val="24"/>
          <w:u w:val="single"/>
          <w:rtl/>
        </w:rPr>
        <w:t xml:space="preserve"> וחתימתו</w:t>
      </w:r>
      <w:bookmarkEnd w:id="148"/>
      <w:bookmarkEnd w:id="149"/>
      <w:bookmarkEnd w:id="150"/>
    </w:p>
    <w:p w:rsidR="000A78DE" w:rsidRPr="00FD7E86" w:rsidRDefault="000A78DE" w:rsidP="004042D3">
      <w:pPr>
        <w:pStyle w:val="ad"/>
        <w:ind w:left="0"/>
        <w:jc w:val="both"/>
        <w:rPr>
          <w:rFonts w:cs="David"/>
          <w:color w:val="0D0D0D" w:themeColor="text1" w:themeTint="F2"/>
          <w:rtl/>
        </w:rPr>
      </w:pPr>
    </w:p>
    <w:p w:rsidR="000065A4" w:rsidRPr="00FD7E86" w:rsidRDefault="000A78DE" w:rsidP="004042D3">
      <w:pPr>
        <w:pStyle w:val="ad"/>
        <w:ind w:left="0"/>
        <w:jc w:val="both"/>
        <w:rPr>
          <w:rFonts w:cs="David"/>
          <w:color w:val="0D0D0D" w:themeColor="text1" w:themeTint="F2"/>
          <w:rtl/>
        </w:rPr>
      </w:pPr>
      <w:r w:rsidRPr="00FD7E86">
        <w:rPr>
          <w:rFonts w:cs="David" w:hint="cs"/>
          <w:color w:val="0D0D0D" w:themeColor="text1" w:themeTint="F2"/>
          <w:rtl/>
        </w:rPr>
        <w:t>חומר רב ממדים ומגוון אשר היה בתלמוד הבבלי לא נערך פעם אחת. לדעת רוב החוקרים התחילה העריכה של החומר אשר בתלמוד הבבלי עוד בעיצומה של תקופת האמוראים. העריכה הגדולה המסכמת נעשתה על ידי רב אשי ורבינא</w:t>
      </w:r>
      <w:r w:rsidR="00F543A8" w:rsidRPr="00FD7E86">
        <w:rPr>
          <w:rFonts w:cs="David" w:hint="cs"/>
          <w:color w:val="0D0D0D" w:themeColor="text1" w:themeTint="F2"/>
          <w:rtl/>
        </w:rPr>
        <w:t>. עריכת התלמוד נעשתה על ידי סידורו וקביעתו של החומר התלמודי שנשנה בישיבות בבל לפי סדר המסכתות של משנת רבי יהודה הנשיא. לאחר כל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F543A8" w:rsidRPr="00FD7E86">
        <w:rPr>
          <w:rFonts w:cs="David" w:hint="cs"/>
          <w:color w:val="0D0D0D" w:themeColor="text1" w:themeTint="F2"/>
          <w:rtl/>
        </w:rPr>
        <w:t xml:space="preserve"> הוכנס, כהמשכה, החומר הנוגע לאותה משנה </w:t>
      </w:r>
      <w:r w:rsidR="00F543A8" w:rsidRPr="00FD7E86">
        <w:rPr>
          <w:rFonts w:cs="David"/>
          <w:color w:val="0D0D0D" w:themeColor="text1" w:themeTint="F2"/>
          <w:rtl/>
        </w:rPr>
        <w:t>–</w:t>
      </w:r>
      <w:r w:rsidR="00F543A8" w:rsidRPr="00FD7E86">
        <w:rPr>
          <w:rFonts w:cs="David" w:hint="cs"/>
          <w:color w:val="0D0D0D" w:themeColor="text1" w:themeTint="F2"/>
          <w:rtl/>
        </w:rPr>
        <w:t xml:space="preserve"> הדין והדברים והמו"מ, שהתעוררו בישיבות לעניין אותה משנה, המעשים והמימרות הקשורים באותו עניין. חתימת התלמוד נעשתה, לדעת כמה חוקרים, על ידי רבינא האחרון, עם מותו נסתיימה תקופת האמוראים.</w:t>
      </w:r>
      <w:r w:rsidRPr="00FD7E86">
        <w:rPr>
          <w:rFonts w:cs="David" w:hint="cs"/>
          <w:color w:val="0D0D0D" w:themeColor="text1" w:themeTint="F2"/>
          <w:rtl/>
        </w:rPr>
        <w:t xml:space="preserve"> </w:t>
      </w:r>
    </w:p>
    <w:p w:rsidR="00F543A8" w:rsidRPr="00FD7E86" w:rsidRDefault="00F543A8">
      <w:pPr>
        <w:bidi w:val="0"/>
        <w:rPr>
          <w:rFonts w:cs="David"/>
          <w:color w:val="0D0D0D" w:themeColor="text1" w:themeTint="F2"/>
          <w:rtl/>
        </w:rPr>
      </w:pPr>
      <w:r w:rsidRPr="00FD7E86">
        <w:rPr>
          <w:rFonts w:cs="David"/>
          <w:color w:val="0D0D0D" w:themeColor="text1" w:themeTint="F2"/>
          <w:rtl/>
        </w:rPr>
        <w:br w:type="page"/>
      </w:r>
    </w:p>
    <w:p w:rsidR="00F543A8" w:rsidRPr="00FD7E86" w:rsidRDefault="00FF467D" w:rsidP="00F543A8">
      <w:pPr>
        <w:pStyle w:val="ad"/>
        <w:ind w:left="0"/>
        <w:jc w:val="both"/>
        <w:outlineLvl w:val="4"/>
        <w:rPr>
          <w:rFonts w:cs="David"/>
          <w:b/>
          <w:bCs/>
          <w:color w:val="0D0D0D" w:themeColor="text1" w:themeTint="F2"/>
          <w:sz w:val="24"/>
          <w:szCs w:val="24"/>
          <w:u w:val="single"/>
          <w:rtl/>
        </w:rPr>
      </w:pPr>
      <w:bookmarkStart w:id="151" w:name="_Toc350073879"/>
      <w:bookmarkStart w:id="152" w:name="_Toc350074094"/>
      <w:bookmarkStart w:id="153" w:name="_Toc350773048"/>
      <w:r w:rsidRPr="00FD7E86">
        <w:rPr>
          <w:rFonts w:cs="David" w:hint="cs"/>
          <w:b/>
          <w:bCs/>
          <w:color w:val="0D0D0D" w:themeColor="text1" w:themeTint="F2"/>
          <w:sz w:val="24"/>
          <w:szCs w:val="24"/>
          <w:u w:val="single"/>
          <w:rtl/>
        </w:rPr>
        <w:lastRenderedPageBreak/>
        <w:t>הסבוראים</w:t>
      </w:r>
      <w:bookmarkEnd w:id="151"/>
      <w:bookmarkEnd w:id="152"/>
      <w:bookmarkEnd w:id="153"/>
      <w:r w:rsidR="00BA2BF1">
        <w:rPr>
          <w:rFonts w:cs="David"/>
          <w:b/>
          <w:bCs/>
          <w:color w:val="0D0D0D" w:themeColor="text1" w:themeTint="F2"/>
          <w:sz w:val="24"/>
          <w:szCs w:val="24"/>
          <w:u w:val="single"/>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b/>
          <w:bCs/>
          <w:color w:val="0D0D0D" w:themeColor="text1" w:themeTint="F2"/>
          <w:sz w:val="24"/>
          <w:szCs w:val="24"/>
          <w:u w:val="single"/>
          <w:rtl/>
        </w:rPr>
        <w:fldChar w:fldCharType="end"/>
      </w:r>
    </w:p>
    <w:p w:rsidR="00F543A8" w:rsidRPr="00FD7E86" w:rsidRDefault="00F543A8" w:rsidP="004042D3">
      <w:pPr>
        <w:pStyle w:val="ad"/>
        <w:ind w:left="0"/>
        <w:jc w:val="both"/>
        <w:rPr>
          <w:rFonts w:cs="David"/>
          <w:color w:val="0D0D0D" w:themeColor="text1" w:themeTint="F2"/>
          <w:rtl/>
        </w:rPr>
      </w:pPr>
    </w:p>
    <w:p w:rsidR="00F543A8" w:rsidRPr="00FD7E86" w:rsidRDefault="00D350AD" w:rsidP="004042D3">
      <w:pPr>
        <w:pStyle w:val="ad"/>
        <w:ind w:left="0"/>
        <w:jc w:val="both"/>
        <w:rPr>
          <w:rFonts w:cs="David"/>
          <w:color w:val="0D0D0D" w:themeColor="text1" w:themeTint="F2"/>
          <w:rtl/>
        </w:rPr>
      </w:pPr>
      <w:r w:rsidRPr="00FD7E86">
        <w:rPr>
          <w:rFonts w:cs="David" w:hint="cs"/>
          <w:color w:val="0D0D0D" w:themeColor="text1" w:themeTint="F2"/>
          <w:rtl/>
        </w:rPr>
        <w:t>עיקר פעולתם הספרותי של 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היה בהשלמות שונות תלמוד הבבלי. אף לאחר חתימת התלמוד הוכנסו בו הוספות והשלמות שונות ע"י הסבוראים </w:t>
      </w:r>
      <w:r w:rsidRPr="00FD7E86">
        <w:rPr>
          <w:rFonts w:cs="David"/>
          <w:color w:val="0D0D0D" w:themeColor="text1" w:themeTint="F2"/>
          <w:rtl/>
        </w:rPr>
        <w:t>–</w:t>
      </w:r>
      <w:r w:rsidRPr="00FD7E86">
        <w:rPr>
          <w:rFonts w:cs="David" w:hint="cs"/>
          <w:color w:val="0D0D0D" w:themeColor="text1" w:themeTint="F2"/>
          <w:rtl/>
        </w:rPr>
        <w:t xml:space="preserve"> אשר היו חכמי הלכה שלאחר תקופת האמוראים. ישנה מחלקות בין החוקרים באשר לתקופת הסבוראים:</w:t>
      </w:r>
    </w:p>
    <w:p w:rsidR="00D350AD" w:rsidRPr="00FD7E86" w:rsidRDefault="00312F99" w:rsidP="00D67B67">
      <w:pPr>
        <w:pStyle w:val="ad"/>
        <w:numPr>
          <w:ilvl w:val="0"/>
          <w:numId w:val="40"/>
        </w:numPr>
        <w:jc w:val="both"/>
        <w:rPr>
          <w:rFonts w:cs="David"/>
          <w:color w:val="0D0D0D" w:themeColor="text1" w:themeTint="F2"/>
        </w:rPr>
      </w:pPr>
      <w:r w:rsidRPr="00FD7E86">
        <w:rPr>
          <w:rFonts w:cs="David" w:hint="cs"/>
          <w:color w:val="0D0D0D" w:themeColor="text1" w:themeTint="F2"/>
          <w:rtl/>
        </w:rPr>
        <w:t>תחילתה מרב עינא, ראש ישיבת סורא, ורב סימונא, ראש ישיבת פומבדיתא, אחרוני 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ועל מותם </w:t>
      </w:r>
      <w:r w:rsidRPr="00FD7E86">
        <w:rPr>
          <w:rFonts w:cs="David"/>
          <w:color w:val="0D0D0D" w:themeColor="text1" w:themeTint="F2"/>
          <w:rtl/>
        </w:rPr>
        <w:t>–</w:t>
      </w:r>
      <w:r w:rsidRPr="00FD7E86">
        <w:rPr>
          <w:rFonts w:cs="David" w:hint="cs"/>
          <w:color w:val="0D0D0D" w:themeColor="text1" w:themeTint="F2"/>
          <w:rtl/>
        </w:rPr>
        <w:t xml:space="preserve"> בערך באמצע המאה השישית </w:t>
      </w:r>
      <w:r w:rsidRPr="00FD7E86">
        <w:rPr>
          <w:rFonts w:cs="David"/>
          <w:color w:val="0D0D0D" w:themeColor="text1" w:themeTint="F2"/>
          <w:rtl/>
        </w:rPr>
        <w:t>–</w:t>
      </w:r>
      <w:r w:rsidRPr="00FD7E86">
        <w:rPr>
          <w:rFonts w:cs="David" w:hint="cs"/>
          <w:color w:val="0D0D0D" w:themeColor="text1" w:themeTint="F2"/>
          <w:rtl/>
        </w:rPr>
        <w:t xml:space="preserve"> הסתיימה תקופת הסבוראים. </w:t>
      </w:r>
    </w:p>
    <w:p w:rsidR="00312F99" w:rsidRPr="00FD7E86" w:rsidRDefault="00312F99" w:rsidP="00D67B67">
      <w:pPr>
        <w:pStyle w:val="ad"/>
        <w:numPr>
          <w:ilvl w:val="0"/>
          <w:numId w:val="40"/>
        </w:numPr>
        <w:jc w:val="both"/>
        <w:rPr>
          <w:rFonts w:cs="David"/>
          <w:color w:val="0D0D0D" w:themeColor="text1" w:themeTint="F2"/>
        </w:rPr>
      </w:pPr>
      <w:r w:rsidRPr="00FD7E86">
        <w:rPr>
          <w:rFonts w:cs="David" w:hint="cs"/>
          <w:color w:val="0D0D0D" w:themeColor="text1" w:themeTint="F2"/>
          <w:rtl/>
        </w:rPr>
        <w:t>נמשכה תקופת 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עד סוף המאה השישית לספירה. </w:t>
      </w:r>
    </w:p>
    <w:p w:rsidR="00312F99" w:rsidRPr="00FD7E86" w:rsidRDefault="00312F99"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לפי הראב"ד </w:t>
      </w:r>
      <w:r w:rsidRPr="00FD7E86">
        <w:rPr>
          <w:rFonts w:cs="David"/>
          <w:color w:val="0D0D0D" w:themeColor="text1" w:themeTint="F2"/>
          <w:rtl/>
        </w:rPr>
        <w:t>–</w:t>
      </w:r>
      <w:r w:rsidRPr="00FD7E86">
        <w:rPr>
          <w:rFonts w:cs="David" w:hint="cs"/>
          <w:color w:val="0D0D0D" w:themeColor="text1" w:themeTint="F2"/>
          <w:rtl/>
        </w:rPr>
        <w:t xml:space="preserve"> בעל ספר הקבלה, נמשכה תקופת 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עד לאחר אמצא המאה השביעית לספירה. </w:t>
      </w:r>
    </w:p>
    <w:p w:rsidR="00312F99" w:rsidRPr="00FD7E86" w:rsidRDefault="00312F99" w:rsidP="004042D3">
      <w:pPr>
        <w:jc w:val="both"/>
        <w:rPr>
          <w:rFonts w:cs="David"/>
          <w:color w:val="0D0D0D" w:themeColor="text1" w:themeTint="F2"/>
          <w:rtl/>
        </w:rPr>
      </w:pPr>
      <w:r w:rsidRPr="00FD7E86">
        <w:rPr>
          <w:rFonts w:cs="David" w:hint="cs"/>
          <w:color w:val="0D0D0D" w:themeColor="text1" w:themeTint="F2"/>
          <w:rtl/>
        </w:rPr>
        <w:t>כן, מיוחסת לסבוראים קביעתם של כמה כללי הכרעה וספיקה, והשלמות שונות בתחום העריכה והסידור של התלמוד. יש המייחסים לסבוראים את העלאת המשנה והתלמוד על הכתב. עוד בתחילת תקופת הגאונים נכנסו שינויים והוספות טכניות לתוך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ובכך הושלמו ונחתמו צורתו ונוסחו של התלמוד. </w:t>
      </w:r>
    </w:p>
    <w:p w:rsidR="00AA6C38" w:rsidRPr="00FD7E86" w:rsidRDefault="00AA6C38" w:rsidP="00AA6C38">
      <w:pPr>
        <w:pStyle w:val="ad"/>
        <w:ind w:left="0"/>
        <w:jc w:val="both"/>
        <w:outlineLvl w:val="4"/>
        <w:rPr>
          <w:rFonts w:cs="David"/>
          <w:b/>
          <w:bCs/>
          <w:color w:val="0D0D0D" w:themeColor="text1" w:themeTint="F2"/>
          <w:sz w:val="24"/>
          <w:szCs w:val="24"/>
          <w:u w:val="single"/>
          <w:rtl/>
        </w:rPr>
      </w:pPr>
      <w:bookmarkStart w:id="154" w:name="_Toc350073880"/>
      <w:bookmarkStart w:id="155" w:name="_Toc350074095"/>
      <w:bookmarkStart w:id="156" w:name="_Toc350773049"/>
      <w:r w:rsidRPr="00FD7E86">
        <w:rPr>
          <w:rFonts w:cs="David" w:hint="cs"/>
          <w:b/>
          <w:bCs/>
          <w:color w:val="0D0D0D" w:themeColor="text1" w:themeTint="F2"/>
          <w:sz w:val="24"/>
          <w:szCs w:val="24"/>
          <w:u w:val="single"/>
          <w:rtl/>
        </w:rPr>
        <w:t xml:space="preserve">עריכת התלמוד </w:t>
      </w:r>
      <w:r w:rsidRPr="00FD7E86">
        <w:rPr>
          <w:rFonts w:cs="David"/>
          <w:b/>
          <w:bCs/>
          <w:color w:val="0D0D0D" w:themeColor="text1" w:themeTint="F2"/>
          <w:sz w:val="24"/>
          <w:szCs w:val="24"/>
          <w:u w:val="single"/>
          <w:rtl/>
        </w:rPr>
        <w:t>–</w:t>
      </w:r>
      <w:r w:rsidRPr="00FD7E86">
        <w:rPr>
          <w:rFonts w:cs="David" w:hint="cs"/>
          <w:b/>
          <w:bCs/>
          <w:color w:val="0D0D0D" w:themeColor="text1" w:themeTint="F2"/>
          <w:sz w:val="24"/>
          <w:szCs w:val="24"/>
          <w:u w:val="single"/>
          <w:rtl/>
        </w:rPr>
        <w:t xml:space="preserve"> על חלק מהמשנה</w:t>
      </w:r>
      <w:bookmarkEnd w:id="154"/>
      <w:bookmarkEnd w:id="155"/>
      <w:bookmarkEnd w:id="156"/>
      <w:r w:rsidRPr="00FD7E86">
        <w:rPr>
          <w:rFonts w:cs="David" w:hint="cs"/>
          <w:b/>
          <w:bCs/>
          <w:color w:val="0D0D0D" w:themeColor="text1" w:themeTint="F2"/>
          <w:sz w:val="24"/>
          <w:szCs w:val="24"/>
          <w:u w:val="single"/>
          <w:rtl/>
        </w:rPr>
        <w:t xml:space="preserve"> </w:t>
      </w:r>
    </w:p>
    <w:p w:rsidR="00AA6C38" w:rsidRPr="00FD7E86" w:rsidRDefault="00AA6C38" w:rsidP="004042D3">
      <w:pPr>
        <w:pStyle w:val="ad"/>
        <w:ind w:left="0"/>
        <w:jc w:val="both"/>
        <w:rPr>
          <w:rFonts w:cs="David"/>
          <w:b/>
          <w:bCs/>
          <w:color w:val="0D0D0D" w:themeColor="text1" w:themeTint="F2"/>
          <w:sz w:val="24"/>
          <w:szCs w:val="24"/>
          <w:u w:val="single"/>
          <w:rtl/>
        </w:rPr>
      </w:pPr>
    </w:p>
    <w:p w:rsidR="00AA6C38" w:rsidRPr="00FD7E86" w:rsidRDefault="00D76203" w:rsidP="004042D3">
      <w:pPr>
        <w:pStyle w:val="ad"/>
        <w:ind w:left="0"/>
        <w:jc w:val="both"/>
        <w:rPr>
          <w:rFonts w:cs="David"/>
          <w:color w:val="0D0D0D" w:themeColor="text1" w:themeTint="F2"/>
          <w:u w:val="single"/>
          <w:rtl/>
        </w:rPr>
      </w:pP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color w:val="0D0D0D" w:themeColor="text1" w:themeTint="F2"/>
          <w:rtl/>
        </w:rPr>
        <w:t xml:space="preserve"> </w:t>
      </w:r>
      <w:r w:rsidRPr="00FD7E86">
        <w:rPr>
          <w:rFonts w:cs="David" w:hint="cs"/>
          <w:color w:val="0D0D0D" w:themeColor="text1" w:themeTint="F2"/>
          <w:rtl/>
        </w:rPr>
        <w:t>נערך</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36 </w:t>
      </w:r>
      <w:r w:rsidRPr="00FD7E86">
        <w:rPr>
          <w:rFonts w:cs="David" w:hint="cs"/>
          <w:color w:val="0D0D0D" w:themeColor="text1" w:themeTint="F2"/>
          <w:rtl/>
        </w:rPr>
        <w:t>מתוך</w:t>
      </w:r>
      <w:r w:rsidRPr="00FD7E86">
        <w:rPr>
          <w:rFonts w:cs="David"/>
          <w:color w:val="0D0D0D" w:themeColor="text1" w:themeTint="F2"/>
          <w:rtl/>
        </w:rPr>
        <w:t xml:space="preserve"> 63 </w:t>
      </w:r>
      <w:r w:rsidRPr="00FD7E86">
        <w:rPr>
          <w:rFonts w:cs="David" w:hint="cs"/>
          <w:color w:val="0D0D0D" w:themeColor="text1" w:themeTint="F2"/>
          <w:rtl/>
        </w:rPr>
        <w:t>המסכתות</w:t>
      </w:r>
      <w:r w:rsidRPr="00FD7E86">
        <w:rPr>
          <w:rFonts w:cs="David"/>
          <w:color w:val="0D0D0D" w:themeColor="text1" w:themeTint="F2"/>
          <w:rtl/>
        </w:rPr>
        <w:t xml:space="preserve"> </w:t>
      </w:r>
      <w:r w:rsidR="00A6098C" w:rsidRPr="00FD7E86">
        <w:rPr>
          <w:rFonts w:cs="David" w:hint="cs"/>
          <w:color w:val="0D0D0D" w:themeColor="text1" w:themeTint="F2"/>
          <w:rtl/>
        </w:rPr>
        <w:t>שבמשנה</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סדר</w:t>
      </w:r>
      <w:r w:rsidRPr="00FD7E86">
        <w:rPr>
          <w:rFonts w:cs="David"/>
          <w:color w:val="0D0D0D" w:themeColor="text1" w:themeTint="F2"/>
          <w:rtl/>
        </w:rPr>
        <w:t xml:space="preserve"> </w:t>
      </w:r>
      <w:r w:rsidRPr="00FD7E86">
        <w:rPr>
          <w:rFonts w:cs="David" w:hint="cs"/>
          <w:color w:val="0D0D0D" w:themeColor="text1" w:themeTint="F2"/>
          <w:rtl/>
        </w:rPr>
        <w:t>זרעים</w:t>
      </w:r>
      <w:r w:rsidRPr="00FD7E86">
        <w:rPr>
          <w:rFonts w:cs="David"/>
          <w:color w:val="0D0D0D" w:themeColor="text1" w:themeTint="F2"/>
          <w:rtl/>
        </w:rPr>
        <w:t xml:space="preserve"> (</w:t>
      </w:r>
      <w:r w:rsidRPr="00FD7E86">
        <w:rPr>
          <w:rFonts w:cs="David" w:hint="cs"/>
          <w:color w:val="0D0D0D" w:themeColor="text1" w:themeTint="F2"/>
          <w:rtl/>
        </w:rPr>
        <w:t>גם</w:t>
      </w:r>
      <w:r w:rsidRPr="00FD7E86">
        <w:rPr>
          <w:rFonts w:cs="David"/>
          <w:color w:val="0D0D0D" w:themeColor="text1" w:themeTint="F2"/>
          <w:rtl/>
        </w:rPr>
        <w:t xml:space="preserve"> </w:t>
      </w:r>
      <w:r w:rsidRPr="00FD7E86">
        <w:rPr>
          <w:rFonts w:cs="David" w:hint="cs"/>
          <w:color w:val="0D0D0D" w:themeColor="text1" w:themeTint="F2"/>
          <w:rtl/>
        </w:rPr>
        <w:t>מסכת</w:t>
      </w:r>
      <w:r w:rsidRPr="00FD7E86">
        <w:rPr>
          <w:rFonts w:cs="David"/>
          <w:color w:val="0D0D0D" w:themeColor="text1" w:themeTint="F2"/>
          <w:rtl/>
        </w:rPr>
        <w:t xml:space="preserve"> </w:t>
      </w:r>
      <w:r w:rsidRPr="00FD7E86">
        <w:rPr>
          <w:rFonts w:cs="David" w:hint="cs"/>
          <w:color w:val="0D0D0D" w:themeColor="text1" w:themeTint="F2"/>
          <w:rtl/>
        </w:rPr>
        <w:t>ברכות</w:t>
      </w:r>
      <w:r w:rsidRPr="00FD7E86">
        <w:rPr>
          <w:rFonts w:cs="David"/>
          <w:color w:val="0D0D0D" w:themeColor="text1" w:themeTint="F2"/>
          <w:rtl/>
        </w:rPr>
        <w:t xml:space="preserve">) </w:t>
      </w:r>
      <w:r w:rsidRPr="00FD7E86">
        <w:rPr>
          <w:rFonts w:cs="David" w:hint="cs"/>
          <w:color w:val="0D0D0D" w:themeColor="text1" w:themeTint="F2"/>
          <w:rtl/>
        </w:rPr>
        <w:t>ועל</w:t>
      </w:r>
      <w:r w:rsidRPr="00FD7E86">
        <w:rPr>
          <w:rFonts w:cs="David"/>
          <w:color w:val="0D0D0D" w:themeColor="text1" w:themeTint="F2"/>
          <w:rtl/>
        </w:rPr>
        <w:t xml:space="preserve"> </w:t>
      </w:r>
      <w:r w:rsidRPr="00FD7E86">
        <w:rPr>
          <w:rFonts w:cs="David" w:hint="cs"/>
          <w:color w:val="0D0D0D" w:themeColor="text1" w:themeTint="F2"/>
          <w:rtl/>
        </w:rPr>
        <w:t>סדר</w:t>
      </w:r>
      <w:r w:rsidRPr="00FD7E86">
        <w:rPr>
          <w:rFonts w:cs="David"/>
          <w:color w:val="0D0D0D" w:themeColor="text1" w:themeTint="F2"/>
          <w:rtl/>
        </w:rPr>
        <w:t xml:space="preserve"> </w:t>
      </w:r>
      <w:r w:rsidRPr="00FD7E86">
        <w:rPr>
          <w:rFonts w:cs="David" w:hint="cs"/>
          <w:color w:val="0D0D0D" w:themeColor="text1" w:themeTint="F2"/>
          <w:rtl/>
        </w:rPr>
        <w:t>טהרות</w:t>
      </w:r>
      <w:r w:rsidRPr="00FD7E86">
        <w:rPr>
          <w:rFonts w:cs="David"/>
          <w:color w:val="0D0D0D" w:themeColor="text1" w:themeTint="F2"/>
          <w:rtl/>
        </w:rPr>
        <w:t xml:space="preserve"> (</w:t>
      </w:r>
      <w:r w:rsidRPr="00FD7E86">
        <w:rPr>
          <w:rFonts w:cs="David" w:hint="cs"/>
          <w:color w:val="0D0D0D" w:themeColor="text1" w:themeTint="F2"/>
          <w:rtl/>
        </w:rPr>
        <w:t>גם</w:t>
      </w:r>
      <w:r w:rsidRPr="00FD7E86">
        <w:rPr>
          <w:rFonts w:cs="David"/>
          <w:color w:val="0D0D0D" w:themeColor="text1" w:themeTint="F2"/>
          <w:rtl/>
        </w:rPr>
        <w:t xml:space="preserve"> </w:t>
      </w:r>
      <w:r w:rsidRPr="00FD7E86">
        <w:rPr>
          <w:rFonts w:cs="David" w:hint="cs"/>
          <w:color w:val="0D0D0D" w:themeColor="text1" w:themeTint="F2"/>
          <w:rtl/>
        </w:rPr>
        <w:t>מסכת</w:t>
      </w:r>
      <w:r w:rsidRPr="00FD7E86">
        <w:rPr>
          <w:rFonts w:cs="David"/>
          <w:color w:val="0D0D0D" w:themeColor="text1" w:themeTint="F2"/>
          <w:rtl/>
        </w:rPr>
        <w:t xml:space="preserve"> </w:t>
      </w:r>
      <w:r w:rsidRPr="00FD7E86">
        <w:rPr>
          <w:rFonts w:cs="David" w:hint="cs"/>
          <w:color w:val="0D0D0D" w:themeColor="text1" w:themeTint="F2"/>
          <w:rtl/>
        </w:rPr>
        <w:t>נידה</w:t>
      </w:r>
      <w:r w:rsidRPr="00FD7E86">
        <w:rPr>
          <w:rFonts w:cs="David"/>
          <w:color w:val="0D0D0D" w:themeColor="text1" w:themeTint="F2"/>
          <w:rtl/>
        </w:rPr>
        <w:t xml:space="preserve">) – </w:t>
      </w:r>
      <w:r w:rsidRPr="00FD7E86">
        <w:rPr>
          <w:rFonts w:cs="David" w:hint="cs"/>
          <w:color w:val="0D0D0D" w:themeColor="text1" w:themeTint="F2"/>
          <w:rtl/>
        </w:rPr>
        <w:t>לא</w:t>
      </w:r>
      <w:r w:rsidRPr="00FD7E86">
        <w:rPr>
          <w:rFonts w:cs="David"/>
          <w:color w:val="0D0D0D" w:themeColor="text1" w:themeTint="F2"/>
          <w:rtl/>
        </w:rPr>
        <w:t xml:space="preserve"> </w:t>
      </w:r>
      <w:r w:rsidRPr="00FD7E86">
        <w:rPr>
          <w:rFonts w:cs="David" w:hint="cs"/>
          <w:color w:val="0D0D0D" w:themeColor="text1" w:themeTint="F2"/>
          <w:rtl/>
        </w:rPr>
        <w:t>נערך</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הבבלי</w:t>
      </w:r>
      <w:r w:rsidRPr="00FD7E86">
        <w:rPr>
          <w:rFonts w:cs="David"/>
          <w:color w:val="0D0D0D" w:themeColor="text1" w:themeTint="F2"/>
          <w:rtl/>
        </w:rPr>
        <w:t xml:space="preserve"> </w:t>
      </w:r>
      <w:r w:rsidRPr="00FD7E86">
        <w:rPr>
          <w:rFonts w:cs="David" w:hint="cs"/>
          <w:color w:val="0D0D0D" w:themeColor="text1" w:themeTint="F2"/>
          <w:rtl/>
        </w:rPr>
        <w:t>וכן</w:t>
      </w:r>
      <w:r w:rsidRPr="00FD7E86">
        <w:rPr>
          <w:rFonts w:cs="David"/>
          <w:color w:val="0D0D0D" w:themeColor="text1" w:themeTint="F2"/>
          <w:rtl/>
        </w:rPr>
        <w:t xml:space="preserve"> </w:t>
      </w:r>
      <w:r w:rsidRPr="00FD7E86">
        <w:rPr>
          <w:rFonts w:cs="David" w:hint="cs"/>
          <w:color w:val="0D0D0D" w:themeColor="text1" w:themeTint="F2"/>
          <w:rtl/>
        </w:rPr>
        <w:t>לא</w:t>
      </w:r>
      <w:r w:rsidRPr="00FD7E86">
        <w:rPr>
          <w:rFonts w:cs="David"/>
          <w:color w:val="0D0D0D" w:themeColor="text1" w:themeTint="F2"/>
          <w:rtl/>
        </w:rPr>
        <w:t xml:space="preserve"> </w:t>
      </w:r>
      <w:r w:rsidRPr="00FD7E86">
        <w:rPr>
          <w:rFonts w:cs="David" w:hint="cs"/>
          <w:color w:val="0D0D0D" w:themeColor="text1" w:themeTint="F2"/>
          <w:rtl/>
        </w:rPr>
        <w:t>נערך</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מספר</w:t>
      </w:r>
      <w:r w:rsidRPr="00FD7E86">
        <w:rPr>
          <w:rFonts w:cs="David"/>
          <w:color w:val="0D0D0D" w:themeColor="text1" w:themeTint="F2"/>
          <w:rtl/>
        </w:rPr>
        <w:t xml:space="preserve"> </w:t>
      </w:r>
      <w:r w:rsidRPr="00FD7E86">
        <w:rPr>
          <w:rFonts w:cs="David" w:hint="cs"/>
          <w:color w:val="0D0D0D" w:themeColor="text1" w:themeTint="F2"/>
          <w:rtl/>
        </w:rPr>
        <w:t>מסכות</w:t>
      </w:r>
      <w:r w:rsidRPr="00FD7E86">
        <w:rPr>
          <w:rFonts w:cs="David"/>
          <w:color w:val="0D0D0D" w:themeColor="text1" w:themeTint="F2"/>
          <w:rtl/>
        </w:rPr>
        <w:t xml:space="preserve"> </w:t>
      </w:r>
      <w:r w:rsidRPr="00FD7E86">
        <w:rPr>
          <w:rFonts w:cs="David" w:hint="cs"/>
          <w:color w:val="0D0D0D" w:themeColor="text1" w:themeTint="F2"/>
          <w:rtl/>
        </w:rPr>
        <w:t>נוספות</w:t>
      </w:r>
      <w:r w:rsidRPr="00FD7E86">
        <w:rPr>
          <w:rFonts w:cs="David"/>
          <w:color w:val="0D0D0D" w:themeColor="text1" w:themeTint="F2"/>
          <w:rtl/>
        </w:rPr>
        <w:t xml:space="preserve"> (</w:t>
      </w:r>
      <w:r w:rsidRPr="00FD7E86">
        <w:rPr>
          <w:rFonts w:cs="David" w:hint="cs"/>
          <w:color w:val="0D0D0D" w:themeColor="text1" w:themeTint="F2"/>
          <w:rtl/>
        </w:rPr>
        <w:t>קדשים</w:t>
      </w:r>
      <w:r w:rsidR="008A17BC" w:rsidRPr="00FD7E86">
        <w:rPr>
          <w:rFonts w:cs="David"/>
          <w:color w:val="0D0D0D" w:themeColor="text1" w:themeTint="F2"/>
          <w:rtl/>
        </w:rPr>
        <w:t xml:space="preserve">). </w:t>
      </w:r>
      <w:r w:rsidR="008A17BC" w:rsidRPr="00FD7E86">
        <w:rPr>
          <w:rFonts w:cs="David" w:hint="cs"/>
          <w:color w:val="0D0D0D" w:themeColor="text1" w:themeTint="F2"/>
          <w:u w:val="single"/>
          <w:rtl/>
        </w:rPr>
        <w:t>זה</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מבליט</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את</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הקשר</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ההדוק</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שבין</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התפתחות</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ההלכה</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מבחינה</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עניינית</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וספרותית</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ובין</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נהיגתה</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בחיי</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המעשה</w:t>
      </w:r>
      <w:r w:rsidR="008A17BC" w:rsidRPr="00FD7E86">
        <w:rPr>
          <w:rFonts w:cs="David"/>
          <w:color w:val="0D0D0D" w:themeColor="text1" w:themeTint="F2"/>
          <w:u w:val="single"/>
          <w:rtl/>
        </w:rPr>
        <w:t xml:space="preserve"> </w:t>
      </w:r>
      <w:r w:rsidR="008A17BC" w:rsidRPr="00FD7E86">
        <w:rPr>
          <w:rFonts w:cs="David" w:hint="cs"/>
          <w:color w:val="0D0D0D" w:themeColor="text1" w:themeTint="F2"/>
          <w:u w:val="single"/>
          <w:rtl/>
        </w:rPr>
        <w:t>והמציאות</w:t>
      </w:r>
      <w:r w:rsidR="008A17BC" w:rsidRPr="00FD7E86">
        <w:rPr>
          <w:rFonts w:cs="David"/>
          <w:color w:val="0D0D0D" w:themeColor="text1" w:themeTint="F2"/>
          <w:u w:val="single"/>
          <w:rtl/>
        </w:rPr>
        <w:t xml:space="preserve">. </w:t>
      </w:r>
    </w:p>
    <w:p w:rsidR="008A17BC" w:rsidRPr="00FD7E86" w:rsidRDefault="008A17BC" w:rsidP="004042D3">
      <w:pPr>
        <w:pStyle w:val="ad"/>
        <w:ind w:left="0"/>
        <w:jc w:val="both"/>
        <w:rPr>
          <w:rFonts w:cs="David"/>
          <w:color w:val="0D0D0D" w:themeColor="text1" w:themeTint="F2"/>
          <w:rtl/>
        </w:rPr>
      </w:pPr>
    </w:p>
    <w:p w:rsidR="008A17BC" w:rsidRPr="00FD7E86" w:rsidRDefault="008A17BC" w:rsidP="004042D3">
      <w:pPr>
        <w:pStyle w:val="ad"/>
        <w:ind w:left="0"/>
        <w:jc w:val="both"/>
        <w:rPr>
          <w:rFonts w:cs="David"/>
          <w:color w:val="0D0D0D" w:themeColor="text1" w:themeTint="F2"/>
          <w:rtl/>
        </w:rPr>
      </w:pPr>
      <w:r w:rsidRPr="00FD7E86">
        <w:rPr>
          <w:rFonts w:cs="David" w:hint="cs"/>
          <w:color w:val="0D0D0D" w:themeColor="text1" w:themeTint="F2"/>
          <w:rtl/>
        </w:rPr>
        <w:t>תופעה</w:t>
      </w:r>
      <w:r w:rsidRPr="00FD7E86">
        <w:rPr>
          <w:rFonts w:cs="David"/>
          <w:color w:val="0D0D0D" w:themeColor="text1" w:themeTint="F2"/>
          <w:rtl/>
        </w:rPr>
        <w:t xml:space="preserve"> </w:t>
      </w:r>
      <w:r w:rsidRPr="00FD7E86">
        <w:rPr>
          <w:rFonts w:cs="David" w:hint="cs"/>
          <w:color w:val="0D0D0D" w:themeColor="text1" w:themeTint="F2"/>
          <w:rtl/>
        </w:rPr>
        <w:t>ספרותית</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 </w:t>
      </w:r>
      <w:r w:rsidRPr="00FD7E86">
        <w:rPr>
          <w:rFonts w:cs="David" w:hint="cs"/>
          <w:color w:val="0D0D0D" w:themeColor="text1" w:themeTint="F2"/>
          <w:rtl/>
        </w:rPr>
        <w:t>חזקה</w:t>
      </w:r>
      <w:r w:rsidRPr="00FD7E86">
        <w:rPr>
          <w:rFonts w:cs="David"/>
          <w:color w:val="0D0D0D" w:themeColor="text1" w:themeTint="F2"/>
          <w:rtl/>
        </w:rPr>
        <w:t xml:space="preserve"> </w:t>
      </w:r>
      <w:r w:rsidRPr="00FD7E86">
        <w:rPr>
          <w:rFonts w:cs="David" w:hint="cs"/>
          <w:color w:val="0D0D0D" w:themeColor="text1" w:themeTint="F2"/>
          <w:rtl/>
        </w:rPr>
        <w:t>ברוב</w:t>
      </w:r>
      <w:r w:rsidRPr="00FD7E86">
        <w:rPr>
          <w:rFonts w:cs="David"/>
          <w:color w:val="0D0D0D" w:themeColor="text1" w:themeTint="F2"/>
          <w:rtl/>
        </w:rPr>
        <w:t xml:space="preserve"> </w:t>
      </w:r>
      <w:r w:rsidRPr="00FD7E86">
        <w:rPr>
          <w:rFonts w:cs="David" w:hint="cs"/>
          <w:color w:val="0D0D0D" w:themeColor="text1" w:themeTint="F2"/>
          <w:rtl/>
        </w:rPr>
        <w:t>ספרי</w:t>
      </w:r>
      <w:r w:rsidRPr="00FD7E86">
        <w:rPr>
          <w:rFonts w:cs="David"/>
          <w:color w:val="0D0D0D" w:themeColor="text1" w:themeTint="F2"/>
          <w:rtl/>
        </w:rPr>
        <w:t xml:space="preserve"> </w:t>
      </w:r>
      <w:r w:rsidRPr="00FD7E86">
        <w:rPr>
          <w:rFonts w:cs="David" w:hint="cs"/>
          <w:color w:val="0D0D0D" w:themeColor="text1" w:themeTint="F2"/>
          <w:rtl/>
        </w:rPr>
        <w:t>ההלכות</w:t>
      </w:r>
      <w:r w:rsidRPr="00FD7E86">
        <w:rPr>
          <w:rFonts w:cs="David"/>
          <w:color w:val="0D0D0D" w:themeColor="text1" w:themeTint="F2"/>
          <w:rtl/>
        </w:rPr>
        <w:t xml:space="preserve"> </w:t>
      </w:r>
      <w:r w:rsidRPr="00FD7E86">
        <w:rPr>
          <w:rFonts w:cs="David" w:hint="cs"/>
          <w:color w:val="0D0D0D" w:themeColor="text1" w:themeTint="F2"/>
          <w:rtl/>
        </w:rPr>
        <w:t>והפסקים</w:t>
      </w:r>
      <w:r w:rsidRPr="00FD7E86">
        <w:rPr>
          <w:rFonts w:cs="David"/>
          <w:color w:val="0D0D0D" w:themeColor="text1" w:themeTint="F2"/>
          <w:rtl/>
        </w:rPr>
        <w:t xml:space="preserve"> </w:t>
      </w:r>
      <w:r w:rsidRPr="00FD7E86">
        <w:rPr>
          <w:rFonts w:cs="David" w:hint="cs"/>
          <w:color w:val="0D0D0D" w:themeColor="text1" w:themeTint="F2"/>
          <w:rtl/>
        </w:rPr>
        <w:t>שלאחר</w:t>
      </w:r>
      <w:r w:rsidRPr="00FD7E86">
        <w:rPr>
          <w:rFonts w:cs="David"/>
          <w:color w:val="0D0D0D" w:themeColor="text1" w:themeTint="F2"/>
          <w:rtl/>
        </w:rPr>
        <w:t xml:space="preserve"> </w:t>
      </w:r>
      <w:r w:rsidRPr="00FD7E86">
        <w:rPr>
          <w:rFonts w:cs="David" w:hint="cs"/>
          <w:color w:val="0D0D0D" w:themeColor="text1" w:themeTint="F2"/>
          <w:rtl/>
        </w:rPr>
        <w:t>חתימת</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00D3068D" w:rsidRPr="00FD7E86">
        <w:rPr>
          <w:rFonts w:cs="David" w:hint="cs"/>
          <w:color w:val="0D0D0D" w:themeColor="text1" w:themeTint="F2"/>
          <w:rtl/>
        </w:rPr>
        <w:t>הרי</w:t>
      </w:r>
      <w:r w:rsidR="00D3068D" w:rsidRPr="00FD7E86">
        <w:rPr>
          <w:rFonts w:cs="David"/>
          <w:color w:val="0D0D0D" w:themeColor="text1" w:themeTint="F2"/>
          <w:rtl/>
        </w:rPr>
        <w:t>"</w:t>
      </w:r>
      <w:r w:rsidR="00D3068D" w:rsidRPr="00FD7E86">
        <w:rPr>
          <w:rFonts w:cs="David" w:hint="cs"/>
          <w:color w:val="0D0D0D" w:themeColor="text1" w:themeTint="F2"/>
          <w:rtl/>
        </w:rPr>
        <w:t>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00D3068D" w:rsidRPr="00FD7E86">
        <w:rPr>
          <w:rFonts w:cs="David"/>
          <w:color w:val="0D0D0D" w:themeColor="text1" w:themeTint="F2"/>
          <w:rtl/>
        </w:rPr>
        <w:t xml:space="preserve"> </w:t>
      </w:r>
      <w:r w:rsidR="00D3068D" w:rsidRPr="00FD7E86">
        <w:rPr>
          <w:rFonts w:cs="David" w:hint="cs"/>
          <w:color w:val="0D0D0D" w:themeColor="text1" w:themeTint="F2"/>
          <w:rtl/>
        </w:rPr>
        <w:t>והרא</w:t>
      </w:r>
      <w:r w:rsidR="00D3068D" w:rsidRPr="00FD7E86">
        <w:rPr>
          <w:rFonts w:cs="David"/>
          <w:color w:val="0D0D0D" w:themeColor="text1" w:themeTint="F2"/>
          <w:rtl/>
        </w:rPr>
        <w:t>"</w:t>
      </w:r>
      <w:r w:rsidR="00D3068D" w:rsidRPr="00FD7E86">
        <w:rPr>
          <w:rFonts w:cs="David" w:hint="cs"/>
          <w:color w:val="0D0D0D" w:themeColor="text1" w:themeTint="F2"/>
          <w:rtl/>
        </w:rPr>
        <w:t>ש</w:t>
      </w:r>
      <w:r w:rsidR="00D3068D" w:rsidRPr="00FD7E86">
        <w:rPr>
          <w:rFonts w:cs="David"/>
          <w:color w:val="0D0D0D" w:themeColor="text1" w:themeTint="F2"/>
          <w:rtl/>
        </w:rPr>
        <w:t xml:space="preserve">, </w:t>
      </w:r>
      <w:r w:rsidR="00D3068D" w:rsidRPr="00FD7E86">
        <w:rPr>
          <w:rFonts w:cs="David" w:hint="cs"/>
          <w:color w:val="0D0D0D" w:themeColor="text1" w:themeTint="F2"/>
          <w:rtl/>
        </w:rPr>
        <w:t>בעל</w:t>
      </w:r>
      <w:r w:rsidR="00D3068D" w:rsidRPr="00FD7E86">
        <w:rPr>
          <w:rFonts w:cs="David"/>
          <w:color w:val="0D0D0D" w:themeColor="text1" w:themeTint="F2"/>
          <w:rtl/>
        </w:rPr>
        <w:t xml:space="preserve"> </w:t>
      </w:r>
      <w:r w:rsidR="00D3068D" w:rsidRPr="00FD7E86">
        <w:rPr>
          <w:rFonts w:cs="David" w:hint="cs"/>
          <w:color w:val="0D0D0D" w:themeColor="text1" w:themeTint="F2"/>
          <w:rtl/>
        </w:rPr>
        <w:t>הטורים</w:t>
      </w:r>
      <w:r w:rsidR="00D3068D" w:rsidRPr="00FD7E86">
        <w:rPr>
          <w:rFonts w:cs="David"/>
          <w:color w:val="0D0D0D" w:themeColor="text1" w:themeTint="F2"/>
          <w:rtl/>
        </w:rPr>
        <w:t xml:space="preserve"> </w:t>
      </w:r>
      <w:r w:rsidR="00D3068D" w:rsidRPr="00FD7E86">
        <w:rPr>
          <w:rFonts w:cs="David" w:hint="cs"/>
          <w:color w:val="0D0D0D" w:themeColor="text1" w:themeTint="F2"/>
          <w:rtl/>
        </w:rPr>
        <w:t>ובעל</w:t>
      </w:r>
      <w:r w:rsidR="00D3068D" w:rsidRPr="00FD7E86">
        <w:rPr>
          <w:rFonts w:cs="David"/>
          <w:color w:val="0D0D0D" w:themeColor="text1" w:themeTint="F2"/>
          <w:rtl/>
        </w:rPr>
        <w:t xml:space="preserve"> </w:t>
      </w:r>
      <w:r w:rsidR="00D3068D" w:rsidRPr="00FD7E86">
        <w:rPr>
          <w:rFonts w:cs="David" w:hint="cs"/>
          <w:color w:val="0D0D0D" w:themeColor="text1" w:themeTint="F2"/>
          <w:rtl/>
        </w:rPr>
        <w:t>השולחן</w:t>
      </w:r>
      <w:r w:rsidR="00D3068D" w:rsidRPr="00FD7E86">
        <w:rPr>
          <w:rFonts w:cs="David"/>
          <w:color w:val="0D0D0D" w:themeColor="text1" w:themeTint="F2"/>
          <w:rtl/>
        </w:rPr>
        <w:t xml:space="preserve"> </w:t>
      </w:r>
      <w:r w:rsidR="00D3068D" w:rsidRPr="00FD7E86">
        <w:rPr>
          <w:rFonts w:cs="David" w:hint="cs"/>
          <w:color w:val="0D0D0D" w:themeColor="text1" w:themeTint="F2"/>
          <w:rtl/>
        </w:rPr>
        <w:t>ערוך</w:t>
      </w:r>
      <w:r w:rsidR="00D3068D" w:rsidRPr="00FD7E86">
        <w:rPr>
          <w:rFonts w:cs="David"/>
          <w:color w:val="0D0D0D" w:themeColor="text1" w:themeTint="F2"/>
          <w:rtl/>
        </w:rPr>
        <w:t xml:space="preserve">, </w:t>
      </w:r>
      <w:r w:rsidR="00D3068D" w:rsidRPr="00FD7E86">
        <w:rPr>
          <w:rFonts w:cs="David" w:hint="cs"/>
          <w:color w:val="0D0D0D" w:themeColor="text1" w:themeTint="F2"/>
          <w:rtl/>
        </w:rPr>
        <w:t>צמצמו</w:t>
      </w:r>
      <w:r w:rsidR="00D3068D" w:rsidRPr="00FD7E86">
        <w:rPr>
          <w:rFonts w:cs="David"/>
          <w:color w:val="0D0D0D" w:themeColor="text1" w:themeTint="F2"/>
          <w:rtl/>
        </w:rPr>
        <w:t xml:space="preserve"> </w:t>
      </w:r>
      <w:r w:rsidR="00D3068D" w:rsidRPr="00FD7E86">
        <w:rPr>
          <w:rFonts w:cs="David" w:hint="cs"/>
          <w:color w:val="0D0D0D" w:themeColor="text1" w:themeTint="F2"/>
          <w:rtl/>
        </w:rPr>
        <w:t>את</w:t>
      </w:r>
      <w:r w:rsidR="00D3068D" w:rsidRPr="00FD7E86">
        <w:rPr>
          <w:rFonts w:cs="David"/>
          <w:color w:val="0D0D0D" w:themeColor="text1" w:themeTint="F2"/>
          <w:rtl/>
        </w:rPr>
        <w:t xml:space="preserve"> </w:t>
      </w:r>
      <w:r w:rsidR="00D3068D" w:rsidRPr="00FD7E86">
        <w:rPr>
          <w:rFonts w:cs="David" w:hint="cs"/>
          <w:color w:val="0D0D0D" w:themeColor="text1" w:themeTint="F2"/>
          <w:rtl/>
        </w:rPr>
        <w:t>היקף</w:t>
      </w:r>
      <w:r w:rsidR="00D3068D" w:rsidRPr="00FD7E86">
        <w:rPr>
          <w:rFonts w:cs="David"/>
          <w:color w:val="0D0D0D" w:themeColor="text1" w:themeTint="F2"/>
          <w:rtl/>
        </w:rPr>
        <w:t xml:space="preserve"> </w:t>
      </w:r>
      <w:r w:rsidR="00D3068D" w:rsidRPr="00FD7E86">
        <w:rPr>
          <w:rFonts w:cs="David" w:hint="cs"/>
          <w:color w:val="0D0D0D" w:themeColor="text1" w:themeTint="F2"/>
          <w:rtl/>
        </w:rPr>
        <w:t>הספרים</w:t>
      </w:r>
      <w:r w:rsidR="00D3068D" w:rsidRPr="00FD7E86">
        <w:rPr>
          <w:rFonts w:cs="David"/>
          <w:color w:val="0D0D0D" w:themeColor="text1" w:themeTint="F2"/>
          <w:rtl/>
        </w:rPr>
        <w:t xml:space="preserve"> </w:t>
      </w:r>
      <w:r w:rsidR="00D3068D" w:rsidRPr="00FD7E86">
        <w:rPr>
          <w:rFonts w:cs="David" w:hint="cs"/>
          <w:color w:val="0D0D0D" w:themeColor="text1" w:themeTint="F2"/>
          <w:rtl/>
        </w:rPr>
        <w:t>רק</w:t>
      </w:r>
      <w:r w:rsidR="00D3068D" w:rsidRPr="00FD7E86">
        <w:rPr>
          <w:rFonts w:cs="David"/>
          <w:color w:val="0D0D0D" w:themeColor="text1" w:themeTint="F2"/>
          <w:rtl/>
        </w:rPr>
        <w:t xml:space="preserve"> </w:t>
      </w:r>
      <w:r w:rsidR="00D3068D" w:rsidRPr="00FD7E86">
        <w:rPr>
          <w:rFonts w:cs="David" w:hint="cs"/>
          <w:color w:val="0D0D0D" w:themeColor="text1" w:themeTint="F2"/>
          <w:rtl/>
        </w:rPr>
        <w:t>ל</w:t>
      </w:r>
      <w:r w:rsidR="00D3068D" w:rsidRPr="00FD7E86">
        <w:rPr>
          <w:rFonts w:cs="David"/>
          <w:color w:val="0D0D0D" w:themeColor="text1" w:themeTint="F2"/>
          <w:rtl/>
        </w:rPr>
        <w:t>"</w:t>
      </w:r>
      <w:r w:rsidR="00D3068D" w:rsidRPr="00FD7E86">
        <w:rPr>
          <w:rFonts w:cs="David" w:hint="cs"/>
          <w:color w:val="0D0D0D" w:themeColor="text1" w:themeTint="F2"/>
          <w:rtl/>
        </w:rPr>
        <w:t>מצוות</w:t>
      </w:r>
      <w:r w:rsidR="00D3068D" w:rsidRPr="00FD7E86">
        <w:rPr>
          <w:rFonts w:cs="David"/>
          <w:color w:val="0D0D0D" w:themeColor="text1" w:themeTint="F2"/>
          <w:rtl/>
        </w:rPr>
        <w:t xml:space="preserve"> </w:t>
      </w:r>
      <w:r w:rsidR="00D3068D" w:rsidRPr="00FD7E86">
        <w:rPr>
          <w:rFonts w:cs="David" w:hint="cs"/>
          <w:color w:val="0D0D0D" w:themeColor="text1" w:themeTint="F2"/>
          <w:rtl/>
        </w:rPr>
        <w:t>הנהגות</w:t>
      </w:r>
      <w:r w:rsidR="00D3068D" w:rsidRPr="00FD7E86">
        <w:rPr>
          <w:rFonts w:cs="David"/>
          <w:color w:val="0D0D0D" w:themeColor="text1" w:themeTint="F2"/>
          <w:rtl/>
        </w:rPr>
        <w:t xml:space="preserve"> </w:t>
      </w:r>
      <w:r w:rsidR="00D3068D" w:rsidRPr="00FD7E86">
        <w:rPr>
          <w:rFonts w:cs="David" w:hint="cs"/>
          <w:color w:val="0D0D0D" w:themeColor="text1" w:themeTint="F2"/>
          <w:rtl/>
        </w:rPr>
        <w:t>בזמן</w:t>
      </w:r>
      <w:r w:rsidR="00D3068D" w:rsidRPr="00FD7E86">
        <w:rPr>
          <w:rFonts w:cs="David"/>
          <w:color w:val="0D0D0D" w:themeColor="text1" w:themeTint="F2"/>
          <w:rtl/>
        </w:rPr>
        <w:t xml:space="preserve"> </w:t>
      </w:r>
      <w:r w:rsidR="00D3068D" w:rsidRPr="00FD7E86">
        <w:rPr>
          <w:rFonts w:cs="David" w:hint="cs"/>
          <w:color w:val="0D0D0D" w:themeColor="text1" w:themeTint="F2"/>
          <w:rtl/>
        </w:rPr>
        <w:t>הזה</w:t>
      </w:r>
      <w:r w:rsidR="00D3068D" w:rsidRPr="00FD7E86">
        <w:rPr>
          <w:rFonts w:cs="David"/>
          <w:color w:val="0D0D0D" w:themeColor="text1" w:themeTint="F2"/>
          <w:rtl/>
        </w:rPr>
        <w:t xml:space="preserve">" </w:t>
      </w:r>
      <w:r w:rsidR="00D3068D" w:rsidRPr="00FD7E86">
        <w:rPr>
          <w:rFonts w:cs="David" w:hint="cs"/>
          <w:color w:val="0D0D0D" w:themeColor="text1" w:themeTint="F2"/>
          <w:rtl/>
        </w:rPr>
        <w:t>בלבד</w:t>
      </w:r>
      <w:r w:rsidR="00D3068D" w:rsidRPr="00FD7E86">
        <w:rPr>
          <w:rFonts w:cs="David"/>
          <w:color w:val="0D0D0D" w:themeColor="text1" w:themeTint="F2"/>
          <w:rtl/>
        </w:rPr>
        <w:t xml:space="preserve">. </w:t>
      </w:r>
      <w:r w:rsidR="00D3068D" w:rsidRPr="00FD7E86">
        <w:rPr>
          <w:rFonts w:cs="David" w:hint="cs"/>
          <w:color w:val="0D0D0D" w:themeColor="text1" w:themeTint="F2"/>
          <w:rtl/>
        </w:rPr>
        <w:t>הרמב</w:t>
      </w:r>
      <w:r w:rsidR="00D3068D" w:rsidRPr="00FD7E86">
        <w:rPr>
          <w:rFonts w:cs="David"/>
          <w:color w:val="0D0D0D" w:themeColor="text1" w:themeTint="F2"/>
          <w:rtl/>
        </w:rPr>
        <w:t>"</w:t>
      </w:r>
      <w:r w:rsidR="00D3068D" w:rsidRPr="00FD7E86">
        <w:rPr>
          <w:rFonts w:cs="David" w:hint="cs"/>
          <w:color w:val="0D0D0D" w:themeColor="text1" w:themeTint="F2"/>
          <w:rtl/>
        </w:rPr>
        <w:t>ם</w:t>
      </w:r>
      <w:r w:rsidR="00D3068D" w:rsidRPr="00FD7E86">
        <w:rPr>
          <w:rFonts w:cs="David"/>
          <w:color w:val="0D0D0D" w:themeColor="text1" w:themeTint="F2"/>
          <w:rtl/>
        </w:rPr>
        <w:t xml:space="preserve">, </w:t>
      </w:r>
      <w:r w:rsidR="00D3068D" w:rsidRPr="00FD7E86">
        <w:rPr>
          <w:rFonts w:cs="David" w:hint="cs"/>
          <w:color w:val="0D0D0D" w:themeColor="text1" w:themeTint="F2"/>
          <w:rtl/>
        </w:rPr>
        <w:t>ביקש</w:t>
      </w:r>
      <w:r w:rsidR="00D3068D" w:rsidRPr="00FD7E86">
        <w:rPr>
          <w:rFonts w:cs="David"/>
          <w:color w:val="0D0D0D" w:themeColor="text1" w:themeTint="F2"/>
          <w:rtl/>
        </w:rPr>
        <w:t xml:space="preserve"> </w:t>
      </w:r>
      <w:r w:rsidR="00D3068D" w:rsidRPr="00FD7E86">
        <w:rPr>
          <w:rFonts w:cs="David" w:hint="cs"/>
          <w:color w:val="0D0D0D" w:themeColor="text1" w:themeTint="F2"/>
          <w:rtl/>
        </w:rPr>
        <w:t>להחזיר</w:t>
      </w:r>
      <w:r w:rsidR="00D3068D" w:rsidRPr="00FD7E86">
        <w:rPr>
          <w:rFonts w:cs="David"/>
          <w:color w:val="0D0D0D" w:themeColor="text1" w:themeTint="F2"/>
          <w:rtl/>
        </w:rPr>
        <w:t xml:space="preserve"> </w:t>
      </w:r>
      <w:r w:rsidR="00D3068D" w:rsidRPr="00FD7E86">
        <w:rPr>
          <w:rFonts w:cs="David" w:hint="cs"/>
          <w:color w:val="0D0D0D" w:themeColor="text1" w:themeTint="F2"/>
          <w:rtl/>
        </w:rPr>
        <w:t>את</w:t>
      </w:r>
      <w:r w:rsidR="00D3068D" w:rsidRPr="00FD7E86">
        <w:rPr>
          <w:rFonts w:cs="David"/>
          <w:color w:val="0D0D0D" w:themeColor="text1" w:themeTint="F2"/>
          <w:rtl/>
        </w:rPr>
        <w:t xml:space="preserve"> </w:t>
      </w:r>
      <w:r w:rsidR="00D3068D" w:rsidRPr="00FD7E86">
        <w:rPr>
          <w:rFonts w:cs="David" w:hint="cs"/>
          <w:color w:val="0D0D0D" w:themeColor="text1" w:themeTint="F2"/>
          <w:rtl/>
        </w:rPr>
        <w:t>היקפה</w:t>
      </w:r>
      <w:r w:rsidR="00D3068D" w:rsidRPr="00FD7E86">
        <w:rPr>
          <w:rFonts w:cs="David"/>
          <w:color w:val="0D0D0D" w:themeColor="text1" w:themeTint="F2"/>
          <w:rtl/>
        </w:rPr>
        <w:t xml:space="preserve"> </w:t>
      </w:r>
      <w:r w:rsidR="00D3068D" w:rsidRPr="00FD7E86">
        <w:rPr>
          <w:rFonts w:cs="David" w:hint="cs"/>
          <w:color w:val="0D0D0D" w:themeColor="text1" w:themeTint="F2"/>
          <w:rtl/>
        </w:rPr>
        <w:t>של</w:t>
      </w:r>
      <w:r w:rsidR="00D3068D" w:rsidRPr="00FD7E86">
        <w:rPr>
          <w:rFonts w:cs="David"/>
          <w:color w:val="0D0D0D" w:themeColor="text1" w:themeTint="F2"/>
          <w:rtl/>
        </w:rPr>
        <w:t xml:space="preserve"> </w:t>
      </w:r>
      <w:r w:rsidR="00D3068D" w:rsidRPr="00FD7E86">
        <w:rPr>
          <w:rFonts w:cs="David" w:hint="cs"/>
          <w:color w:val="0D0D0D" w:themeColor="text1" w:themeTint="F2"/>
          <w:rtl/>
        </w:rPr>
        <w:t>ההלכה</w:t>
      </w:r>
      <w:r w:rsidR="00D3068D" w:rsidRPr="00FD7E86">
        <w:rPr>
          <w:rFonts w:cs="David"/>
          <w:color w:val="0D0D0D" w:themeColor="text1" w:themeTint="F2"/>
          <w:rtl/>
        </w:rPr>
        <w:t xml:space="preserve">, </w:t>
      </w:r>
      <w:r w:rsidR="00D3068D" w:rsidRPr="00FD7E86">
        <w:rPr>
          <w:rFonts w:cs="David" w:hint="cs"/>
          <w:color w:val="0D0D0D" w:themeColor="text1" w:themeTint="F2"/>
          <w:rtl/>
        </w:rPr>
        <w:t>כפי</w:t>
      </w:r>
      <w:r w:rsidR="00D3068D" w:rsidRPr="00FD7E86">
        <w:rPr>
          <w:rFonts w:cs="David"/>
          <w:color w:val="0D0D0D" w:themeColor="text1" w:themeTint="F2"/>
          <w:rtl/>
        </w:rPr>
        <w:t xml:space="preserve"> </w:t>
      </w:r>
      <w:r w:rsidR="00D3068D" w:rsidRPr="00FD7E86">
        <w:rPr>
          <w:rFonts w:cs="David" w:hint="cs"/>
          <w:color w:val="0D0D0D" w:themeColor="text1" w:themeTint="F2"/>
          <w:rtl/>
        </w:rPr>
        <w:t>שהייתה</w:t>
      </w:r>
      <w:r w:rsidR="00D3068D" w:rsidRPr="00FD7E86">
        <w:rPr>
          <w:rFonts w:cs="David"/>
          <w:color w:val="0D0D0D" w:themeColor="text1" w:themeTint="F2"/>
          <w:rtl/>
        </w:rPr>
        <w:t xml:space="preserve"> </w:t>
      </w:r>
      <w:r w:rsidR="00D3068D" w:rsidRPr="00FD7E86">
        <w:rPr>
          <w:rFonts w:cs="David" w:hint="cs"/>
          <w:color w:val="0D0D0D" w:themeColor="text1" w:themeTint="F2"/>
          <w:rtl/>
        </w:rPr>
        <w:t>במשנה</w:t>
      </w:r>
      <w:r w:rsidR="00D3068D" w:rsidRPr="00FD7E86">
        <w:rPr>
          <w:rFonts w:cs="David"/>
          <w:color w:val="0D0D0D" w:themeColor="text1" w:themeTint="F2"/>
          <w:rtl/>
        </w:rPr>
        <w:t xml:space="preserve"> – </w:t>
      </w:r>
      <w:r w:rsidR="00D3068D" w:rsidRPr="00FD7E86">
        <w:rPr>
          <w:rFonts w:cs="David" w:hint="cs"/>
          <w:color w:val="0D0D0D" w:themeColor="text1" w:themeTint="F2"/>
          <w:rtl/>
        </w:rPr>
        <w:t>ליושנה</w:t>
      </w:r>
      <w:r w:rsidR="00D3068D" w:rsidRPr="00FD7E86">
        <w:rPr>
          <w:rFonts w:cs="David"/>
          <w:color w:val="0D0D0D" w:themeColor="text1" w:themeTint="F2"/>
          <w:rtl/>
        </w:rPr>
        <w:t xml:space="preserve">, </w:t>
      </w:r>
      <w:r w:rsidR="00D3068D" w:rsidRPr="00FD7E86">
        <w:rPr>
          <w:rFonts w:cs="David" w:hint="cs"/>
          <w:color w:val="0D0D0D" w:themeColor="text1" w:themeTint="F2"/>
          <w:rtl/>
        </w:rPr>
        <w:t>וכלל</w:t>
      </w:r>
      <w:r w:rsidR="00D3068D" w:rsidRPr="00FD7E86">
        <w:rPr>
          <w:rFonts w:cs="David"/>
          <w:color w:val="0D0D0D" w:themeColor="text1" w:themeTint="F2"/>
          <w:rtl/>
        </w:rPr>
        <w:t xml:space="preserve"> </w:t>
      </w:r>
      <w:r w:rsidR="00D3068D" w:rsidRPr="00FD7E86">
        <w:rPr>
          <w:rFonts w:cs="David" w:hint="cs"/>
          <w:color w:val="0D0D0D" w:themeColor="text1" w:themeTint="F2"/>
          <w:rtl/>
        </w:rPr>
        <w:t>בספרו</w:t>
      </w:r>
      <w:r w:rsidR="00D3068D" w:rsidRPr="00FD7E86">
        <w:rPr>
          <w:rFonts w:cs="David"/>
          <w:color w:val="0D0D0D" w:themeColor="text1" w:themeTint="F2"/>
          <w:rtl/>
        </w:rPr>
        <w:t xml:space="preserve"> "</w:t>
      </w:r>
      <w:r w:rsidR="00D3068D" w:rsidRPr="00FD7E86">
        <w:rPr>
          <w:rFonts w:cs="David" w:hint="cs"/>
          <w:color w:val="0D0D0D" w:themeColor="text1" w:themeTint="F2"/>
          <w:rtl/>
        </w:rPr>
        <w:t>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D3068D" w:rsidRPr="00FD7E86">
        <w:rPr>
          <w:rFonts w:cs="David"/>
          <w:color w:val="0D0D0D" w:themeColor="text1" w:themeTint="F2"/>
          <w:rtl/>
        </w:rPr>
        <w:t xml:space="preserve"> </w:t>
      </w:r>
      <w:r w:rsidR="00D3068D" w:rsidRPr="00FD7E86">
        <w:rPr>
          <w:rFonts w:cs="David" w:hint="cs"/>
          <w:color w:val="0D0D0D" w:themeColor="text1" w:themeTint="F2"/>
          <w:rtl/>
        </w:rPr>
        <w:t>תורה</w:t>
      </w:r>
      <w:r w:rsidR="00D3068D" w:rsidRPr="00FD7E86">
        <w:rPr>
          <w:rFonts w:cs="David"/>
          <w:color w:val="0D0D0D" w:themeColor="text1" w:themeTint="F2"/>
          <w:rtl/>
        </w:rPr>
        <w:t xml:space="preserve">" </w:t>
      </w:r>
      <w:r w:rsidR="00D3068D" w:rsidRPr="00FD7E86">
        <w:rPr>
          <w:rFonts w:cs="David" w:hint="cs"/>
          <w:color w:val="0D0D0D" w:themeColor="text1" w:themeTint="F2"/>
          <w:rtl/>
        </w:rPr>
        <w:t>את</w:t>
      </w:r>
      <w:r w:rsidR="00D3068D" w:rsidRPr="00FD7E86">
        <w:rPr>
          <w:rFonts w:cs="David"/>
          <w:color w:val="0D0D0D" w:themeColor="text1" w:themeTint="F2"/>
          <w:rtl/>
        </w:rPr>
        <w:t xml:space="preserve"> </w:t>
      </w:r>
      <w:r w:rsidR="00D3068D" w:rsidRPr="00FD7E86">
        <w:rPr>
          <w:rFonts w:cs="David" w:hint="cs"/>
          <w:color w:val="0D0D0D" w:themeColor="text1" w:themeTint="F2"/>
          <w:rtl/>
        </w:rPr>
        <w:t>כל</w:t>
      </w:r>
      <w:r w:rsidR="00D3068D" w:rsidRPr="00FD7E86">
        <w:rPr>
          <w:rFonts w:cs="David"/>
          <w:color w:val="0D0D0D" w:themeColor="text1" w:themeTint="F2"/>
          <w:rtl/>
        </w:rPr>
        <w:t xml:space="preserve"> </w:t>
      </w:r>
      <w:r w:rsidR="00D3068D" w:rsidRPr="00FD7E86">
        <w:rPr>
          <w:rFonts w:cs="David" w:hint="cs"/>
          <w:color w:val="0D0D0D" w:themeColor="text1" w:themeTint="F2"/>
          <w:rtl/>
        </w:rPr>
        <w:t>מערכת</w:t>
      </w:r>
      <w:r w:rsidR="00D3068D" w:rsidRPr="00FD7E86">
        <w:rPr>
          <w:rFonts w:cs="David"/>
          <w:color w:val="0D0D0D" w:themeColor="text1" w:themeTint="F2"/>
          <w:rtl/>
        </w:rPr>
        <w:t xml:space="preserve"> </w:t>
      </w:r>
      <w:r w:rsidR="00D3068D" w:rsidRPr="00FD7E86">
        <w:rPr>
          <w:rFonts w:cs="David" w:hint="cs"/>
          <w:color w:val="0D0D0D" w:themeColor="text1" w:themeTint="F2"/>
          <w:rtl/>
        </w:rPr>
        <w:t>ההלכה</w:t>
      </w:r>
      <w:r w:rsidR="00D3068D" w:rsidRPr="00FD7E86">
        <w:rPr>
          <w:rFonts w:cs="David"/>
          <w:color w:val="0D0D0D" w:themeColor="text1" w:themeTint="F2"/>
          <w:rtl/>
        </w:rPr>
        <w:t xml:space="preserve">, </w:t>
      </w:r>
      <w:r w:rsidR="00D3068D" w:rsidRPr="00FD7E86">
        <w:rPr>
          <w:rFonts w:cs="David" w:hint="cs"/>
          <w:color w:val="0D0D0D" w:themeColor="text1" w:themeTint="F2"/>
          <w:rtl/>
        </w:rPr>
        <w:t>אך</w:t>
      </w:r>
      <w:r w:rsidR="00D3068D" w:rsidRPr="00FD7E86">
        <w:rPr>
          <w:rFonts w:cs="David"/>
          <w:color w:val="0D0D0D" w:themeColor="text1" w:themeTint="F2"/>
          <w:rtl/>
        </w:rPr>
        <w:t xml:space="preserve"> </w:t>
      </w:r>
      <w:r w:rsidR="00D3068D" w:rsidRPr="00FD7E86">
        <w:rPr>
          <w:rFonts w:cs="David" w:hint="cs"/>
          <w:color w:val="0D0D0D" w:themeColor="text1" w:themeTint="F2"/>
          <w:rtl/>
        </w:rPr>
        <w:t>מעשה</w:t>
      </w:r>
      <w:r w:rsidR="00D3068D" w:rsidRPr="00FD7E86">
        <w:rPr>
          <w:rFonts w:cs="David"/>
          <w:color w:val="0D0D0D" w:themeColor="text1" w:themeTint="F2"/>
          <w:rtl/>
        </w:rPr>
        <w:t xml:space="preserve"> </w:t>
      </w:r>
      <w:r w:rsidR="00D3068D" w:rsidRPr="00FD7E86">
        <w:rPr>
          <w:rFonts w:cs="David" w:hint="cs"/>
          <w:color w:val="0D0D0D" w:themeColor="text1" w:themeTint="F2"/>
          <w:rtl/>
        </w:rPr>
        <w:t>זה</w:t>
      </w:r>
      <w:r w:rsidR="00D3068D" w:rsidRPr="00FD7E86">
        <w:rPr>
          <w:rFonts w:cs="David"/>
          <w:color w:val="0D0D0D" w:themeColor="text1" w:themeTint="F2"/>
          <w:rtl/>
        </w:rPr>
        <w:t xml:space="preserve"> </w:t>
      </w:r>
      <w:r w:rsidR="00D3068D" w:rsidRPr="00FD7E86">
        <w:rPr>
          <w:rFonts w:cs="David" w:hint="cs"/>
          <w:color w:val="0D0D0D" w:themeColor="text1" w:themeTint="F2"/>
          <w:rtl/>
        </w:rPr>
        <w:t>היה</w:t>
      </w:r>
      <w:r w:rsidR="00D3068D" w:rsidRPr="00FD7E86">
        <w:rPr>
          <w:rFonts w:cs="David"/>
          <w:color w:val="0D0D0D" w:themeColor="text1" w:themeTint="F2"/>
          <w:rtl/>
        </w:rPr>
        <w:t xml:space="preserve"> </w:t>
      </w:r>
      <w:r w:rsidR="00D3068D" w:rsidRPr="00FD7E86">
        <w:rPr>
          <w:rFonts w:cs="David" w:hint="cs"/>
          <w:color w:val="0D0D0D" w:themeColor="text1" w:themeTint="F2"/>
          <w:rtl/>
        </w:rPr>
        <w:t>ניסיון</w:t>
      </w:r>
      <w:r w:rsidR="00D3068D" w:rsidRPr="00FD7E86">
        <w:rPr>
          <w:rFonts w:cs="David"/>
          <w:color w:val="0D0D0D" w:themeColor="text1" w:themeTint="F2"/>
          <w:rtl/>
        </w:rPr>
        <w:t xml:space="preserve"> </w:t>
      </w:r>
      <w:r w:rsidR="00D3068D" w:rsidRPr="00FD7E86">
        <w:rPr>
          <w:rFonts w:cs="David" w:hint="cs"/>
          <w:color w:val="0D0D0D" w:themeColor="text1" w:themeTint="F2"/>
          <w:rtl/>
        </w:rPr>
        <w:t>יחיד</w:t>
      </w:r>
      <w:r w:rsidR="00D3068D" w:rsidRPr="00FD7E86">
        <w:rPr>
          <w:rFonts w:cs="David"/>
          <w:color w:val="0D0D0D" w:themeColor="text1" w:themeTint="F2"/>
          <w:rtl/>
        </w:rPr>
        <w:t xml:space="preserve">, </w:t>
      </w:r>
      <w:r w:rsidR="00D3068D" w:rsidRPr="00FD7E86">
        <w:rPr>
          <w:rFonts w:cs="David" w:hint="cs"/>
          <w:color w:val="0D0D0D" w:themeColor="text1" w:themeTint="F2"/>
          <w:rtl/>
        </w:rPr>
        <w:t>גם</w:t>
      </w:r>
      <w:r w:rsidR="00D3068D" w:rsidRPr="00FD7E86">
        <w:rPr>
          <w:rFonts w:cs="David"/>
          <w:color w:val="0D0D0D" w:themeColor="text1" w:themeTint="F2"/>
          <w:rtl/>
        </w:rPr>
        <w:t xml:space="preserve"> </w:t>
      </w:r>
      <w:r w:rsidR="00D3068D" w:rsidRPr="00FD7E86">
        <w:rPr>
          <w:rFonts w:cs="David" w:hint="cs"/>
          <w:color w:val="0D0D0D" w:themeColor="text1" w:themeTint="F2"/>
          <w:rtl/>
        </w:rPr>
        <w:t>לאחריו</w:t>
      </w:r>
      <w:r w:rsidR="00D3068D" w:rsidRPr="00FD7E86">
        <w:rPr>
          <w:rFonts w:cs="David"/>
          <w:color w:val="0D0D0D" w:themeColor="text1" w:themeTint="F2"/>
          <w:rtl/>
        </w:rPr>
        <w:t xml:space="preserve"> </w:t>
      </w:r>
      <w:r w:rsidR="00D3068D" w:rsidRPr="00FD7E86">
        <w:rPr>
          <w:rFonts w:cs="David" w:hint="cs"/>
          <w:color w:val="0D0D0D" w:themeColor="text1" w:themeTint="F2"/>
          <w:rtl/>
        </w:rPr>
        <w:t>וגם</w:t>
      </w:r>
      <w:r w:rsidR="00D3068D" w:rsidRPr="00FD7E86">
        <w:rPr>
          <w:rFonts w:cs="David"/>
          <w:color w:val="0D0D0D" w:themeColor="text1" w:themeTint="F2"/>
          <w:rtl/>
        </w:rPr>
        <w:t xml:space="preserve"> </w:t>
      </w:r>
      <w:r w:rsidR="00D3068D" w:rsidRPr="00FD7E86">
        <w:rPr>
          <w:rFonts w:cs="David" w:hint="cs"/>
          <w:color w:val="0D0D0D" w:themeColor="text1" w:themeTint="F2"/>
          <w:rtl/>
        </w:rPr>
        <w:t>לפניו</w:t>
      </w:r>
      <w:r w:rsidR="00D3068D" w:rsidRPr="00FD7E86">
        <w:rPr>
          <w:rFonts w:cs="David"/>
          <w:color w:val="0D0D0D" w:themeColor="text1" w:themeTint="F2"/>
          <w:rtl/>
        </w:rPr>
        <w:t xml:space="preserve"> </w:t>
      </w:r>
      <w:r w:rsidR="00D3068D" w:rsidRPr="00FD7E86">
        <w:rPr>
          <w:rFonts w:cs="David" w:hint="cs"/>
          <w:color w:val="0D0D0D" w:themeColor="text1" w:themeTint="F2"/>
          <w:rtl/>
        </w:rPr>
        <w:t>נערכה</w:t>
      </w:r>
      <w:r w:rsidR="00D3068D" w:rsidRPr="00FD7E86">
        <w:rPr>
          <w:rFonts w:cs="David"/>
          <w:color w:val="0D0D0D" w:themeColor="text1" w:themeTint="F2"/>
          <w:rtl/>
        </w:rPr>
        <w:t xml:space="preserve"> </w:t>
      </w:r>
      <w:r w:rsidR="00D3068D" w:rsidRPr="00FD7E86">
        <w:rPr>
          <w:rFonts w:cs="David" w:hint="cs"/>
          <w:color w:val="0D0D0D" w:themeColor="text1" w:themeTint="F2"/>
          <w:rtl/>
        </w:rPr>
        <w:t>ההלכה</w:t>
      </w:r>
      <w:r w:rsidR="00D3068D" w:rsidRPr="00FD7E86">
        <w:rPr>
          <w:rFonts w:cs="David"/>
          <w:color w:val="0D0D0D" w:themeColor="text1" w:themeTint="F2"/>
          <w:rtl/>
        </w:rPr>
        <w:t xml:space="preserve"> </w:t>
      </w:r>
      <w:r w:rsidR="00D3068D" w:rsidRPr="00FD7E86">
        <w:rPr>
          <w:rFonts w:cs="David" w:hint="cs"/>
          <w:color w:val="0D0D0D" w:themeColor="text1" w:themeTint="F2"/>
          <w:rtl/>
        </w:rPr>
        <w:t>הפסוקה</w:t>
      </w:r>
      <w:r w:rsidR="00D3068D" w:rsidRPr="00FD7E86">
        <w:rPr>
          <w:rFonts w:cs="David"/>
          <w:color w:val="0D0D0D" w:themeColor="text1" w:themeTint="F2"/>
          <w:rtl/>
        </w:rPr>
        <w:t xml:space="preserve"> </w:t>
      </w:r>
      <w:r w:rsidR="00D3068D" w:rsidRPr="00FD7E86">
        <w:rPr>
          <w:rFonts w:cs="David" w:hint="cs"/>
          <w:color w:val="0D0D0D" w:themeColor="text1" w:themeTint="F2"/>
          <w:rtl/>
        </w:rPr>
        <w:t>במקביל</w:t>
      </w:r>
      <w:r w:rsidR="00D3068D" w:rsidRPr="00FD7E86">
        <w:rPr>
          <w:rFonts w:cs="David"/>
          <w:color w:val="0D0D0D" w:themeColor="text1" w:themeTint="F2"/>
          <w:rtl/>
        </w:rPr>
        <w:t xml:space="preserve"> </w:t>
      </w:r>
      <w:r w:rsidR="00D3068D" w:rsidRPr="00FD7E86">
        <w:rPr>
          <w:rFonts w:cs="David" w:hint="cs"/>
          <w:color w:val="0D0D0D" w:themeColor="text1" w:themeTint="F2"/>
          <w:rtl/>
        </w:rPr>
        <w:t>לשימושה</w:t>
      </w:r>
      <w:r w:rsidR="00D3068D" w:rsidRPr="00FD7E86">
        <w:rPr>
          <w:rFonts w:cs="David"/>
          <w:color w:val="0D0D0D" w:themeColor="text1" w:themeTint="F2"/>
          <w:rtl/>
        </w:rPr>
        <w:t xml:space="preserve"> </w:t>
      </w:r>
      <w:r w:rsidR="00D3068D" w:rsidRPr="00FD7E86">
        <w:rPr>
          <w:rFonts w:cs="David" w:hint="cs"/>
          <w:color w:val="0D0D0D" w:themeColor="text1" w:themeTint="F2"/>
          <w:rtl/>
        </w:rPr>
        <w:t>בחיי</w:t>
      </w:r>
      <w:r w:rsidR="00D3068D" w:rsidRPr="00FD7E86">
        <w:rPr>
          <w:rFonts w:cs="David"/>
          <w:color w:val="0D0D0D" w:themeColor="text1" w:themeTint="F2"/>
          <w:rtl/>
        </w:rPr>
        <w:t xml:space="preserve"> </w:t>
      </w:r>
      <w:r w:rsidR="00D3068D" w:rsidRPr="00FD7E86">
        <w:rPr>
          <w:rFonts w:cs="David" w:hint="cs"/>
          <w:color w:val="0D0D0D" w:themeColor="text1" w:themeTint="F2"/>
          <w:rtl/>
        </w:rPr>
        <w:t>המעשה</w:t>
      </w:r>
      <w:r w:rsidR="00D3068D" w:rsidRPr="00FD7E86">
        <w:rPr>
          <w:rFonts w:cs="David"/>
          <w:color w:val="0D0D0D" w:themeColor="text1" w:themeTint="F2"/>
          <w:rtl/>
        </w:rPr>
        <w:t>.</w:t>
      </w:r>
    </w:p>
    <w:p w:rsidR="00A6098C" w:rsidRPr="00FD7E86" w:rsidRDefault="00A6098C">
      <w:pPr>
        <w:bidi w:val="0"/>
        <w:rPr>
          <w:rFonts w:cs="David"/>
          <w:color w:val="0D0D0D" w:themeColor="text1" w:themeTint="F2"/>
          <w:rtl/>
        </w:rPr>
      </w:pPr>
      <w:r w:rsidRPr="00FD7E86">
        <w:rPr>
          <w:rFonts w:cs="David"/>
          <w:color w:val="0D0D0D" w:themeColor="text1" w:themeTint="F2"/>
          <w:rtl/>
        </w:rPr>
        <w:br w:type="page"/>
      </w:r>
    </w:p>
    <w:p w:rsidR="00A6098C" w:rsidRPr="00FD7E86" w:rsidRDefault="00A6098C" w:rsidP="00D92F96">
      <w:pPr>
        <w:pStyle w:val="4"/>
        <w:jc w:val="center"/>
        <w:rPr>
          <w:rFonts w:cs="David"/>
          <w:i w:val="0"/>
          <w:iCs w:val="0"/>
          <w:color w:val="0D0D0D" w:themeColor="text1" w:themeTint="F2"/>
          <w:sz w:val="32"/>
          <w:szCs w:val="32"/>
          <w:rtl/>
        </w:rPr>
      </w:pPr>
      <w:bookmarkStart w:id="157" w:name="_Toc350073881"/>
      <w:bookmarkStart w:id="158" w:name="_Toc350074096"/>
      <w:bookmarkStart w:id="159" w:name="_Toc350773050"/>
      <w:r w:rsidRPr="00FD7E86">
        <w:rPr>
          <w:rFonts w:cs="David" w:hint="cs"/>
          <w:i w:val="0"/>
          <w:iCs w:val="0"/>
          <w:color w:val="0D0D0D" w:themeColor="text1" w:themeTint="F2"/>
          <w:sz w:val="32"/>
          <w:szCs w:val="32"/>
          <w:rtl/>
        </w:rPr>
        <w:lastRenderedPageBreak/>
        <w:t xml:space="preserve">התלמוד </w:t>
      </w:r>
      <w:r w:rsidR="00B63BF6" w:rsidRPr="00FD7E86">
        <w:rPr>
          <w:rFonts w:cs="David" w:hint="cs"/>
          <w:i w:val="0"/>
          <w:iCs w:val="0"/>
          <w:color w:val="0D0D0D" w:themeColor="text1" w:themeTint="F2"/>
          <w:sz w:val="32"/>
          <w:szCs w:val="32"/>
          <w:rtl/>
        </w:rPr>
        <w:t>הירושלמי</w:t>
      </w:r>
      <w:bookmarkEnd w:id="157"/>
      <w:bookmarkEnd w:id="158"/>
      <w:bookmarkEnd w:id="159"/>
      <w:r w:rsidR="00BA2BF1">
        <w:rPr>
          <w:rFonts w:cs="David"/>
          <w:i w:val="0"/>
          <w:iCs w:val="0"/>
          <w:color w:val="0D0D0D" w:themeColor="text1" w:themeTint="F2"/>
          <w:sz w:val="32"/>
          <w:szCs w:val="32"/>
          <w:rtl/>
        </w:rPr>
        <w:fldChar w:fldCharType="begin"/>
      </w:r>
      <w:r w:rsidR="00BA2BF1">
        <w:instrText xml:space="preserve"> XE "</w:instrText>
      </w:r>
      <w:r w:rsidR="00BA2BF1" w:rsidRPr="00D322EB">
        <w:rPr>
          <w:rFonts w:cs="David" w:hint="cs"/>
          <w:i w:val="0"/>
          <w:iCs w:val="0"/>
          <w:color w:val="0D0D0D" w:themeColor="text1" w:themeTint="F2"/>
          <w:sz w:val="32"/>
          <w:szCs w:val="32"/>
          <w:rtl/>
        </w:rPr>
        <w:instrText>התלמוד הירושלמי</w:instrText>
      </w:r>
      <w:r w:rsidR="00BA2BF1">
        <w:instrText xml:space="preserve">" </w:instrText>
      </w:r>
      <w:r w:rsidR="00BA2BF1">
        <w:rPr>
          <w:rFonts w:cs="David"/>
          <w:i w:val="0"/>
          <w:iCs w:val="0"/>
          <w:color w:val="0D0D0D" w:themeColor="text1" w:themeTint="F2"/>
          <w:sz w:val="32"/>
          <w:szCs w:val="32"/>
          <w:rtl/>
        </w:rPr>
        <w:fldChar w:fldCharType="end"/>
      </w:r>
    </w:p>
    <w:p w:rsidR="00A6098C" w:rsidRPr="00FD7E86" w:rsidRDefault="00A6098C" w:rsidP="00D92F96">
      <w:pPr>
        <w:pStyle w:val="ad"/>
        <w:ind w:left="0"/>
        <w:jc w:val="both"/>
        <w:rPr>
          <w:rFonts w:cs="David"/>
          <w:b/>
          <w:bCs/>
          <w:color w:val="0D0D0D" w:themeColor="text1" w:themeTint="F2"/>
          <w:sz w:val="24"/>
          <w:szCs w:val="24"/>
          <w:u w:val="single"/>
          <w:rtl/>
        </w:rPr>
      </w:pPr>
    </w:p>
    <w:p w:rsidR="00A6098C" w:rsidRPr="00FD7E86" w:rsidRDefault="00A6098C" w:rsidP="004042D3">
      <w:pPr>
        <w:pStyle w:val="ad"/>
        <w:ind w:left="0"/>
        <w:jc w:val="both"/>
        <w:outlineLvl w:val="4"/>
        <w:rPr>
          <w:rFonts w:cs="David"/>
          <w:b/>
          <w:bCs/>
          <w:color w:val="0D0D0D" w:themeColor="text1" w:themeTint="F2"/>
          <w:sz w:val="24"/>
          <w:szCs w:val="24"/>
          <w:u w:val="single"/>
          <w:rtl/>
        </w:rPr>
      </w:pPr>
      <w:bookmarkStart w:id="160" w:name="_Toc350073882"/>
      <w:bookmarkStart w:id="161" w:name="_Toc350074097"/>
      <w:bookmarkStart w:id="162" w:name="_Toc350773051"/>
      <w:r w:rsidRPr="00FD7E86">
        <w:rPr>
          <w:rFonts w:cs="David" w:hint="cs"/>
          <w:b/>
          <w:bCs/>
          <w:color w:val="0D0D0D" w:themeColor="text1" w:themeTint="F2"/>
          <w:sz w:val="24"/>
          <w:szCs w:val="24"/>
          <w:u w:val="single"/>
          <w:rtl/>
        </w:rPr>
        <w:t>ההבדלים בין התלמוד הירושלמי והתלמוד הבבלי</w:t>
      </w:r>
      <w:bookmarkEnd w:id="160"/>
      <w:bookmarkEnd w:id="161"/>
      <w:bookmarkEnd w:id="162"/>
    </w:p>
    <w:p w:rsidR="00312F99" w:rsidRPr="00FD7E86" w:rsidRDefault="001A5359" w:rsidP="004042D3">
      <w:pPr>
        <w:jc w:val="both"/>
        <w:rPr>
          <w:rFonts w:cs="David"/>
          <w:color w:val="0D0D0D" w:themeColor="text1" w:themeTint="F2"/>
          <w:rtl/>
        </w:rPr>
      </w:pPr>
      <w:r w:rsidRPr="00FD7E86">
        <w:rPr>
          <w:rFonts w:cs="David" w:hint="cs"/>
          <w:color w:val="0D0D0D" w:themeColor="text1" w:themeTint="F2"/>
          <w:rtl/>
        </w:rPr>
        <w:t xml:space="preserve">עיקר עיסוקם ולימודם של אמוראי א"י כמו של אמוראי בבל </w:t>
      </w:r>
      <w:r w:rsidRPr="00FD7E86">
        <w:rPr>
          <w:rFonts w:cs="David"/>
          <w:color w:val="0D0D0D" w:themeColor="text1" w:themeTint="F2"/>
          <w:rtl/>
        </w:rPr>
        <w:t>–</w:t>
      </w:r>
      <w:r w:rsidRPr="00FD7E86">
        <w:rPr>
          <w:rFonts w:cs="David" w:hint="cs"/>
          <w:color w:val="0D0D0D" w:themeColor="text1" w:themeTint="F2"/>
          <w:rtl/>
        </w:rPr>
        <w:t xml:space="preserve"> היה במשנתו של רבי יהודה הנשיא, אשר הייתה לקובץ החוקים המחייב של ההלכה. אמוראי ארץ ישראל פיתחו ויצרו, במקביל לאמוראי בבל, את התלמוד הירושלמי, הכולל אף הוא את כל אותם הסוגים אשר דנו בהם</w:t>
      </w:r>
      <w:r w:rsidRPr="00FD7E86">
        <w:rPr>
          <w:rStyle w:val="af0"/>
          <w:rFonts w:cs="David"/>
          <w:color w:val="0D0D0D" w:themeColor="text1" w:themeTint="F2"/>
          <w:rtl/>
        </w:rPr>
        <w:footnoteReference w:id="20"/>
      </w:r>
      <w:r w:rsidR="003A1FC0" w:rsidRPr="00FD7E86">
        <w:rPr>
          <w:rFonts w:cs="David" w:hint="cs"/>
          <w:color w:val="0D0D0D" w:themeColor="text1" w:themeTint="F2"/>
          <w:rtl/>
        </w:rPr>
        <w:t xml:space="preserve">, מצוי בו הרבה ממשנתם ומהלכותיהם של </w:t>
      </w:r>
      <w:r w:rsidR="00BA511C" w:rsidRPr="00FD7E86">
        <w:rPr>
          <w:rFonts w:cs="David" w:hint="cs"/>
          <w:color w:val="0D0D0D" w:themeColor="text1" w:themeTint="F2"/>
          <w:rtl/>
        </w:rPr>
        <w:t>התוקפת</w:t>
      </w:r>
      <w:r w:rsidR="003A1FC0" w:rsidRPr="00FD7E86">
        <w:rPr>
          <w:rFonts w:cs="David" w:hint="cs"/>
          <w:color w:val="0D0D0D" w:themeColor="text1" w:themeTint="F2"/>
          <w:rtl/>
        </w:rPr>
        <w:t xml:space="preserve"> שקדמו, אשר הובא במשאם ומתנם של אמוראי ארץ ישראל בהלכה. </w:t>
      </w:r>
      <w:r w:rsidR="00BA511C" w:rsidRPr="00FD7E86">
        <w:rPr>
          <w:rFonts w:cs="David" w:hint="cs"/>
          <w:color w:val="0D0D0D" w:themeColor="text1" w:themeTint="F2"/>
          <w:rtl/>
        </w:rPr>
        <w:t>מבחינה ספרותית אלו הם ההבדלים:</w:t>
      </w:r>
    </w:p>
    <w:p w:rsidR="00BA511C" w:rsidRPr="00FD7E86" w:rsidRDefault="00BA511C"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היקפו של משא ומתן ההלכתי: בירושלמי הוא קצר הרבה יותר מאשר בבלי ובלשון ארמית. השונה מן הארמית שבבלי. </w:t>
      </w:r>
    </w:p>
    <w:p w:rsidR="00BA511C" w:rsidRPr="00FD7E86" w:rsidRDefault="00BA511C" w:rsidP="00D67B67">
      <w:pPr>
        <w:pStyle w:val="ad"/>
        <w:numPr>
          <w:ilvl w:val="0"/>
          <w:numId w:val="40"/>
        </w:numPr>
        <w:jc w:val="both"/>
        <w:rPr>
          <w:rFonts w:cs="David"/>
          <w:color w:val="0D0D0D" w:themeColor="text1" w:themeTint="F2"/>
        </w:rPr>
      </w:pPr>
      <w:r w:rsidRPr="00FD7E86">
        <w:rPr>
          <w:rFonts w:cs="David" w:hint="cs"/>
          <w:color w:val="0D0D0D" w:themeColor="text1" w:themeTint="F2"/>
          <w:rtl/>
        </w:rPr>
        <w:t>הלכות רבות של התנאים של האמוראים, הובאו בירושלמי סנוח שונה מאשר בבלי, ודיוני הלכה רבים בנושאים מקבילים מסתמכים בכל משני התלמודים בדרך ובמסקנה שונה.</w:t>
      </w:r>
    </w:p>
    <w:p w:rsidR="00BA511C" w:rsidRPr="00FD7E86" w:rsidRDefault="00BA511C" w:rsidP="004042D3">
      <w:pPr>
        <w:jc w:val="both"/>
        <w:rPr>
          <w:rFonts w:cs="David"/>
          <w:color w:val="0D0D0D" w:themeColor="text1" w:themeTint="F2"/>
          <w:rtl/>
        </w:rPr>
      </w:pPr>
      <w:r w:rsidRPr="00FD7E86">
        <w:rPr>
          <w:rFonts w:cs="David" w:hint="cs"/>
          <w:color w:val="0D0D0D" w:themeColor="text1" w:themeTint="F2"/>
          <w:rtl/>
        </w:rPr>
        <w:t>להבדלי גישה אלה נודעת חשיבות מרובה גם מבחינת הבנת הגורמים ההיסטוריים, המדיניים והחברתיים השונים, שהשפיעו על התפתחותם של עקרונות משפטיים שונים.</w:t>
      </w:r>
    </w:p>
    <w:p w:rsidR="008C5D92" w:rsidRPr="00FD7E86" w:rsidRDefault="008C5D92" w:rsidP="008C5D92">
      <w:pPr>
        <w:pStyle w:val="ad"/>
        <w:ind w:left="0"/>
        <w:jc w:val="both"/>
        <w:outlineLvl w:val="4"/>
        <w:rPr>
          <w:rFonts w:cs="David"/>
          <w:b/>
          <w:bCs/>
          <w:color w:val="0D0D0D" w:themeColor="text1" w:themeTint="F2"/>
          <w:sz w:val="24"/>
          <w:szCs w:val="24"/>
          <w:u w:val="single"/>
          <w:rtl/>
        </w:rPr>
      </w:pPr>
      <w:bookmarkStart w:id="163" w:name="_Toc350073883"/>
      <w:bookmarkStart w:id="164" w:name="_Toc350074098"/>
      <w:bookmarkStart w:id="165" w:name="_Toc350773052"/>
      <w:r w:rsidRPr="00FD7E86">
        <w:rPr>
          <w:rFonts w:cs="David" w:hint="cs"/>
          <w:b/>
          <w:bCs/>
          <w:color w:val="0D0D0D" w:themeColor="text1" w:themeTint="F2"/>
          <w:sz w:val="24"/>
          <w:szCs w:val="24"/>
          <w:u w:val="single"/>
          <w:rtl/>
        </w:rPr>
        <w:t>עריכת התלמוד הירושלמי</w:t>
      </w:r>
      <w:bookmarkEnd w:id="163"/>
      <w:bookmarkEnd w:id="164"/>
      <w:bookmarkEnd w:id="165"/>
    </w:p>
    <w:p w:rsidR="00BA511C" w:rsidRPr="00FD7E86" w:rsidRDefault="006F160B" w:rsidP="004042D3">
      <w:pPr>
        <w:jc w:val="both"/>
        <w:rPr>
          <w:rFonts w:cs="David"/>
          <w:color w:val="0D0D0D" w:themeColor="text1" w:themeTint="F2"/>
          <w:rtl/>
        </w:rPr>
      </w:pPr>
      <w:r w:rsidRPr="00FD7E86">
        <w:rPr>
          <w:rFonts w:cs="David" w:hint="cs"/>
          <w:color w:val="0D0D0D" w:themeColor="text1" w:themeTint="F2"/>
          <w:rtl/>
        </w:rPr>
        <w:t>לדעת ליברמן נערכו שלוש הבבות: בבא קמא, בבא מציעא, וב</w:t>
      </w:r>
      <w:r w:rsidR="00050DC2" w:rsidRPr="00FD7E86">
        <w:rPr>
          <w:rFonts w:cs="David" w:hint="cs"/>
          <w:color w:val="0D0D0D" w:themeColor="text1" w:themeTint="F2"/>
          <w:rtl/>
        </w:rPr>
        <w:t>ב</w:t>
      </w:r>
      <w:r w:rsidRPr="00FD7E86">
        <w:rPr>
          <w:rFonts w:cs="David" w:hint="cs"/>
          <w:color w:val="0D0D0D" w:themeColor="text1" w:themeTint="F2"/>
          <w:rtl/>
        </w:rPr>
        <w:t xml:space="preserve">א בתרא </w:t>
      </w:r>
      <w:r w:rsidRPr="00FD7E86">
        <w:rPr>
          <w:rFonts w:cs="David"/>
          <w:color w:val="0D0D0D" w:themeColor="text1" w:themeTint="F2"/>
          <w:rtl/>
        </w:rPr>
        <w:t>–</w:t>
      </w:r>
      <w:r w:rsidRPr="00FD7E86">
        <w:rPr>
          <w:rFonts w:cs="David" w:hint="cs"/>
          <w:color w:val="0D0D0D" w:themeColor="text1" w:themeTint="F2"/>
          <w:rtl/>
        </w:rPr>
        <w:t xml:space="preserve"> בקיסרין, וכשני דורות לפני עריכת שאר הסדרים והמסכתות שבירושלמי. רובו של הירושלמי נערך בטבריה, ולדעת רוב החוקרים כשניים שלושה דורות לפני עריכת התלמוד ההבלי על ידי רב אשי, היינו בתחילתה של המאה החמישית. </w:t>
      </w:r>
      <w:r w:rsidR="00555C45" w:rsidRPr="00FD7E86">
        <w:rPr>
          <w:rFonts w:cs="David" w:hint="cs"/>
          <w:color w:val="0D0D0D" w:themeColor="text1" w:themeTint="F2"/>
          <w:rtl/>
        </w:rPr>
        <w:t>גורמים פוליטיים וכוחות פנימיים גרמו עיכוב בהפצתו ובלימודו של התלמוד הירושלמי, וסמכותו הייתה פתחוה משל הבבלי. על אף, שנקבע עי ניתן להסיק גם מהתלמוד הבבלי והירושלמי אבל בעת מחלקות הבבלי גובר על הירושלמי. מספר המסכתות שנערך עליהן התלמוד הירושלמי הוא 39, היינו שלוש מסכתות יותר</w:t>
      </w:r>
      <w:r w:rsidR="00967FC0" w:rsidRPr="00FD7E86">
        <w:rPr>
          <w:rFonts w:cs="David" w:hint="cs"/>
          <w:color w:val="0D0D0D" w:themeColor="text1" w:themeTint="F2"/>
          <w:rtl/>
        </w:rPr>
        <w:t xml:space="preserve"> מהתלמוד</w:t>
      </w:r>
      <w:r w:rsidR="00555C45" w:rsidRPr="00FD7E86">
        <w:rPr>
          <w:rFonts w:cs="David" w:hint="cs"/>
          <w:color w:val="0D0D0D" w:themeColor="text1" w:themeTint="F2"/>
          <w:rtl/>
        </w:rPr>
        <w:t xml:space="preserve"> הבבלי, זאת נוכח המצוות שהיו נהוגות בא"י ועל כן נכנסו לתלמוד, אף על פי כן אין התלמוד הירושלמי בכמותו אלא כשליש לעומת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00555C45" w:rsidRPr="00FD7E86">
        <w:rPr>
          <w:rFonts w:cs="David" w:hint="cs"/>
          <w:color w:val="0D0D0D" w:themeColor="text1" w:themeTint="F2"/>
          <w:rtl/>
        </w:rPr>
        <w:t xml:space="preserve">, זאת מחמדת הקיצור בסוגיותיו במשאו ומתנו. </w:t>
      </w:r>
    </w:p>
    <w:p w:rsidR="00967FC0" w:rsidRPr="00FD7E86" w:rsidRDefault="00967FC0" w:rsidP="00967FC0">
      <w:pPr>
        <w:pStyle w:val="ad"/>
        <w:ind w:left="0"/>
        <w:jc w:val="both"/>
        <w:outlineLvl w:val="4"/>
        <w:rPr>
          <w:rFonts w:cs="David"/>
          <w:b/>
          <w:bCs/>
          <w:color w:val="0D0D0D" w:themeColor="text1" w:themeTint="F2"/>
          <w:sz w:val="24"/>
          <w:szCs w:val="24"/>
          <w:u w:val="single"/>
          <w:rtl/>
        </w:rPr>
      </w:pPr>
      <w:bookmarkStart w:id="166" w:name="_Toc350073884"/>
      <w:bookmarkStart w:id="167" w:name="_Toc350074099"/>
      <w:bookmarkStart w:id="168" w:name="_Toc350773053"/>
      <w:r w:rsidRPr="00FD7E86">
        <w:rPr>
          <w:rFonts w:cs="David" w:hint="cs"/>
          <w:b/>
          <w:bCs/>
          <w:color w:val="0D0D0D" w:themeColor="text1" w:themeTint="F2"/>
          <w:sz w:val="24"/>
          <w:szCs w:val="24"/>
          <w:u w:val="single"/>
          <w:rtl/>
        </w:rPr>
        <w:t>מהותו הספרותית-משפטית של התלמוד ומקומו במערכת ההלכה</w:t>
      </w:r>
      <w:bookmarkEnd w:id="166"/>
      <w:bookmarkEnd w:id="167"/>
      <w:bookmarkEnd w:id="168"/>
      <w:r w:rsidRPr="00FD7E86">
        <w:rPr>
          <w:rFonts w:cs="David" w:hint="cs"/>
          <w:b/>
          <w:bCs/>
          <w:color w:val="0D0D0D" w:themeColor="text1" w:themeTint="F2"/>
          <w:sz w:val="24"/>
          <w:szCs w:val="24"/>
          <w:u w:val="single"/>
          <w:rtl/>
        </w:rPr>
        <w:t xml:space="preserve"> </w:t>
      </w:r>
    </w:p>
    <w:p w:rsidR="00BA511C" w:rsidRPr="00FD7E86" w:rsidRDefault="003C05D6" w:rsidP="004042D3">
      <w:pPr>
        <w:jc w:val="both"/>
        <w:rPr>
          <w:rFonts w:cs="David"/>
          <w:color w:val="0D0D0D" w:themeColor="text1" w:themeTint="F2"/>
          <w:rtl/>
        </w:rPr>
      </w:pPr>
      <w:r w:rsidRPr="00FD7E86">
        <w:rPr>
          <w:rFonts w:cs="David" w:hint="cs"/>
          <w:color w:val="0D0D0D" w:themeColor="text1" w:themeTint="F2"/>
          <w:rtl/>
        </w:rPr>
        <w:t xml:space="preserve">ישנו ויכוח בין החוקרים מה המטרה של התלמוד, לשמש ספר חוקים לאומה או להיות אבן דרך בהתמצאות בהלכה ובמשנה. </w:t>
      </w:r>
    </w:p>
    <w:p w:rsidR="003C05D6" w:rsidRPr="00FD7E86" w:rsidRDefault="003C05D6" w:rsidP="00D67B67">
      <w:pPr>
        <w:pStyle w:val="ad"/>
        <w:numPr>
          <w:ilvl w:val="0"/>
          <w:numId w:val="40"/>
        </w:numPr>
        <w:jc w:val="both"/>
        <w:rPr>
          <w:rFonts w:cs="David"/>
          <w:color w:val="0D0D0D" w:themeColor="text1" w:themeTint="F2"/>
        </w:rPr>
      </w:pPr>
      <w:r w:rsidRPr="00FD7E86">
        <w:rPr>
          <w:rFonts w:cs="David" w:hint="cs"/>
          <w:color w:val="0D0D0D" w:themeColor="text1" w:themeTint="F2"/>
          <w:rtl/>
        </w:rPr>
        <w:t>לדעת בלאו: היה התלמוד לספר החוקים שבא לתפוס את מקום המשנה, והתמצאו בו היטב האמוראים, הסבוראים</w:t>
      </w:r>
      <w:r w:rsidR="00BA2BF1">
        <w:rPr>
          <w:rFonts w:cs="David"/>
          <w:color w:val="0D0D0D" w:themeColor="text1" w:themeTint="F2"/>
          <w:rtl/>
        </w:rPr>
        <w:fldChar w:fldCharType="begin"/>
      </w:r>
      <w:r w:rsidR="00BA2BF1">
        <w:instrText xml:space="preserve"> XE "</w:instrText>
      </w:r>
      <w:r w:rsidR="00BA2BF1" w:rsidRPr="005D5353">
        <w:rPr>
          <w:rFonts w:cs="David" w:hint="cs"/>
          <w:b/>
          <w:bCs/>
          <w:color w:val="0D0D0D" w:themeColor="text1" w:themeTint="F2"/>
          <w:sz w:val="24"/>
          <w:szCs w:val="24"/>
          <w:u w:val="single"/>
          <w:rtl/>
        </w:rPr>
        <w:instrText>הסבוראים</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והגאונים. אמנם המשנה נשארה יסוד לתלמוד, אולם אסור היה לפסוק דין על פי המשנה, אלא רק מתוך ההלכות שנקבעו על ידי האמוראים. </w:t>
      </w:r>
    </w:p>
    <w:p w:rsidR="003C05D6" w:rsidRPr="00FD7E86" w:rsidRDefault="003C05D6"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לדעת גינצבורג: לא נועד התלמוד מלכתחילה לשמש כספר חוקים, </w:t>
      </w:r>
      <w:r w:rsidR="00C1352A" w:rsidRPr="00FD7E86">
        <w:rPr>
          <w:rFonts w:cs="David" w:hint="cs"/>
          <w:color w:val="0D0D0D" w:themeColor="text1" w:themeTint="F2"/>
          <w:rtl/>
        </w:rPr>
        <w:t xml:space="preserve"> אלא כספר טקסטים ופירוש של ספר החוקים, היינו המשנה. </w:t>
      </w:r>
    </w:p>
    <w:p w:rsidR="00C1352A" w:rsidRPr="00FD7E86" w:rsidRDefault="00C1352A" w:rsidP="004042D3">
      <w:pPr>
        <w:jc w:val="both"/>
        <w:rPr>
          <w:rFonts w:cs="David"/>
          <w:color w:val="0D0D0D" w:themeColor="text1" w:themeTint="F2"/>
          <w:rtl/>
        </w:rPr>
      </w:pPr>
      <w:r w:rsidRPr="00FD7E86">
        <w:rPr>
          <w:rFonts w:cs="David" w:hint="cs"/>
          <w:color w:val="0D0D0D" w:themeColor="text1" w:themeTint="F2"/>
          <w:rtl/>
        </w:rPr>
        <w:t xml:space="preserve">הכול מודים, כי הגאונים פעלו להפוך את הספר לספר החוקים של האומה. </w:t>
      </w:r>
      <w:r w:rsidR="00C03E81" w:rsidRPr="00FD7E86">
        <w:rPr>
          <w:rFonts w:cs="David" w:hint="cs"/>
          <w:color w:val="0D0D0D" w:themeColor="text1" w:themeTint="F2"/>
          <w:rtl/>
        </w:rPr>
        <w:t xml:space="preserve">הספר שקיבל </w:t>
      </w:r>
      <w:r w:rsidR="00123BCD" w:rsidRPr="00FD7E86">
        <w:rPr>
          <w:rFonts w:cs="David" w:hint="cs"/>
          <w:color w:val="0D0D0D" w:themeColor="text1" w:themeTint="F2"/>
          <w:rtl/>
        </w:rPr>
        <w:t xml:space="preserve">תוקף מחייב במערכת ההלכה העברית, היה ליתד לכל עיון ודיון בכל תחום של ההלכה, וממנו הנביעה והמוצא לדפוסי חשיבתה, לדרכי הגיונה ולצורות הבעתה, למקורותיה הבונים ולדרכיה היוצאים במשך כל התקופות שלאחר מכן. </w:t>
      </w:r>
    </w:p>
    <w:p w:rsidR="005A5C39" w:rsidRPr="00FD7E86" w:rsidRDefault="00123BCD" w:rsidP="00123BCD">
      <w:pPr>
        <w:jc w:val="both"/>
        <w:rPr>
          <w:rFonts w:cs="David"/>
          <w:color w:val="0D0D0D" w:themeColor="text1" w:themeTint="F2"/>
          <w:rtl/>
        </w:rPr>
      </w:pPr>
      <w:r w:rsidRPr="00FD7E86">
        <w:rPr>
          <w:rFonts w:cs="David" w:hint="cs"/>
          <w:color w:val="0D0D0D" w:themeColor="text1" w:themeTint="F2"/>
          <w:rtl/>
        </w:rPr>
        <w:t>הדיון בתלמוד והחקר נעשה ממנו והלאה, כמו ההתייחסות לתורה שבכתב, הסקת מסקנה מהתוכן הגלום בתוכו, בסתר, כך גם התפתח הדיון בתלמוד לא על ידי שינוי התלמוד אלה הסקת מסקנות מהדברים שמובאים בו.</w:t>
      </w:r>
    </w:p>
    <w:p w:rsidR="005A5C39" w:rsidRPr="00FD7E86" w:rsidRDefault="005A5C39">
      <w:pPr>
        <w:bidi w:val="0"/>
        <w:rPr>
          <w:rFonts w:cs="David"/>
          <w:color w:val="0D0D0D" w:themeColor="text1" w:themeTint="F2"/>
          <w:rtl/>
        </w:rPr>
      </w:pPr>
      <w:r w:rsidRPr="00FD7E86">
        <w:rPr>
          <w:rFonts w:cs="David"/>
          <w:color w:val="0D0D0D" w:themeColor="text1" w:themeTint="F2"/>
          <w:rtl/>
        </w:rPr>
        <w:br w:type="page"/>
      </w:r>
    </w:p>
    <w:p w:rsidR="005A5C39" w:rsidRPr="00FD7E86" w:rsidRDefault="005A5C39">
      <w:pPr>
        <w:pStyle w:val="3"/>
        <w:bidi w:val="0"/>
        <w:jc w:val="center"/>
        <w:rPr>
          <w:rFonts w:cs="David"/>
          <w:color w:val="0D0D0D" w:themeColor="text1" w:themeTint="F2"/>
          <w:sz w:val="28"/>
          <w:szCs w:val="28"/>
          <w:u w:val="single"/>
        </w:rPr>
      </w:pPr>
      <w:bookmarkStart w:id="169" w:name="_עמודים_905-907_המקורות"/>
      <w:bookmarkStart w:id="170" w:name="_Toc350073885"/>
      <w:bookmarkStart w:id="171" w:name="_Toc350074100"/>
      <w:bookmarkStart w:id="172" w:name="_Toc350773054"/>
      <w:bookmarkEnd w:id="169"/>
      <w:r w:rsidRPr="00FD7E86">
        <w:rPr>
          <w:rFonts w:cs="David" w:hint="cs"/>
          <w:color w:val="0D0D0D" w:themeColor="text1" w:themeTint="F2"/>
          <w:sz w:val="28"/>
          <w:szCs w:val="28"/>
          <w:u w:val="single"/>
          <w:rtl/>
        </w:rPr>
        <w:lastRenderedPageBreak/>
        <w:t>עמודים 905-907 המקורות הרישומיים בתקופה שאחר התלמוד</w:t>
      </w:r>
      <w:bookmarkEnd w:id="170"/>
      <w:bookmarkEnd w:id="171"/>
      <w:bookmarkEnd w:id="172"/>
    </w:p>
    <w:p w:rsidR="00365852" w:rsidRPr="00FD7E86" w:rsidRDefault="00365852" w:rsidP="004042D3">
      <w:pPr>
        <w:rPr>
          <w:rFonts w:cs="David"/>
          <w:color w:val="0D0D0D" w:themeColor="text1" w:themeTint="F2"/>
          <w:rtl/>
        </w:rPr>
      </w:pPr>
    </w:p>
    <w:p w:rsidR="00C16AC3" w:rsidRPr="00FD7E86" w:rsidRDefault="00365852" w:rsidP="00D67B67">
      <w:pPr>
        <w:pStyle w:val="ad"/>
        <w:numPr>
          <w:ilvl w:val="0"/>
          <w:numId w:val="41"/>
        </w:numPr>
        <w:rPr>
          <w:rFonts w:cs="David"/>
          <w:color w:val="0D0D0D" w:themeColor="text1" w:themeTint="F2"/>
        </w:rPr>
      </w:pPr>
      <w:r w:rsidRPr="00FD7E86">
        <w:rPr>
          <w:rFonts w:cs="David" w:hint="cs"/>
          <w:u w:val="single"/>
          <w:rtl/>
        </w:rPr>
        <w:t>גאונים, ראשונים ואחרונים</w:t>
      </w:r>
    </w:p>
    <w:p w:rsidR="00365852" w:rsidRPr="00FD7E86" w:rsidRDefault="00365852" w:rsidP="004042D3">
      <w:pPr>
        <w:pStyle w:val="ad"/>
        <w:ind w:left="360"/>
        <w:rPr>
          <w:rFonts w:cs="David"/>
          <w:color w:val="0D0D0D" w:themeColor="text1" w:themeTint="F2"/>
          <w:rtl/>
        </w:rPr>
      </w:pPr>
    </w:p>
    <w:p w:rsidR="00365852" w:rsidRPr="00FD7E86" w:rsidRDefault="00C44853" w:rsidP="004042D3">
      <w:pPr>
        <w:pStyle w:val="ad"/>
        <w:ind w:left="360"/>
        <w:jc w:val="both"/>
        <w:rPr>
          <w:rFonts w:cs="David"/>
          <w:color w:val="0D0D0D" w:themeColor="text1" w:themeTint="F2"/>
          <w:sz w:val="20"/>
          <w:szCs w:val="20"/>
          <w:rtl/>
        </w:rPr>
      </w:pPr>
      <w:r w:rsidRPr="00FD7E86">
        <w:rPr>
          <w:rFonts w:ascii="Arial" w:hAnsi="Arial" w:cs="David"/>
          <w:rtl/>
        </w:rPr>
        <w:t>המונחים "ראשונים" ו"אחרונים" מקובלים בעולם ההלכה בכל תקופותיה, ויש בהם משום מתן ביטוי לאחד מקווי אופייה של מערכת ההלכה – מעמד מיוחס והערצה יתרה לחכמי ההלכה הראשונים מאשר לחכמי ההלכה שבאו אחריהם.</w:t>
      </w:r>
    </w:p>
    <w:p w:rsidR="00C44853" w:rsidRPr="00FD7E86" w:rsidRDefault="00C44853" w:rsidP="00D67B67">
      <w:pPr>
        <w:numPr>
          <w:ilvl w:val="0"/>
          <w:numId w:val="42"/>
        </w:numPr>
        <w:suppressAutoHyphens/>
        <w:spacing w:after="0" w:line="240" w:lineRule="auto"/>
        <w:rPr>
          <w:rFonts w:ascii="Arial" w:hAnsi="Arial" w:cs="David"/>
          <w:rtl/>
        </w:rPr>
      </w:pPr>
      <w:r w:rsidRPr="00FD7E86">
        <w:rPr>
          <w:rFonts w:ascii="Arial" w:hAnsi="Arial" w:cs="David"/>
          <w:u w:val="single"/>
          <w:rtl/>
        </w:rPr>
        <w:t xml:space="preserve">תקופת הראשונים </w:t>
      </w:r>
      <w:r w:rsidRPr="00FD7E86">
        <w:rPr>
          <w:rFonts w:ascii="Arial" w:hAnsi="Arial" w:cs="David"/>
          <w:rtl/>
        </w:rPr>
        <w:t xml:space="preserve">– מאמצע המאה האחת עשרה עד המאה השש עשרה.  </w:t>
      </w:r>
    </w:p>
    <w:p w:rsidR="00C44853" w:rsidRPr="00FD7E86" w:rsidRDefault="00C44853" w:rsidP="00D67B67">
      <w:pPr>
        <w:numPr>
          <w:ilvl w:val="0"/>
          <w:numId w:val="42"/>
        </w:numPr>
        <w:suppressAutoHyphens/>
        <w:spacing w:after="0" w:line="240" w:lineRule="auto"/>
        <w:rPr>
          <w:rFonts w:ascii="Arial" w:hAnsi="Arial" w:cs="David"/>
          <w:rtl/>
        </w:rPr>
      </w:pPr>
      <w:r w:rsidRPr="00FD7E86">
        <w:rPr>
          <w:rFonts w:ascii="Arial" w:hAnsi="Arial" w:cs="David"/>
          <w:u w:val="single"/>
          <w:rtl/>
        </w:rPr>
        <w:t>תקופת האחרונים</w:t>
      </w:r>
      <w:r w:rsidRPr="00FD7E86">
        <w:rPr>
          <w:rFonts w:ascii="Arial" w:hAnsi="Arial" w:cs="David"/>
          <w:rtl/>
        </w:rPr>
        <w:t xml:space="preserve"> – מהמאה השש עשרה ואילך.</w:t>
      </w:r>
    </w:p>
    <w:p w:rsidR="00C44853" w:rsidRPr="00FD7E86" w:rsidRDefault="00C44853" w:rsidP="004042D3">
      <w:pPr>
        <w:pStyle w:val="ad"/>
        <w:ind w:left="360"/>
        <w:rPr>
          <w:rFonts w:cs="David"/>
          <w:color w:val="0D0D0D" w:themeColor="text1" w:themeTint="F2"/>
          <w:sz w:val="20"/>
          <w:szCs w:val="20"/>
          <w:rtl/>
        </w:rPr>
      </w:pPr>
    </w:p>
    <w:p w:rsidR="00365852" w:rsidRPr="00FD7E86" w:rsidRDefault="00A506A5" w:rsidP="00D67B67">
      <w:pPr>
        <w:pStyle w:val="ad"/>
        <w:numPr>
          <w:ilvl w:val="0"/>
          <w:numId w:val="41"/>
        </w:numPr>
        <w:rPr>
          <w:rFonts w:cs="David"/>
          <w:color w:val="0D0D0D" w:themeColor="text1" w:themeTint="F2"/>
        </w:rPr>
      </w:pPr>
      <w:r w:rsidRPr="00FD7E86">
        <w:rPr>
          <w:rFonts w:cs="David" w:hint="cs"/>
          <w:color w:val="0D0D0D" w:themeColor="text1" w:themeTint="F2"/>
          <w:rtl/>
        </w:rPr>
        <w:t>שלושת ענפי המקורות הרישומיים, וסוגים נוספים של ספרות הלכתית ומשפטית.</w:t>
      </w:r>
    </w:p>
    <w:p w:rsidR="001205CD" w:rsidRPr="00FD7E86" w:rsidRDefault="00A506A5" w:rsidP="004042D3">
      <w:pPr>
        <w:ind w:left="360"/>
        <w:jc w:val="both"/>
        <w:rPr>
          <w:rFonts w:cs="David"/>
          <w:b/>
          <w:i/>
          <w:rtl/>
        </w:rPr>
      </w:pPr>
      <w:r w:rsidRPr="00FD7E86">
        <w:rPr>
          <w:rFonts w:cs="David" w:hint="cs"/>
          <w:b/>
          <w:i/>
          <w:rtl/>
        </w:rPr>
        <w:t>גם</w:t>
      </w:r>
      <w:r w:rsidRPr="00FD7E86">
        <w:rPr>
          <w:rFonts w:cs="David"/>
          <w:b/>
          <w:i/>
          <w:rtl/>
        </w:rPr>
        <w:t xml:space="preserve"> </w:t>
      </w:r>
      <w:r w:rsidRPr="00FD7E86">
        <w:rPr>
          <w:rFonts w:cs="David" w:hint="cs"/>
          <w:b/>
          <w:i/>
          <w:rtl/>
        </w:rPr>
        <w:t>עתה</w:t>
      </w:r>
      <w:r w:rsidRPr="00FD7E86">
        <w:rPr>
          <w:rFonts w:cs="David"/>
          <w:b/>
          <w:i/>
          <w:rtl/>
        </w:rPr>
        <w:t xml:space="preserve">, </w:t>
      </w:r>
      <w:r w:rsidRPr="00FD7E86">
        <w:rPr>
          <w:rFonts w:cs="David" w:hint="cs"/>
          <w:b/>
          <w:i/>
          <w:rtl/>
        </w:rPr>
        <w:t>בתקופה</w:t>
      </w:r>
      <w:r w:rsidRPr="00FD7E86">
        <w:rPr>
          <w:rFonts w:cs="David"/>
          <w:b/>
          <w:i/>
          <w:rtl/>
        </w:rPr>
        <w:t xml:space="preserve"> </w:t>
      </w:r>
      <w:r w:rsidRPr="00FD7E86">
        <w:rPr>
          <w:rFonts w:cs="David" w:hint="cs"/>
          <w:b/>
          <w:i/>
          <w:rtl/>
        </w:rPr>
        <w:t>שלאחר</w:t>
      </w:r>
      <w:r w:rsidRPr="00FD7E86">
        <w:rPr>
          <w:rFonts w:cs="David"/>
          <w:b/>
          <w:i/>
          <w:rtl/>
        </w:rPr>
        <w:t xml:space="preserve"> </w:t>
      </w:r>
      <w:r w:rsidRPr="00FD7E86">
        <w:rPr>
          <w:rFonts w:cs="David" w:hint="cs"/>
          <w:b/>
          <w:i/>
          <w:rtl/>
        </w:rPr>
        <w:t>התלמוד</w:t>
      </w:r>
      <w:r w:rsidRPr="00FD7E86">
        <w:rPr>
          <w:rFonts w:cs="David"/>
          <w:b/>
          <w:i/>
          <w:rtl/>
        </w:rPr>
        <w:t xml:space="preserve"> </w:t>
      </w:r>
      <w:r w:rsidRPr="00FD7E86">
        <w:rPr>
          <w:rFonts w:cs="David" w:hint="cs"/>
          <w:b/>
          <w:i/>
          <w:rtl/>
        </w:rPr>
        <w:t>נותר</w:t>
      </w:r>
      <w:r w:rsidRPr="00FD7E86">
        <w:rPr>
          <w:rFonts w:cs="David"/>
          <w:b/>
          <w:i/>
          <w:rtl/>
        </w:rPr>
        <w:t xml:space="preserve"> </w:t>
      </w:r>
      <w:r w:rsidRPr="00FD7E86">
        <w:rPr>
          <w:rFonts w:cs="David" w:hint="cs"/>
          <w:b/>
          <w:i/>
          <w:rtl/>
        </w:rPr>
        <w:t>המקור</w:t>
      </w:r>
      <w:r w:rsidRPr="00FD7E86">
        <w:rPr>
          <w:rFonts w:cs="David"/>
          <w:b/>
          <w:i/>
          <w:rtl/>
        </w:rPr>
        <w:t xml:space="preserve"> </w:t>
      </w:r>
      <w:r w:rsidRPr="00FD7E86">
        <w:rPr>
          <w:rFonts w:cs="David" w:hint="cs"/>
          <w:b/>
          <w:i/>
          <w:rtl/>
        </w:rPr>
        <w:t>הרישומי</w:t>
      </w:r>
      <w:r w:rsidRPr="00FD7E86">
        <w:rPr>
          <w:rFonts w:cs="David"/>
          <w:b/>
          <w:i/>
          <w:rtl/>
        </w:rPr>
        <w:t xml:space="preserve"> </w:t>
      </w:r>
      <w:r w:rsidRPr="00FD7E86">
        <w:rPr>
          <w:rFonts w:cs="David" w:hint="cs"/>
          <w:b/>
          <w:i/>
          <w:rtl/>
        </w:rPr>
        <w:t>המרכזי</w:t>
      </w:r>
      <w:r w:rsidRPr="00FD7E86">
        <w:rPr>
          <w:rFonts w:cs="David"/>
          <w:b/>
          <w:i/>
          <w:rtl/>
        </w:rPr>
        <w:t xml:space="preserve"> </w:t>
      </w:r>
      <w:r w:rsidRPr="00FD7E86">
        <w:rPr>
          <w:rFonts w:cs="David" w:hint="cs"/>
          <w:b/>
          <w:i/>
          <w:rtl/>
        </w:rPr>
        <w:t>התלמוד</w:t>
      </w:r>
      <w:r w:rsidRPr="00FD7E86">
        <w:rPr>
          <w:rFonts w:cs="David"/>
          <w:b/>
          <w:i/>
          <w:rtl/>
        </w:rPr>
        <w:t xml:space="preserve"> </w:t>
      </w:r>
      <w:r w:rsidRPr="00FD7E86">
        <w:rPr>
          <w:rFonts w:cs="David" w:hint="cs"/>
          <w:b/>
          <w:i/>
          <w:rtl/>
        </w:rPr>
        <w:t>עצמו</w:t>
      </w:r>
      <w:r w:rsidRPr="00FD7E86">
        <w:rPr>
          <w:rFonts w:cs="David"/>
          <w:b/>
          <w:i/>
          <w:rtl/>
        </w:rPr>
        <w:t xml:space="preserve">, </w:t>
      </w:r>
      <w:r w:rsidRPr="00FD7E86">
        <w:rPr>
          <w:rFonts w:cs="David" w:hint="cs"/>
          <w:b/>
          <w:i/>
          <w:rtl/>
        </w:rPr>
        <w:t>ומסביבו</w:t>
      </w:r>
      <w:r w:rsidRPr="00FD7E86">
        <w:rPr>
          <w:rFonts w:cs="David"/>
          <w:b/>
          <w:i/>
          <w:rtl/>
        </w:rPr>
        <w:t xml:space="preserve"> </w:t>
      </w:r>
      <w:r w:rsidRPr="00FD7E86">
        <w:rPr>
          <w:rFonts w:cs="David" w:hint="cs"/>
          <w:b/>
          <w:i/>
          <w:rtl/>
        </w:rPr>
        <w:t>גדלה</w:t>
      </w:r>
      <w:r w:rsidRPr="00FD7E86">
        <w:rPr>
          <w:rFonts w:cs="David"/>
          <w:b/>
          <w:i/>
          <w:rtl/>
        </w:rPr>
        <w:t xml:space="preserve"> </w:t>
      </w:r>
      <w:r w:rsidRPr="00FD7E86">
        <w:rPr>
          <w:rFonts w:cs="David" w:hint="cs"/>
          <w:b/>
          <w:i/>
          <w:rtl/>
        </w:rPr>
        <w:t>ספרות</w:t>
      </w:r>
      <w:r w:rsidRPr="00FD7E86">
        <w:rPr>
          <w:rFonts w:cs="David"/>
          <w:b/>
          <w:i/>
          <w:rtl/>
        </w:rPr>
        <w:t xml:space="preserve"> </w:t>
      </w:r>
      <w:r w:rsidRPr="00FD7E86">
        <w:rPr>
          <w:rFonts w:cs="David" w:hint="cs"/>
          <w:b/>
          <w:i/>
          <w:rtl/>
        </w:rPr>
        <w:t>עצומה</w:t>
      </w:r>
      <w:r w:rsidRPr="00FD7E86">
        <w:rPr>
          <w:rFonts w:cs="David"/>
          <w:b/>
          <w:i/>
          <w:rtl/>
        </w:rPr>
        <w:t xml:space="preserve">, </w:t>
      </w:r>
      <w:r w:rsidRPr="00FD7E86">
        <w:rPr>
          <w:rFonts w:cs="David" w:hint="cs"/>
          <w:b/>
          <w:i/>
          <w:rtl/>
        </w:rPr>
        <w:t>רבת</w:t>
      </w:r>
      <w:r w:rsidRPr="00FD7E86">
        <w:rPr>
          <w:rFonts w:cs="David"/>
          <w:b/>
          <w:i/>
          <w:rtl/>
        </w:rPr>
        <w:t xml:space="preserve"> </w:t>
      </w:r>
      <w:r w:rsidRPr="00FD7E86">
        <w:rPr>
          <w:rFonts w:cs="David" w:hint="cs"/>
          <w:b/>
          <w:i/>
          <w:rtl/>
        </w:rPr>
        <w:t>ממדים</w:t>
      </w:r>
      <w:r w:rsidRPr="00FD7E86">
        <w:rPr>
          <w:rFonts w:cs="David"/>
          <w:b/>
          <w:i/>
          <w:rtl/>
        </w:rPr>
        <w:t xml:space="preserve"> </w:t>
      </w:r>
      <w:r w:rsidRPr="00FD7E86">
        <w:rPr>
          <w:rFonts w:cs="David" w:hint="cs"/>
          <w:b/>
          <w:i/>
          <w:rtl/>
        </w:rPr>
        <w:t xml:space="preserve"> </w:t>
      </w:r>
      <w:r w:rsidR="00483BAE" w:rsidRPr="00FD7E86">
        <w:rPr>
          <w:rFonts w:cs="David" w:hint="cs"/>
          <w:b/>
          <w:i/>
          <w:rtl/>
        </w:rPr>
        <w:t>עמקות</w:t>
      </w:r>
      <w:r w:rsidRPr="00FD7E86">
        <w:rPr>
          <w:rFonts w:cs="David" w:hint="cs"/>
          <w:b/>
          <w:i/>
          <w:rtl/>
        </w:rPr>
        <w:t xml:space="preserve"> </w:t>
      </w:r>
      <w:r w:rsidRPr="00FD7E86">
        <w:rPr>
          <w:rFonts w:cs="David"/>
          <w:b/>
          <w:i/>
          <w:rtl/>
        </w:rPr>
        <w:t xml:space="preserve"> </w:t>
      </w:r>
      <w:r w:rsidRPr="00FD7E86">
        <w:rPr>
          <w:rFonts w:cs="David" w:hint="cs"/>
          <w:b/>
          <w:i/>
          <w:rtl/>
        </w:rPr>
        <w:t>תוכן</w:t>
      </w:r>
      <w:r w:rsidRPr="00FD7E86">
        <w:rPr>
          <w:rFonts w:cs="David"/>
          <w:b/>
          <w:i/>
          <w:rtl/>
        </w:rPr>
        <w:t xml:space="preserve"> </w:t>
      </w:r>
      <w:r w:rsidRPr="00FD7E86">
        <w:rPr>
          <w:rFonts w:cs="David" w:hint="cs"/>
          <w:b/>
          <w:i/>
          <w:rtl/>
        </w:rPr>
        <w:t>בצורת</w:t>
      </w:r>
      <w:r w:rsidRPr="00FD7E86">
        <w:rPr>
          <w:rFonts w:cs="David"/>
          <w:b/>
          <w:i/>
          <w:rtl/>
        </w:rPr>
        <w:t xml:space="preserve"> </w:t>
      </w:r>
      <w:r w:rsidRPr="00FD7E86">
        <w:rPr>
          <w:rFonts w:cs="David" w:hint="cs"/>
          <w:b/>
          <w:i/>
          <w:rtl/>
        </w:rPr>
        <w:t>שלושה</w:t>
      </w:r>
      <w:r w:rsidRPr="00FD7E86">
        <w:rPr>
          <w:rFonts w:cs="David"/>
          <w:b/>
          <w:i/>
          <w:rtl/>
        </w:rPr>
        <w:t xml:space="preserve"> </w:t>
      </w:r>
      <w:r w:rsidRPr="00FD7E86">
        <w:rPr>
          <w:rFonts w:cs="David" w:hint="cs"/>
          <w:b/>
          <w:i/>
          <w:rtl/>
        </w:rPr>
        <w:t>ענפים</w:t>
      </w:r>
      <w:r w:rsidRPr="00FD7E86">
        <w:rPr>
          <w:rFonts w:cs="David"/>
          <w:b/>
          <w:i/>
          <w:rtl/>
        </w:rPr>
        <w:t xml:space="preserve"> </w:t>
      </w:r>
      <w:r w:rsidRPr="00FD7E86">
        <w:rPr>
          <w:rFonts w:cs="David" w:hint="cs"/>
          <w:b/>
          <w:i/>
          <w:rtl/>
        </w:rPr>
        <w:t>עיקריים</w:t>
      </w:r>
      <w:r w:rsidRPr="00FD7E86">
        <w:rPr>
          <w:rFonts w:cs="David"/>
          <w:b/>
          <w:i/>
          <w:rtl/>
        </w:rPr>
        <w:t xml:space="preserve"> </w:t>
      </w:r>
      <w:r w:rsidRPr="00FD7E86">
        <w:rPr>
          <w:rFonts w:cs="David" w:hint="cs"/>
          <w:b/>
          <w:i/>
          <w:rtl/>
        </w:rPr>
        <w:t>של</w:t>
      </w:r>
      <w:r w:rsidRPr="00FD7E86">
        <w:rPr>
          <w:rFonts w:cs="David"/>
          <w:b/>
          <w:i/>
          <w:rtl/>
        </w:rPr>
        <w:t xml:space="preserve"> </w:t>
      </w:r>
      <w:r w:rsidRPr="00FD7E86">
        <w:rPr>
          <w:rFonts w:cs="David" w:hint="cs"/>
          <w:b/>
          <w:i/>
          <w:rtl/>
        </w:rPr>
        <w:t>המקורות</w:t>
      </w:r>
      <w:r w:rsidRPr="00FD7E86">
        <w:rPr>
          <w:rFonts w:cs="David"/>
          <w:b/>
          <w:i/>
          <w:rtl/>
        </w:rPr>
        <w:t xml:space="preserve"> </w:t>
      </w:r>
      <w:r w:rsidRPr="00FD7E86">
        <w:rPr>
          <w:rFonts w:cs="David" w:hint="cs"/>
          <w:b/>
          <w:i/>
          <w:rtl/>
        </w:rPr>
        <w:t>הרישומיים</w:t>
      </w:r>
      <w:r w:rsidRPr="00FD7E86">
        <w:rPr>
          <w:rFonts w:cs="David"/>
          <w:b/>
          <w:i/>
          <w:rtl/>
        </w:rPr>
        <w:t xml:space="preserve"> </w:t>
      </w:r>
      <w:r w:rsidRPr="00FD7E86">
        <w:rPr>
          <w:rFonts w:cs="David" w:hint="cs"/>
          <w:b/>
          <w:i/>
          <w:rtl/>
        </w:rPr>
        <w:t>במשפט</w:t>
      </w:r>
      <w:r w:rsidRPr="00FD7E86">
        <w:rPr>
          <w:rFonts w:cs="David"/>
          <w:b/>
          <w:i/>
          <w:rtl/>
        </w:rPr>
        <w:t xml:space="preserve"> </w:t>
      </w:r>
      <w:r w:rsidRPr="00FD7E86">
        <w:rPr>
          <w:rFonts w:cs="David" w:hint="cs"/>
          <w:b/>
          <w:i/>
          <w:rtl/>
        </w:rPr>
        <w:t>העברי</w:t>
      </w:r>
      <w:r w:rsidR="001205CD" w:rsidRPr="00FD7E86">
        <w:rPr>
          <w:rFonts w:cs="David" w:hint="cs"/>
          <w:b/>
          <w:i/>
          <w:rtl/>
        </w:rPr>
        <w:t>, אשר הם:</w:t>
      </w:r>
    </w:p>
    <w:p w:rsidR="001205CD" w:rsidRPr="00FD7E86" w:rsidRDefault="001205CD" w:rsidP="00D67B67">
      <w:pPr>
        <w:numPr>
          <w:ilvl w:val="0"/>
          <w:numId w:val="62"/>
        </w:numPr>
        <w:suppressAutoHyphens/>
        <w:spacing w:after="0" w:line="240" w:lineRule="auto"/>
        <w:rPr>
          <w:rFonts w:ascii="Arial" w:hAnsi="Arial" w:cs="David"/>
          <w:rtl/>
        </w:rPr>
      </w:pPr>
      <w:r w:rsidRPr="00FD7E86">
        <w:rPr>
          <w:rFonts w:ascii="Arial" w:hAnsi="Arial" w:cs="David"/>
          <w:rtl/>
        </w:rPr>
        <w:t>פירושים וחידושים למשנה ולתלמוד.</w:t>
      </w:r>
    </w:p>
    <w:p w:rsidR="001205CD" w:rsidRPr="00FD7E86" w:rsidRDefault="001205CD" w:rsidP="00D67B67">
      <w:pPr>
        <w:numPr>
          <w:ilvl w:val="0"/>
          <w:numId w:val="62"/>
        </w:numPr>
        <w:suppressAutoHyphens/>
        <w:spacing w:after="0" w:line="240" w:lineRule="auto"/>
        <w:rPr>
          <w:rFonts w:ascii="Arial" w:hAnsi="Arial" w:cs="David"/>
          <w:rtl/>
        </w:rPr>
      </w:pPr>
      <w:r w:rsidRPr="00FD7E86">
        <w:rPr>
          <w:rFonts w:ascii="Arial" w:hAnsi="Arial" w:cs="David"/>
          <w:rtl/>
        </w:rPr>
        <w:t>ספרי הלכות</w:t>
      </w:r>
      <w:r w:rsidR="00022A14">
        <w:rPr>
          <w:rFonts w:ascii="Arial" w:hAnsi="Arial" w:cs="David"/>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ascii="Arial" w:hAnsi="Arial" w:cs="David"/>
          <w:rtl/>
        </w:rPr>
        <w:fldChar w:fldCharType="end"/>
      </w:r>
      <w:r w:rsidRPr="00FD7E86">
        <w:rPr>
          <w:rFonts w:ascii="Arial" w:hAnsi="Arial" w:cs="David"/>
          <w:rtl/>
        </w:rPr>
        <w:t xml:space="preserve"> ופסקים.</w:t>
      </w:r>
    </w:p>
    <w:p w:rsidR="001205CD" w:rsidRPr="00FD7E86" w:rsidRDefault="001205CD" w:rsidP="00D67B67">
      <w:pPr>
        <w:numPr>
          <w:ilvl w:val="0"/>
          <w:numId w:val="62"/>
        </w:numPr>
        <w:suppressAutoHyphens/>
        <w:spacing w:after="0" w:line="240" w:lineRule="auto"/>
        <w:rPr>
          <w:rFonts w:ascii="Arial" w:hAnsi="Arial" w:cs="David"/>
          <w:rtl/>
        </w:rPr>
      </w:pPr>
      <w:r w:rsidRPr="00FD7E86">
        <w:rPr>
          <w:rFonts w:ascii="Arial" w:hAnsi="Arial" w:cs="David"/>
          <w:rtl/>
        </w:rPr>
        <w:t xml:space="preserve">ספרות שאלות ותשובות (שו"ת) </w:t>
      </w:r>
    </w:p>
    <w:p w:rsidR="003E509F" w:rsidRPr="00FD7E86" w:rsidRDefault="003E509F" w:rsidP="004042D3">
      <w:pPr>
        <w:spacing w:after="0" w:line="240" w:lineRule="auto"/>
        <w:ind w:left="360"/>
        <w:rPr>
          <w:rFonts w:ascii="Arial" w:hAnsi="Arial" w:cs="David"/>
          <w:u w:val="single"/>
          <w:rtl/>
        </w:rPr>
      </w:pPr>
    </w:p>
    <w:p w:rsidR="003E509F" w:rsidRPr="00FD7E86" w:rsidRDefault="003E509F" w:rsidP="004042D3">
      <w:pPr>
        <w:spacing w:after="0" w:line="240" w:lineRule="auto"/>
        <w:ind w:left="360"/>
        <w:rPr>
          <w:rFonts w:ascii="Arial" w:hAnsi="Arial" w:cs="David"/>
          <w:u w:val="single"/>
          <w:rtl/>
        </w:rPr>
      </w:pPr>
      <w:r w:rsidRPr="00FD7E86">
        <w:rPr>
          <w:rFonts w:ascii="Arial" w:hAnsi="Arial" w:cs="David"/>
          <w:u w:val="single"/>
          <w:rtl/>
        </w:rPr>
        <w:t>בנוסף לשלושה הנ"ל קיימים שני סוגי מקורות נוספים:</w:t>
      </w:r>
      <w:r w:rsidRPr="00FD7E86">
        <w:rPr>
          <w:rFonts w:ascii="Arial" w:hAnsi="Arial" w:cs="David"/>
          <w:u w:val="single"/>
          <w:rtl/>
        </w:rPr>
        <w:br/>
      </w:r>
    </w:p>
    <w:p w:rsidR="003E509F" w:rsidRPr="00FD7E86" w:rsidRDefault="003E509F" w:rsidP="00D67B67">
      <w:pPr>
        <w:numPr>
          <w:ilvl w:val="0"/>
          <w:numId w:val="62"/>
        </w:numPr>
        <w:suppressAutoHyphens/>
        <w:spacing w:after="0" w:line="240" w:lineRule="auto"/>
        <w:rPr>
          <w:rFonts w:ascii="Arial" w:hAnsi="Arial" w:cs="David"/>
          <w:rtl/>
        </w:rPr>
      </w:pPr>
      <w:r w:rsidRPr="00FD7E86">
        <w:rPr>
          <w:rFonts w:ascii="Arial" w:hAnsi="Arial" w:cs="David"/>
          <w:u w:val="single"/>
          <w:rtl/>
        </w:rPr>
        <w:t>קובצי שטרות</w:t>
      </w:r>
      <w:r w:rsidRPr="00FD7E86">
        <w:rPr>
          <w:rFonts w:ascii="Arial" w:hAnsi="Arial" w:cs="David"/>
          <w:rtl/>
        </w:rPr>
        <w:t xml:space="preserve"> – טופסי מסמכים המסדירים בכתב יחסים שבין אדם לחברו בתחומים משפטיים שונים – שטרי מכירה, שטרי חוב, שטרי נישואין, שטרי שכירות ועוד. </w:t>
      </w:r>
    </w:p>
    <w:p w:rsidR="003E509F" w:rsidRPr="00FD7E86" w:rsidRDefault="003E509F" w:rsidP="00D67B67">
      <w:pPr>
        <w:numPr>
          <w:ilvl w:val="0"/>
          <w:numId w:val="62"/>
        </w:numPr>
        <w:suppressAutoHyphens/>
        <w:spacing w:after="0" w:line="240" w:lineRule="auto"/>
        <w:jc w:val="both"/>
        <w:rPr>
          <w:rFonts w:ascii="Arial" w:hAnsi="Arial" w:cs="David"/>
          <w:rtl/>
        </w:rPr>
      </w:pPr>
      <w:r w:rsidRPr="00FD7E86">
        <w:rPr>
          <w:rFonts w:ascii="Arial" w:hAnsi="Arial" w:cs="David"/>
          <w:u w:val="single"/>
          <w:rtl/>
        </w:rPr>
        <w:t>קובצי תקנות</w:t>
      </w:r>
      <w:r w:rsidRPr="00FD7E86">
        <w:rPr>
          <w:rFonts w:ascii="Arial" w:hAnsi="Arial" w:cs="David"/>
          <w:rtl/>
        </w:rPr>
        <w:t xml:space="preserve"> – קבצים המכילים אוסף של תקנות ובמיוחד "תקנות קהל" – אותו חלק של התקנות שהוא פרי חקיקת הציבור.</w:t>
      </w:r>
    </w:p>
    <w:p w:rsidR="003E509F" w:rsidRPr="00FD7E86" w:rsidRDefault="003E509F" w:rsidP="004042D3">
      <w:pPr>
        <w:ind w:left="360"/>
        <w:jc w:val="both"/>
        <w:rPr>
          <w:rFonts w:ascii="Arial" w:hAnsi="Arial" w:cs="David"/>
          <w:rtl/>
        </w:rPr>
      </w:pPr>
      <w:r w:rsidRPr="00FD7E86">
        <w:rPr>
          <w:rFonts w:ascii="Arial" w:hAnsi="Arial" w:cs="David"/>
          <w:b/>
          <w:bCs/>
          <w:rtl/>
        </w:rPr>
        <w:br/>
      </w:r>
      <w:r w:rsidRPr="00FD7E86">
        <w:rPr>
          <w:rFonts w:ascii="Arial" w:hAnsi="Arial" w:cs="David"/>
          <w:rtl/>
        </w:rPr>
        <w:t xml:space="preserve">כמו כן ישנם סוגים ספרותיים נוספים שהתחברו בתקופה זו בתחום ההלכה והמשפט העברי. ניתן לחלק ספרות זו לשישה סוגים: </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ספרי מבואות לתלמוד או להלכה בכללותה.</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ספרות אנציקלופדיה של ההלכה.</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ספרות ביוגרפית של חכמי ההלכה.</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ספרות ביבליוגרפית של ספרי ההלכה.</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ספרות המילונים.</w:t>
      </w:r>
    </w:p>
    <w:p w:rsidR="003E509F" w:rsidRPr="00FD7E86" w:rsidRDefault="003E509F" w:rsidP="00D67B67">
      <w:pPr>
        <w:numPr>
          <w:ilvl w:val="0"/>
          <w:numId w:val="43"/>
        </w:numPr>
        <w:tabs>
          <w:tab w:val="left" w:pos="827"/>
        </w:tabs>
        <w:suppressAutoHyphens/>
        <w:spacing w:after="0" w:line="240" w:lineRule="auto"/>
        <w:ind w:right="-360" w:hanging="35"/>
        <w:rPr>
          <w:rFonts w:ascii="Arial" w:hAnsi="Arial" w:cs="David"/>
          <w:rtl/>
        </w:rPr>
      </w:pPr>
      <w:r w:rsidRPr="00FD7E86">
        <w:rPr>
          <w:rFonts w:ascii="Arial" w:hAnsi="Arial" w:cs="David"/>
          <w:rtl/>
        </w:rPr>
        <w:t>ספרות מחקר במשפט העברי בכלל ובנושאים משפטיים מוגדרים.</w:t>
      </w:r>
    </w:p>
    <w:p w:rsidR="001205CD" w:rsidRPr="00FD7E86" w:rsidRDefault="001205CD" w:rsidP="004042D3">
      <w:pPr>
        <w:ind w:left="360"/>
        <w:jc w:val="both"/>
        <w:rPr>
          <w:rFonts w:cs="David"/>
          <w:i/>
          <w:rtl/>
        </w:rPr>
      </w:pPr>
    </w:p>
    <w:p w:rsidR="000F2A46" w:rsidRPr="00FD7E86" w:rsidRDefault="00D64EB8" w:rsidP="004042D3">
      <w:pPr>
        <w:pStyle w:val="3"/>
        <w:bidi w:val="0"/>
        <w:jc w:val="center"/>
        <w:rPr>
          <w:rFonts w:cs="David"/>
          <w:color w:val="0D0D0D" w:themeColor="text1" w:themeTint="F2"/>
          <w:sz w:val="28"/>
          <w:szCs w:val="28"/>
          <w:u w:val="single"/>
          <w:rtl/>
        </w:rPr>
      </w:pPr>
      <w:bookmarkStart w:id="173" w:name="_Toc350073886"/>
      <w:bookmarkStart w:id="174" w:name="_Toc350074101"/>
      <w:bookmarkStart w:id="175" w:name="_Toc350773055"/>
      <w:r w:rsidRPr="00FD7E86">
        <w:rPr>
          <w:rFonts w:cs="David" w:hint="cs"/>
          <w:color w:val="0D0D0D" w:themeColor="text1" w:themeTint="F2"/>
          <w:sz w:val="28"/>
          <w:szCs w:val="28"/>
          <w:u w:val="single"/>
          <w:rtl/>
        </w:rPr>
        <w:t xml:space="preserve">עמוד  908   </w:t>
      </w:r>
      <w:r w:rsidR="000F2A46" w:rsidRPr="00FD7E86">
        <w:rPr>
          <w:rFonts w:cs="David" w:hint="eastAsia"/>
          <w:color w:val="0D0D0D" w:themeColor="text1" w:themeTint="F2"/>
          <w:sz w:val="28"/>
          <w:szCs w:val="28"/>
          <w:u w:val="single"/>
          <w:rtl/>
        </w:rPr>
        <w:t>מהות</w:t>
      </w:r>
      <w:r w:rsidR="000F2A46" w:rsidRPr="00FD7E86">
        <w:rPr>
          <w:rFonts w:cs="David"/>
          <w:color w:val="0D0D0D" w:themeColor="text1" w:themeTint="F2"/>
          <w:sz w:val="28"/>
          <w:szCs w:val="28"/>
          <w:u w:val="single"/>
          <w:rtl/>
        </w:rPr>
        <w:t xml:space="preserve"> </w:t>
      </w:r>
      <w:r w:rsidR="000F2A46" w:rsidRPr="00FD7E86">
        <w:rPr>
          <w:rFonts w:cs="David" w:hint="eastAsia"/>
          <w:color w:val="0D0D0D" w:themeColor="text1" w:themeTint="F2"/>
          <w:sz w:val="28"/>
          <w:szCs w:val="28"/>
          <w:u w:val="single"/>
          <w:rtl/>
        </w:rPr>
        <w:t>הפירושים</w:t>
      </w:r>
      <w:r w:rsidR="000F2A46" w:rsidRPr="00FD7E86">
        <w:rPr>
          <w:rFonts w:cs="David"/>
          <w:color w:val="0D0D0D" w:themeColor="text1" w:themeTint="F2"/>
          <w:sz w:val="28"/>
          <w:szCs w:val="28"/>
          <w:u w:val="single"/>
          <w:rtl/>
        </w:rPr>
        <w:t xml:space="preserve"> </w:t>
      </w:r>
      <w:r w:rsidR="000F2A46" w:rsidRPr="00FD7E86">
        <w:rPr>
          <w:rFonts w:cs="David" w:hint="eastAsia"/>
          <w:color w:val="0D0D0D" w:themeColor="text1" w:themeTint="F2"/>
          <w:sz w:val="28"/>
          <w:szCs w:val="28"/>
          <w:u w:val="single"/>
          <w:rtl/>
        </w:rPr>
        <w:t>והחידושים</w:t>
      </w:r>
      <w:bookmarkEnd w:id="173"/>
      <w:bookmarkEnd w:id="174"/>
      <w:bookmarkEnd w:id="175"/>
    </w:p>
    <w:p w:rsidR="000F2A46" w:rsidRPr="00FD7E86" w:rsidRDefault="000F2A46" w:rsidP="004042D3">
      <w:pPr>
        <w:bidi w:val="0"/>
        <w:rPr>
          <w:rFonts w:cs="David"/>
          <w:b/>
          <w:rtl/>
        </w:rPr>
      </w:pPr>
    </w:p>
    <w:p w:rsidR="000F2A46" w:rsidRPr="00FD7E86" w:rsidRDefault="000F2A46" w:rsidP="004042D3">
      <w:pPr>
        <w:jc w:val="both"/>
        <w:rPr>
          <w:rFonts w:ascii="Arial" w:hAnsi="Arial" w:cs="David"/>
          <w:b/>
          <w:i/>
          <w:rtl/>
        </w:rPr>
      </w:pPr>
      <w:r w:rsidRPr="00FD7E86">
        <w:rPr>
          <w:rFonts w:ascii="Arial" w:hAnsi="Arial" w:cs="David"/>
          <w:b/>
          <w:i/>
          <w:rtl/>
        </w:rPr>
        <w:t>ענף הפירושים והחידושים מסתעף לשני סוגים:</w:t>
      </w:r>
    </w:p>
    <w:p w:rsidR="000F2A46" w:rsidRPr="00FD7E86" w:rsidRDefault="000F2A46" w:rsidP="00D67B67">
      <w:pPr>
        <w:numPr>
          <w:ilvl w:val="0"/>
          <w:numId w:val="44"/>
        </w:numPr>
        <w:suppressAutoHyphens/>
        <w:jc w:val="both"/>
        <w:rPr>
          <w:rFonts w:ascii="Arial" w:hAnsi="Arial" w:cs="David"/>
          <w:b/>
          <w:i/>
          <w:rtl/>
        </w:rPr>
      </w:pPr>
      <w:r w:rsidRPr="00FD7E86">
        <w:rPr>
          <w:rFonts w:ascii="Arial" w:hAnsi="Arial" w:cs="David"/>
          <w:b/>
          <w:i/>
          <w:u w:val="single"/>
          <w:rtl/>
        </w:rPr>
        <w:t xml:space="preserve">פירושים </w:t>
      </w:r>
      <w:r w:rsidRPr="00FD7E86">
        <w:rPr>
          <w:rFonts w:ascii="Arial" w:hAnsi="Arial" w:cs="David"/>
          <w:b/>
          <w:i/>
          <w:rtl/>
        </w:rPr>
        <w:t>– ספרות ההלכה שבאה לפרש את המשנה, את שני התלמודים ואת המקורות האחרים מתקופת התלמוד כדי להקל על הבנתם ועל לימודם.</w:t>
      </w:r>
    </w:p>
    <w:p w:rsidR="000F2A46" w:rsidRPr="00FD7E86" w:rsidRDefault="000F2A46" w:rsidP="00D67B67">
      <w:pPr>
        <w:numPr>
          <w:ilvl w:val="0"/>
          <w:numId w:val="44"/>
        </w:numPr>
        <w:suppressAutoHyphens/>
        <w:jc w:val="both"/>
        <w:rPr>
          <w:rFonts w:ascii="Arial" w:hAnsi="Arial" w:cs="David"/>
          <w:b/>
          <w:i/>
          <w:rtl/>
        </w:rPr>
      </w:pPr>
      <w:r w:rsidRPr="00FD7E86">
        <w:rPr>
          <w:rFonts w:ascii="Arial" w:hAnsi="Arial" w:cs="David"/>
          <w:b/>
          <w:i/>
          <w:u w:val="single"/>
          <w:rtl/>
        </w:rPr>
        <w:t xml:space="preserve">חידושים </w:t>
      </w:r>
      <w:r w:rsidRPr="00FD7E86">
        <w:rPr>
          <w:rFonts w:ascii="Arial" w:hAnsi="Arial" w:cs="David"/>
          <w:b/>
          <w:i/>
          <w:rtl/>
        </w:rPr>
        <w:t>– ספרות ההלכה שבאה להתחקות אחר היסודות והכללים המשתמעים מסוגיית התלמוד וממקורות אחרים שבספרות התלמוד, ושעניינה ליישב סתירות העולות מתוך עיון ומהשוואת מקורות שונים בספרות התלמוד, ולהעלות מתוך כך חידושי פירושים והלכות.</w:t>
      </w:r>
    </w:p>
    <w:p w:rsidR="000F2A46" w:rsidRPr="00FD7E86" w:rsidRDefault="000F2A46" w:rsidP="004042D3">
      <w:pPr>
        <w:jc w:val="both"/>
        <w:rPr>
          <w:rFonts w:ascii="Arial" w:hAnsi="Arial" w:cs="David"/>
          <w:sz w:val="24"/>
          <w:szCs w:val="24"/>
          <w:rtl/>
        </w:rPr>
      </w:pPr>
      <w:r w:rsidRPr="00FD7E86">
        <w:rPr>
          <w:rFonts w:ascii="Arial" w:hAnsi="Arial" w:cs="David"/>
          <w:b/>
          <w:i/>
          <w:rtl/>
        </w:rPr>
        <w:t>לא תמיד ניתן לקבוע בבירור את התחום ש</w:t>
      </w:r>
      <w:r w:rsidRPr="00FD7E86">
        <w:rPr>
          <w:rFonts w:ascii="Arial" w:hAnsi="Arial" w:cs="David" w:hint="cs"/>
          <w:b/>
          <w:i/>
          <w:rtl/>
        </w:rPr>
        <w:t>ב</w:t>
      </w:r>
      <w:r w:rsidRPr="00FD7E86">
        <w:rPr>
          <w:rFonts w:ascii="Arial" w:hAnsi="Arial" w:cs="David"/>
          <w:b/>
          <w:i/>
          <w:rtl/>
        </w:rPr>
        <w:t>ין שני סוגי ספרות אלה ועד כמה ספר מסוים שייך לסוג האחד או השני.</w:t>
      </w:r>
      <w:r w:rsidRPr="00FD7E86">
        <w:rPr>
          <w:rFonts w:ascii="Arial" w:hAnsi="Arial" w:cs="David"/>
          <w:b/>
          <w:i/>
          <w:rtl/>
        </w:rPr>
        <w:br/>
        <w:t>ניתן לומר בגדול שמבחינה כרונולוגית באו שני הסוגים הללו זה לאחר זה – תחילה ספרות הפירושים (שהגיעה לשיאה במאה האחת עשרה), ולאחריה באה ספרות החידושים שנמשכת עד היום.</w:t>
      </w:r>
    </w:p>
    <w:p w:rsidR="00D64EB8" w:rsidRPr="00FD7E86" w:rsidRDefault="00D64EB8">
      <w:pPr>
        <w:bidi w:val="0"/>
        <w:rPr>
          <w:rFonts w:cs="David"/>
          <w:color w:val="0D0D0D" w:themeColor="text1" w:themeTint="F2"/>
          <w:rtl/>
        </w:rPr>
      </w:pPr>
      <w:r w:rsidRPr="00FD7E86">
        <w:rPr>
          <w:rFonts w:cs="David"/>
          <w:color w:val="0D0D0D" w:themeColor="text1" w:themeTint="F2"/>
          <w:rtl/>
        </w:rPr>
        <w:br w:type="page"/>
      </w:r>
    </w:p>
    <w:p w:rsidR="00D64EB8" w:rsidRPr="00FD7E86" w:rsidRDefault="00D64EB8">
      <w:pPr>
        <w:pStyle w:val="3"/>
        <w:bidi w:val="0"/>
        <w:jc w:val="center"/>
        <w:rPr>
          <w:rFonts w:cs="David"/>
          <w:color w:val="0D0D0D" w:themeColor="text1" w:themeTint="F2"/>
          <w:sz w:val="28"/>
          <w:szCs w:val="28"/>
          <w:u w:val="single"/>
        </w:rPr>
      </w:pPr>
      <w:bookmarkStart w:id="176" w:name="_עמודים_915-933_פירושים"/>
      <w:bookmarkStart w:id="177" w:name="_Toc350073887"/>
      <w:bookmarkStart w:id="178" w:name="_Toc350074102"/>
      <w:bookmarkStart w:id="179" w:name="_Toc350773056"/>
      <w:bookmarkEnd w:id="176"/>
      <w:r w:rsidRPr="00FD7E86">
        <w:rPr>
          <w:rFonts w:cs="David" w:hint="cs"/>
          <w:color w:val="0D0D0D" w:themeColor="text1" w:themeTint="F2"/>
          <w:sz w:val="28"/>
          <w:szCs w:val="28"/>
          <w:u w:val="single"/>
          <w:rtl/>
        </w:rPr>
        <w:lastRenderedPageBreak/>
        <w:t>עמודים 915-</w:t>
      </w:r>
      <w:r w:rsidR="00D62345" w:rsidRPr="00FD7E86">
        <w:rPr>
          <w:rFonts w:cs="David" w:hint="cs"/>
          <w:color w:val="0D0D0D" w:themeColor="text1" w:themeTint="F2"/>
          <w:sz w:val="28"/>
          <w:szCs w:val="28"/>
          <w:u w:val="single"/>
          <w:rtl/>
        </w:rPr>
        <w:t>933 פירושים וחידושים</w:t>
      </w:r>
      <w:bookmarkEnd w:id="177"/>
      <w:bookmarkEnd w:id="178"/>
      <w:bookmarkEnd w:id="179"/>
    </w:p>
    <w:p w:rsidR="00D62345" w:rsidRPr="00FD7E86" w:rsidRDefault="00950F04" w:rsidP="00D62345">
      <w:pPr>
        <w:pStyle w:val="4"/>
        <w:jc w:val="center"/>
        <w:rPr>
          <w:rFonts w:cs="David"/>
          <w:i w:val="0"/>
          <w:iCs w:val="0"/>
          <w:color w:val="0D0D0D" w:themeColor="text1" w:themeTint="F2"/>
          <w:sz w:val="32"/>
          <w:szCs w:val="32"/>
          <w:rtl/>
        </w:rPr>
      </w:pPr>
      <w:r w:rsidRPr="00FD7E86">
        <w:rPr>
          <w:rFonts w:cs="David"/>
          <w:i w:val="0"/>
          <w:iCs w:val="0"/>
          <w:color w:val="0D0D0D" w:themeColor="text1" w:themeTint="F2"/>
          <w:sz w:val="32"/>
          <w:szCs w:val="32"/>
          <w:rtl/>
        </w:rPr>
        <w:br/>
      </w:r>
      <w:bookmarkStart w:id="180" w:name="_Toc350073888"/>
      <w:bookmarkStart w:id="181" w:name="_Toc350074103"/>
      <w:bookmarkStart w:id="182" w:name="_Toc350773057"/>
      <w:r w:rsidR="00D62345" w:rsidRPr="00FD7E86">
        <w:rPr>
          <w:rFonts w:cs="David" w:hint="cs"/>
          <w:i w:val="0"/>
          <w:iCs w:val="0"/>
          <w:color w:val="0D0D0D" w:themeColor="text1" w:themeTint="F2"/>
          <w:sz w:val="32"/>
          <w:szCs w:val="32"/>
          <w:rtl/>
        </w:rPr>
        <w:t>ספרות הפירושים לתלמוד הבבלי</w:t>
      </w:r>
      <w:bookmarkEnd w:id="180"/>
      <w:bookmarkEnd w:id="181"/>
      <w:bookmarkEnd w:id="182"/>
    </w:p>
    <w:p w:rsidR="00D62345" w:rsidRPr="00FD7E86" w:rsidRDefault="00D62345" w:rsidP="00D62345">
      <w:pPr>
        <w:pStyle w:val="ad"/>
        <w:ind w:left="0"/>
        <w:jc w:val="both"/>
        <w:outlineLvl w:val="4"/>
        <w:rPr>
          <w:rFonts w:cs="David"/>
          <w:b/>
          <w:bCs/>
          <w:color w:val="0D0D0D" w:themeColor="text1" w:themeTint="F2"/>
          <w:sz w:val="24"/>
          <w:szCs w:val="24"/>
          <w:u w:val="single"/>
          <w:rtl/>
        </w:rPr>
      </w:pPr>
      <w:bookmarkStart w:id="183" w:name="_Toc350073889"/>
      <w:bookmarkStart w:id="184" w:name="_Toc350074104"/>
      <w:bookmarkStart w:id="185" w:name="_Toc350773058"/>
      <w:r w:rsidRPr="00FD7E86">
        <w:rPr>
          <w:rFonts w:cs="David" w:hint="cs"/>
          <w:b/>
          <w:bCs/>
          <w:color w:val="0D0D0D" w:themeColor="text1" w:themeTint="F2"/>
          <w:sz w:val="24"/>
          <w:szCs w:val="24"/>
          <w:u w:val="single"/>
          <w:rtl/>
        </w:rPr>
        <w:t>בתקופת הגאונים</w:t>
      </w:r>
      <w:bookmarkEnd w:id="183"/>
      <w:bookmarkEnd w:id="184"/>
      <w:bookmarkEnd w:id="185"/>
    </w:p>
    <w:p w:rsidR="00D62345" w:rsidRPr="00FD7E86" w:rsidRDefault="0033588F" w:rsidP="004042D3">
      <w:pPr>
        <w:jc w:val="both"/>
        <w:rPr>
          <w:rFonts w:cs="David"/>
          <w:color w:val="0D0D0D" w:themeColor="text1" w:themeTint="F2"/>
          <w:rtl/>
        </w:rPr>
      </w:pPr>
      <w:r w:rsidRPr="00FD7E86">
        <w:rPr>
          <w:rFonts w:cs="David" w:hint="cs"/>
          <w:color w:val="0D0D0D" w:themeColor="text1" w:themeTint="F2"/>
          <w:rtl/>
        </w:rPr>
        <w:t xml:space="preserve">תחילתה של ספרות הפירושים בתקופת הגאונים הייתה </w:t>
      </w:r>
      <w:r w:rsidR="00950F04" w:rsidRPr="00FD7E86">
        <w:rPr>
          <w:rFonts w:cs="David" w:hint="cs"/>
          <w:color w:val="0D0D0D" w:themeColor="text1" w:themeTint="F2"/>
          <w:rtl/>
        </w:rPr>
        <w:t>מצומצמת</w:t>
      </w:r>
      <w:r w:rsidRPr="00FD7E86">
        <w:rPr>
          <w:rFonts w:cs="David" w:hint="cs"/>
          <w:color w:val="0D0D0D" w:themeColor="text1" w:themeTint="F2"/>
          <w:rtl/>
        </w:rPr>
        <w:t xml:space="preserve"> בעיקר לפירושי מלים וביטויים קשים, ולא לפירוש כולל של סוגיות בתלמוד, גם פירושים אלה היו מגוונים בעיקר לשואלים </w:t>
      </w:r>
      <w:r w:rsidR="00950F04" w:rsidRPr="00FD7E86">
        <w:rPr>
          <w:rFonts w:cs="David" w:hint="cs"/>
          <w:color w:val="0D0D0D" w:themeColor="text1" w:themeTint="F2"/>
          <w:rtl/>
        </w:rPr>
        <w:t>מחות לבבל</w:t>
      </w:r>
      <w:r w:rsidR="001429C5" w:rsidRPr="00FD7E86">
        <w:rPr>
          <w:rFonts w:cs="David" w:hint="cs"/>
          <w:color w:val="0D0D0D" w:themeColor="text1" w:themeTint="F2"/>
          <w:rtl/>
        </w:rPr>
        <w:t xml:space="preserve">. הגאונים התכוונו בפירושים בעיקר לאלה העומדים מחוץ לישיבה, יותר נכון לבני הארצות האחרות. בני בבל עצמה כמעט שלא היו זקוקים לפירושים על התלמוד. </w:t>
      </w:r>
    </w:p>
    <w:p w:rsidR="001429C5" w:rsidRPr="00FD7E86" w:rsidRDefault="001429C5" w:rsidP="004042D3">
      <w:pPr>
        <w:jc w:val="both"/>
        <w:rPr>
          <w:rFonts w:cs="David"/>
          <w:i/>
          <w:iCs/>
          <w:rtl/>
        </w:rPr>
      </w:pPr>
      <w:r w:rsidRPr="00FD7E86">
        <w:rPr>
          <w:rFonts w:cs="David" w:hint="cs"/>
          <w:color w:val="0D0D0D" w:themeColor="text1" w:themeTint="F2"/>
          <w:rtl/>
        </w:rPr>
        <w:t xml:space="preserve">פירושי הגאונים לתלמוד הגיעו אלינו במפוזר, הם נמצאים באלפי שו"ת, כפי שנשאלו, ולא לפי סדר המסכתות. חלק ניכר מפירושי הגאונים עוסק בפירושי המלים הקשות והזרות ובפירושים של מושגים שונים. לעיתים הגאונים מפרשים גם סוגיות שלמות לפרטיהן ולדקדוקיהן, אך פירושים </w:t>
      </w:r>
      <w:r w:rsidR="00FD405E" w:rsidRPr="00FD7E86">
        <w:rPr>
          <w:rFonts w:cs="David" w:hint="cs"/>
          <w:color w:val="0D0D0D" w:themeColor="text1" w:themeTint="F2"/>
          <w:rtl/>
        </w:rPr>
        <w:t xml:space="preserve">אלה לא השתלבו עם סוגיות התלמוד, אלא השתרעו הרחק מעבר להן. בימינו רוכזו פירושי הגאונים לפי סדר המסכתות השונות על ידי ר' בנימין מנשה לוין, בספרו "אוצר הגאונים" הספר נתחבר על חלק ניכר של מסכתות התלמוד, ורם הושלם כולו. </w:t>
      </w:r>
    </w:p>
    <w:p w:rsidR="004F05E6" w:rsidRPr="00FD7E86" w:rsidRDefault="004F05E6" w:rsidP="004F05E6">
      <w:pPr>
        <w:pStyle w:val="ad"/>
        <w:ind w:left="0"/>
        <w:jc w:val="both"/>
        <w:outlineLvl w:val="4"/>
        <w:rPr>
          <w:rFonts w:cs="David"/>
          <w:b/>
          <w:bCs/>
          <w:color w:val="0D0D0D" w:themeColor="text1" w:themeTint="F2"/>
          <w:sz w:val="24"/>
          <w:szCs w:val="24"/>
          <w:u w:val="single"/>
          <w:rtl/>
        </w:rPr>
      </w:pPr>
      <w:bookmarkStart w:id="186" w:name="_Toc350073890"/>
      <w:bookmarkStart w:id="187" w:name="_Toc350074105"/>
      <w:bookmarkStart w:id="188" w:name="_Toc350773059"/>
      <w:r w:rsidRPr="00FD7E86">
        <w:rPr>
          <w:rFonts w:cs="David" w:hint="cs"/>
          <w:b/>
          <w:bCs/>
          <w:color w:val="0D0D0D" w:themeColor="text1" w:themeTint="F2"/>
          <w:sz w:val="24"/>
          <w:szCs w:val="24"/>
          <w:u w:val="single"/>
          <w:rtl/>
        </w:rPr>
        <w:t>פירוש רבנו חננאל</w:t>
      </w:r>
      <w:bookmarkEnd w:id="186"/>
      <w:bookmarkEnd w:id="187"/>
      <w:bookmarkEnd w:id="188"/>
    </w:p>
    <w:p w:rsidR="00365852" w:rsidRPr="00FD7E86" w:rsidRDefault="004F05E6" w:rsidP="004042D3">
      <w:pPr>
        <w:jc w:val="both"/>
        <w:rPr>
          <w:rFonts w:cs="David"/>
          <w:color w:val="0D0D0D" w:themeColor="text1" w:themeTint="F2"/>
          <w:rtl/>
        </w:rPr>
      </w:pPr>
      <w:r w:rsidRPr="00FD7E86">
        <w:rPr>
          <w:rFonts w:cs="David" w:hint="cs"/>
          <w:color w:val="0D0D0D" w:themeColor="text1" w:themeTint="F2"/>
          <w:rtl/>
        </w:rPr>
        <w:t xml:space="preserve">במשך הזמן הפכה הפרשנות על התלמוד מפרשנות של תרגומי מלים והבהרת מושגים משפטיים לפרשנות כוללת של תוכן הסוגיה. פירוש זה חיברו במחצית הראשונה של המאה ה-11 ע"י רבנו חננאל בן חושיאל ברבי אלחנן. רבנו חושיאל היה מחכמי איטליה הדרומית והיגר לקירואן שבצפון אפריקה. </w:t>
      </w:r>
      <w:r w:rsidR="006662A1" w:rsidRPr="00FD7E86">
        <w:rPr>
          <w:rFonts w:cs="David" w:hint="cs"/>
          <w:color w:val="0D0D0D" w:themeColor="text1" w:themeTint="F2"/>
          <w:rtl/>
        </w:rPr>
        <w:t xml:space="preserve"> פירושו מתבטא בעיקר:</w:t>
      </w:r>
    </w:p>
    <w:p w:rsidR="006662A1" w:rsidRPr="00FD7E86" w:rsidRDefault="006662A1"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פירוש בהיר ופשטני. </w:t>
      </w:r>
    </w:p>
    <w:p w:rsidR="006662A1" w:rsidRPr="00FD7E86" w:rsidRDefault="006662A1" w:rsidP="00D67B67">
      <w:pPr>
        <w:pStyle w:val="ad"/>
        <w:numPr>
          <w:ilvl w:val="0"/>
          <w:numId w:val="40"/>
        </w:numPr>
        <w:jc w:val="both"/>
        <w:rPr>
          <w:rFonts w:cs="David"/>
          <w:color w:val="0D0D0D" w:themeColor="text1" w:themeTint="F2"/>
        </w:rPr>
      </w:pPr>
      <w:r w:rsidRPr="00FD7E86">
        <w:rPr>
          <w:rFonts w:cs="David" w:hint="cs"/>
          <w:color w:val="0D0D0D" w:themeColor="text1" w:themeTint="F2"/>
          <w:rtl/>
        </w:rPr>
        <w:t>אינו מפרש צעד אחר צעד, אלא נותן תמצית של תוכן הסוגיה.</w:t>
      </w:r>
    </w:p>
    <w:p w:rsidR="006662A1" w:rsidRPr="00FD7E86" w:rsidRDefault="00EB5008"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בולטת מגמת הפסיקה הוא ופסק רק בסוף הסוגיה את ההלכה. </w:t>
      </w:r>
    </w:p>
    <w:p w:rsidR="00EB5008" w:rsidRPr="00FD7E86" w:rsidRDefault="00EB5008" w:rsidP="00D67B67">
      <w:pPr>
        <w:pStyle w:val="ad"/>
        <w:numPr>
          <w:ilvl w:val="0"/>
          <w:numId w:val="40"/>
        </w:numPr>
        <w:jc w:val="both"/>
        <w:rPr>
          <w:rFonts w:cs="David"/>
          <w:color w:val="0D0D0D" w:themeColor="text1" w:themeTint="F2"/>
        </w:rPr>
      </w:pPr>
      <w:r w:rsidRPr="00FD7E86">
        <w:rPr>
          <w:rFonts w:cs="David" w:hint="cs"/>
          <w:color w:val="0D0D0D" w:themeColor="text1" w:themeTint="F2"/>
          <w:rtl/>
        </w:rPr>
        <w:t xml:space="preserve">עומדת על מקומות קשים ומדלג כל מה שנראה פשוט. </w:t>
      </w:r>
    </w:p>
    <w:p w:rsidR="00EB5008" w:rsidRPr="00FD7E86" w:rsidRDefault="00EB5008" w:rsidP="004042D3">
      <w:pPr>
        <w:jc w:val="both"/>
        <w:rPr>
          <w:rFonts w:cs="David"/>
          <w:color w:val="0D0D0D" w:themeColor="text1" w:themeTint="F2"/>
          <w:rtl/>
        </w:rPr>
      </w:pPr>
      <w:r w:rsidRPr="00FD7E86">
        <w:rPr>
          <w:rFonts w:cs="David" w:hint="cs"/>
          <w:color w:val="0D0D0D" w:themeColor="text1" w:themeTint="F2"/>
          <w:rtl/>
        </w:rPr>
        <w:t xml:space="preserve">ככל הנראה, מגמה זו הביא את פירושו של רבנו חננאל להיות המקיף  ביותר, לא רק את החלקים הנוגעים להלכות האקטואליות </w:t>
      </w:r>
      <w:r w:rsidR="0098492C" w:rsidRPr="00FD7E86">
        <w:rPr>
          <w:rFonts w:cs="David" w:hint="cs"/>
          <w:color w:val="0D0D0D" w:themeColor="text1" w:themeTint="F2"/>
          <w:rtl/>
        </w:rPr>
        <w:t xml:space="preserve">הנהוגות בזמן ההוא, גם הלכות שאינן היו נהוגות. </w:t>
      </w:r>
    </w:p>
    <w:p w:rsidR="00756648" w:rsidRPr="00FD7E86" w:rsidRDefault="00756648" w:rsidP="00756648">
      <w:pPr>
        <w:pStyle w:val="ad"/>
        <w:ind w:left="0"/>
        <w:jc w:val="both"/>
        <w:outlineLvl w:val="4"/>
        <w:rPr>
          <w:rFonts w:cs="David"/>
          <w:b/>
          <w:bCs/>
          <w:color w:val="0D0D0D" w:themeColor="text1" w:themeTint="F2"/>
          <w:sz w:val="24"/>
          <w:szCs w:val="24"/>
          <w:u w:val="single"/>
          <w:rtl/>
        </w:rPr>
      </w:pPr>
      <w:bookmarkStart w:id="189" w:name="_Toc350073891"/>
      <w:bookmarkStart w:id="190" w:name="_Toc350074106"/>
      <w:bookmarkStart w:id="191" w:name="_Toc350773060"/>
      <w:r w:rsidRPr="00FD7E86">
        <w:rPr>
          <w:rFonts w:cs="David" w:hint="cs"/>
          <w:b/>
          <w:bCs/>
          <w:color w:val="0D0D0D" w:themeColor="text1" w:themeTint="F2"/>
          <w:sz w:val="24"/>
          <w:szCs w:val="24"/>
          <w:u w:val="single"/>
          <w:rtl/>
        </w:rPr>
        <w:t>רבנו גרשם מאור הגולה ותלמידו</w:t>
      </w:r>
      <w:bookmarkEnd w:id="189"/>
      <w:bookmarkEnd w:id="190"/>
      <w:bookmarkEnd w:id="191"/>
      <w:r w:rsidRPr="00FD7E86">
        <w:rPr>
          <w:rFonts w:cs="David" w:hint="cs"/>
          <w:b/>
          <w:bCs/>
          <w:color w:val="0D0D0D" w:themeColor="text1" w:themeTint="F2"/>
          <w:sz w:val="24"/>
          <w:szCs w:val="24"/>
          <w:u w:val="single"/>
          <w:rtl/>
        </w:rPr>
        <w:t xml:space="preserve"> </w:t>
      </w:r>
    </w:p>
    <w:p w:rsidR="00756648" w:rsidRPr="00FD7E86" w:rsidRDefault="00756648" w:rsidP="004042D3">
      <w:pPr>
        <w:jc w:val="both"/>
        <w:rPr>
          <w:rFonts w:ascii="Arial" w:hAnsi="Arial" w:cs="David"/>
          <w:rtl/>
        </w:rPr>
      </w:pPr>
      <w:r w:rsidRPr="00FD7E86">
        <w:rPr>
          <w:rFonts w:ascii="Arial" w:hAnsi="Arial" w:cs="David"/>
          <w:rtl/>
        </w:rPr>
        <w:t>פרשנות התלמוד הגיעה לשיא שכלולה דווקא בארצות אשכנז וצרפת. בסוף המאה העשירית ובראשית המאה האחת עשרה התפתח מרכז התורה באשכנז. לרבנו גרשם מאור הגולה, גדול חכמי אשכנז, היו הרבה תלמידים ובאמצעותם הגיעו לידינו הרבה מפירושיו לתלמוד.</w:t>
      </w:r>
    </w:p>
    <w:p w:rsidR="00304032" w:rsidRPr="00FD7E86" w:rsidRDefault="00304032" w:rsidP="00304032">
      <w:pPr>
        <w:pStyle w:val="ad"/>
        <w:ind w:left="0"/>
        <w:jc w:val="both"/>
        <w:outlineLvl w:val="4"/>
        <w:rPr>
          <w:rFonts w:cs="David"/>
          <w:b/>
          <w:bCs/>
          <w:color w:val="0D0D0D" w:themeColor="text1" w:themeTint="F2"/>
          <w:sz w:val="24"/>
          <w:szCs w:val="24"/>
          <w:u w:val="single"/>
          <w:rtl/>
        </w:rPr>
      </w:pPr>
      <w:bookmarkStart w:id="192" w:name="_Toc350073892"/>
      <w:bookmarkStart w:id="193" w:name="_Toc350074107"/>
      <w:bookmarkStart w:id="194" w:name="_Toc350773061"/>
      <w:r w:rsidRPr="00FD7E86">
        <w:rPr>
          <w:rFonts w:cs="David" w:hint="cs"/>
          <w:b/>
          <w:bCs/>
          <w:color w:val="0D0D0D" w:themeColor="text1" w:themeTint="F2"/>
          <w:sz w:val="24"/>
          <w:szCs w:val="24"/>
          <w:u w:val="single"/>
          <w:rtl/>
        </w:rPr>
        <w:t>רש"י ופירושו של התלמוד</w:t>
      </w:r>
      <w:bookmarkEnd w:id="192"/>
      <w:bookmarkEnd w:id="193"/>
      <w:bookmarkEnd w:id="194"/>
    </w:p>
    <w:p w:rsidR="00304032" w:rsidRPr="00FD7E86" w:rsidRDefault="00304032" w:rsidP="004042D3">
      <w:pPr>
        <w:pStyle w:val="ad"/>
        <w:ind w:left="0"/>
        <w:jc w:val="both"/>
        <w:rPr>
          <w:rFonts w:cs="David"/>
          <w:b/>
          <w:bCs/>
          <w:color w:val="0D0D0D" w:themeColor="text1" w:themeTint="F2"/>
          <w:sz w:val="24"/>
          <w:szCs w:val="24"/>
          <w:u w:val="single"/>
          <w:rtl/>
        </w:rPr>
      </w:pPr>
      <w:r w:rsidRPr="00FD7E86">
        <w:rPr>
          <w:rFonts w:cs="David" w:hint="cs"/>
          <w:b/>
          <w:bCs/>
          <w:color w:val="0D0D0D" w:themeColor="text1" w:themeTint="F2"/>
          <w:sz w:val="24"/>
          <w:szCs w:val="24"/>
          <w:u w:val="single"/>
          <w:rtl/>
        </w:rPr>
        <w:t xml:space="preserve"> </w:t>
      </w:r>
    </w:p>
    <w:p w:rsidR="00756648" w:rsidRPr="00FD7E86" w:rsidRDefault="00725B05" w:rsidP="004042D3">
      <w:pPr>
        <w:pStyle w:val="ad"/>
        <w:ind w:left="0"/>
        <w:jc w:val="both"/>
        <w:rPr>
          <w:rFonts w:cs="David"/>
          <w:b/>
          <w:bCs/>
          <w:color w:val="0D0D0D" w:themeColor="text1" w:themeTint="F2"/>
          <w:sz w:val="24"/>
          <w:szCs w:val="24"/>
          <w:u w:val="single"/>
          <w:rtl/>
        </w:rPr>
      </w:pPr>
      <w:r w:rsidRPr="00FD7E86">
        <w:rPr>
          <w:rFonts w:ascii="Arial" w:hAnsi="Arial" w:cs="David" w:hint="cs"/>
          <w:rtl/>
        </w:rPr>
        <w:t>פועלו הגדול של רש"י הוא פירושו על המקרא ועל התלמוד הבבלי</w:t>
      </w:r>
      <w:r w:rsidR="00BA2BF1">
        <w:rPr>
          <w:rFonts w:ascii="Arial" w:hAnsi="Arial" w:cs="David"/>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ascii="Arial" w:hAnsi="Arial" w:cs="David"/>
          <w:rtl/>
        </w:rPr>
        <w:fldChar w:fldCharType="end"/>
      </w:r>
      <w:r w:rsidRPr="00FD7E86">
        <w:rPr>
          <w:rFonts w:ascii="Arial" w:hAnsi="Arial" w:cs="David" w:hint="cs"/>
          <w:rtl/>
        </w:rPr>
        <w:t xml:space="preserve">, ובזכות פירושו על הבבלי היה התלמוד לספר שלמדו ולומדים בו כולם, גם חכמים וגם מי שרק מתחיל לעיין בתלמוד. פירושיו קצרים ולוקעים, מילותיו מדויקות וברורות, הוא מדריך את הלומד בסוגיות המסובכות ביותר ביד נאמנה ובקלות מפליאה. משום כך גם מי שאין לו הכנה מספקת בלימוד התלמוד אף הוא מוצא עזר וסיוע רב בפירושו של רש"י, והפירוש משמש אף מדריך תלמידי חכמים מובהקים. </w:t>
      </w:r>
    </w:p>
    <w:p w:rsidR="00756648" w:rsidRPr="00FD7E86" w:rsidRDefault="0005532A" w:rsidP="004042D3">
      <w:pPr>
        <w:jc w:val="both"/>
        <w:rPr>
          <w:rFonts w:cs="David"/>
          <w:color w:val="0D0D0D" w:themeColor="text1" w:themeTint="F2"/>
          <w:rtl/>
        </w:rPr>
      </w:pPr>
      <w:r w:rsidRPr="00FD7E86">
        <w:rPr>
          <w:rFonts w:cs="David" w:hint="cs"/>
          <w:color w:val="0D0D0D" w:themeColor="text1" w:themeTint="F2"/>
          <w:rtl/>
        </w:rPr>
        <w:t xml:space="preserve">פירושו של רש"י היה לחלק בלתי נפרד מתן התלמוד, ודבר זה הקנה לו השפעה מכרעת גם על ענף השו"ת וספרי ההלכות ופסקים. מאחר שכל שלושת הענפים מבוססים על התלמוד, הרי מובן, שהפירוש שעשה את התלמוד לספר פתוח לפני כל אחד ואחד משפיע ממילא </w:t>
      </w:r>
      <w:r w:rsidR="008A369A" w:rsidRPr="00FD7E86">
        <w:rPr>
          <w:rFonts w:cs="David" w:hint="cs"/>
          <w:color w:val="0D0D0D" w:themeColor="text1" w:themeTint="F2"/>
          <w:rtl/>
        </w:rPr>
        <w:t>ע</w:t>
      </w:r>
      <w:r w:rsidRPr="00FD7E86">
        <w:rPr>
          <w:rFonts w:cs="David" w:hint="cs"/>
          <w:color w:val="0D0D0D" w:themeColor="text1" w:themeTint="F2"/>
          <w:rtl/>
        </w:rPr>
        <w:t>ל כ</w:t>
      </w:r>
      <w:r w:rsidR="008A369A" w:rsidRPr="00FD7E86">
        <w:rPr>
          <w:rFonts w:cs="David" w:hint="cs"/>
          <w:color w:val="0D0D0D" w:themeColor="text1" w:themeTint="F2"/>
          <w:rtl/>
        </w:rPr>
        <w:t>ל</w:t>
      </w:r>
      <w:r w:rsidRPr="00FD7E86">
        <w:rPr>
          <w:rFonts w:cs="David" w:hint="cs"/>
          <w:color w:val="0D0D0D" w:themeColor="text1" w:themeTint="F2"/>
          <w:rtl/>
        </w:rPr>
        <w:t xml:space="preserve"> שא</w:t>
      </w:r>
      <w:r w:rsidR="008A369A" w:rsidRPr="00FD7E86">
        <w:rPr>
          <w:rFonts w:cs="David" w:hint="cs"/>
          <w:color w:val="0D0D0D" w:themeColor="text1" w:themeTint="F2"/>
          <w:rtl/>
        </w:rPr>
        <w:t>ר</w:t>
      </w:r>
      <w:r w:rsidRPr="00FD7E86">
        <w:rPr>
          <w:rFonts w:cs="David" w:hint="cs"/>
          <w:color w:val="0D0D0D" w:themeColor="text1" w:themeTint="F2"/>
          <w:rtl/>
        </w:rPr>
        <w:t xml:space="preserve"> ענפי ספרות ההלכה שבהלכה העברית.</w:t>
      </w:r>
    </w:p>
    <w:p w:rsidR="00E61265" w:rsidRPr="00FD7E86" w:rsidRDefault="005812CF" w:rsidP="008A369A">
      <w:pPr>
        <w:jc w:val="both"/>
        <w:rPr>
          <w:rFonts w:cs="David"/>
          <w:color w:val="0D0D0D" w:themeColor="text1" w:themeTint="F2"/>
          <w:rtl/>
        </w:rPr>
      </w:pPr>
      <w:r w:rsidRPr="00FD7E86">
        <w:rPr>
          <w:rFonts w:cs="David" w:hint="cs"/>
          <w:b/>
          <w:bCs/>
          <w:color w:val="0D0D0D" w:themeColor="text1" w:themeTint="F2"/>
          <w:sz w:val="24"/>
          <w:szCs w:val="24"/>
          <w:u w:val="single"/>
          <w:rtl/>
        </w:rPr>
        <w:t>התהוות</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פירושו</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של</w:t>
      </w:r>
      <w:r w:rsidRPr="00FD7E86">
        <w:rPr>
          <w:rFonts w:cs="David"/>
          <w:b/>
          <w:bCs/>
          <w:color w:val="0D0D0D" w:themeColor="text1" w:themeTint="F2"/>
          <w:sz w:val="24"/>
          <w:szCs w:val="24"/>
          <w:u w:val="single"/>
          <w:rtl/>
        </w:rPr>
        <w:t xml:space="preserve"> </w:t>
      </w:r>
      <w:r w:rsidRPr="00FD7E86">
        <w:rPr>
          <w:rFonts w:cs="David" w:hint="cs"/>
          <w:b/>
          <w:bCs/>
          <w:color w:val="0D0D0D" w:themeColor="text1" w:themeTint="F2"/>
          <w:sz w:val="24"/>
          <w:szCs w:val="24"/>
          <w:u w:val="single"/>
          <w:rtl/>
        </w:rPr>
        <w:t>רש</w:t>
      </w:r>
      <w:r w:rsidRPr="00FD7E86">
        <w:rPr>
          <w:rFonts w:cs="David"/>
          <w:b/>
          <w:bCs/>
          <w:color w:val="0D0D0D" w:themeColor="text1" w:themeTint="F2"/>
          <w:sz w:val="24"/>
          <w:szCs w:val="24"/>
          <w:u w:val="single"/>
          <w:rtl/>
        </w:rPr>
        <w:t>"</w:t>
      </w:r>
      <w:r w:rsidRPr="00FD7E86">
        <w:rPr>
          <w:rFonts w:cs="David" w:hint="cs"/>
          <w:b/>
          <w:bCs/>
          <w:color w:val="0D0D0D" w:themeColor="text1" w:themeTint="F2"/>
          <w:sz w:val="24"/>
          <w:szCs w:val="24"/>
          <w:u w:val="single"/>
          <w:rtl/>
        </w:rPr>
        <w:t>י</w:t>
      </w:r>
      <w:r w:rsidRPr="00FD7E86">
        <w:rPr>
          <w:rFonts w:cs="David"/>
          <w:b/>
          <w:bCs/>
          <w:color w:val="0D0D0D" w:themeColor="text1" w:themeTint="F2"/>
          <w:sz w:val="24"/>
          <w:szCs w:val="24"/>
          <w:u w:val="single"/>
          <w:rtl/>
        </w:rPr>
        <w:t>:</w:t>
      </w:r>
      <w:r w:rsidRPr="00FD7E86">
        <w:rPr>
          <w:rFonts w:cs="David"/>
          <w:color w:val="0D0D0D" w:themeColor="text1" w:themeTint="F2"/>
          <w:sz w:val="24"/>
          <w:szCs w:val="24"/>
          <w:rtl/>
        </w:rPr>
        <w:t xml:space="preserve"> </w:t>
      </w:r>
      <w:r w:rsidR="008A369A" w:rsidRPr="00FD7E86">
        <w:rPr>
          <w:rFonts w:cs="David" w:hint="cs"/>
          <w:color w:val="0D0D0D" w:themeColor="text1" w:themeTint="F2"/>
          <w:rtl/>
        </w:rPr>
        <w:t xml:space="preserve">באותם ימים היו התלמידים רושמים את דבריו ופירושו של רש"י </w:t>
      </w:r>
      <w:r w:rsidRPr="00FD7E86">
        <w:rPr>
          <w:rFonts w:cs="David" w:hint="cs"/>
          <w:color w:val="0D0D0D" w:themeColor="text1" w:themeTint="F2"/>
          <w:rtl/>
        </w:rPr>
        <w:t>בקונטרסים</w:t>
      </w:r>
      <w:r w:rsidR="008A369A" w:rsidRPr="00FD7E86">
        <w:rPr>
          <w:rFonts w:cs="David" w:hint="cs"/>
          <w:color w:val="0D0D0D" w:themeColor="text1" w:themeTint="F2"/>
          <w:rtl/>
        </w:rPr>
        <w:t xml:space="preserve">. בישיבות התהלכו קונטרסים, שביסודם הונח פירושו של רבנו גרשם מאור הגולה וכל תלמיד היה מוסיף ממה שמע. רש"י ניסח ועיבד, השלים וסידר קונטרסים אלה, וכך נתהווה פירושו של רש"י לתלמוד. </w:t>
      </w:r>
      <w:r w:rsidRPr="00FD7E86">
        <w:rPr>
          <w:rFonts w:cs="David" w:hint="cs"/>
          <w:color w:val="0D0D0D" w:themeColor="text1" w:themeTint="F2"/>
          <w:rtl/>
        </w:rPr>
        <w:t xml:space="preserve"> רש"י מברר בפירושו את הגרסאות הנכונות לדעתו שבתלמוד, אולם הוא נמנע מהלגיה את הטקסט בפנים. פירושו של רש"י נתקבל כפירוש הקלאסי של התלמוד, וכל הפירושים שלפניו עשו טפלים לו, ואחריו אל עלה בידי איש, עד היום, לכתוב פירוש מקיף ואמנותי כזה לתלמוד כולו. </w:t>
      </w:r>
    </w:p>
    <w:p w:rsidR="00E61265" w:rsidRPr="00FD7E86" w:rsidRDefault="00E61265">
      <w:pPr>
        <w:bidi w:val="0"/>
        <w:rPr>
          <w:rFonts w:cs="David"/>
          <w:color w:val="0D0D0D" w:themeColor="text1" w:themeTint="F2"/>
          <w:rtl/>
        </w:rPr>
      </w:pPr>
      <w:r w:rsidRPr="00FD7E86">
        <w:rPr>
          <w:rFonts w:cs="David"/>
          <w:color w:val="0D0D0D" w:themeColor="text1" w:themeTint="F2"/>
          <w:rtl/>
        </w:rPr>
        <w:br w:type="page"/>
      </w:r>
    </w:p>
    <w:p w:rsidR="00E61265" w:rsidRPr="00FD7E86" w:rsidRDefault="00E61265" w:rsidP="00D92F96">
      <w:pPr>
        <w:pStyle w:val="4"/>
        <w:jc w:val="center"/>
        <w:rPr>
          <w:rFonts w:cs="David"/>
          <w:i w:val="0"/>
          <w:iCs w:val="0"/>
          <w:color w:val="0D0D0D" w:themeColor="text1" w:themeTint="F2"/>
          <w:sz w:val="32"/>
          <w:szCs w:val="32"/>
          <w:rtl/>
        </w:rPr>
      </w:pPr>
      <w:bookmarkStart w:id="195" w:name="_Toc350073893"/>
      <w:bookmarkStart w:id="196" w:name="_Toc350074108"/>
      <w:bookmarkStart w:id="197" w:name="_Toc350773062"/>
      <w:r w:rsidRPr="00FD7E86">
        <w:rPr>
          <w:rFonts w:cs="David" w:hint="cs"/>
          <w:i w:val="0"/>
          <w:iCs w:val="0"/>
          <w:color w:val="0D0D0D" w:themeColor="text1" w:themeTint="F2"/>
          <w:sz w:val="32"/>
          <w:szCs w:val="32"/>
          <w:rtl/>
        </w:rPr>
        <w:lastRenderedPageBreak/>
        <w:t>ספרות החידושים לתלמוד הבבלי</w:t>
      </w:r>
      <w:bookmarkEnd w:id="195"/>
      <w:bookmarkEnd w:id="196"/>
      <w:bookmarkEnd w:id="197"/>
    </w:p>
    <w:p w:rsidR="004B571A" w:rsidRPr="00FD7E86" w:rsidRDefault="004B571A" w:rsidP="00775A76">
      <w:pPr>
        <w:pStyle w:val="ad"/>
        <w:ind w:left="0"/>
        <w:jc w:val="both"/>
        <w:rPr>
          <w:rFonts w:cs="David"/>
          <w:b/>
          <w:bCs/>
          <w:color w:val="0D0D0D" w:themeColor="text1" w:themeTint="F2"/>
          <w:sz w:val="24"/>
          <w:szCs w:val="24"/>
          <w:u w:val="single"/>
          <w:rtl/>
        </w:rPr>
      </w:pPr>
    </w:p>
    <w:p w:rsidR="004B571A" w:rsidRPr="00FD7E86" w:rsidRDefault="004B571A" w:rsidP="004B571A">
      <w:pPr>
        <w:pStyle w:val="ad"/>
        <w:ind w:left="0"/>
        <w:jc w:val="both"/>
        <w:outlineLvl w:val="4"/>
        <w:rPr>
          <w:rFonts w:cs="David"/>
          <w:b/>
          <w:bCs/>
          <w:color w:val="0D0D0D" w:themeColor="text1" w:themeTint="F2"/>
          <w:sz w:val="24"/>
          <w:szCs w:val="24"/>
          <w:u w:val="single"/>
          <w:rtl/>
        </w:rPr>
      </w:pPr>
      <w:bookmarkStart w:id="198" w:name="_Toc350073894"/>
      <w:bookmarkStart w:id="199" w:name="_Toc350074109"/>
      <w:bookmarkStart w:id="200" w:name="_Toc350773063"/>
      <w:r w:rsidRPr="00FD7E86">
        <w:rPr>
          <w:rFonts w:cs="David" w:hint="cs"/>
          <w:b/>
          <w:bCs/>
          <w:color w:val="0D0D0D" w:themeColor="text1" w:themeTint="F2"/>
          <w:sz w:val="24"/>
          <w:szCs w:val="24"/>
          <w:u w:val="single"/>
          <w:rtl/>
        </w:rPr>
        <w:t>החידושים האשכנזים. בעלי התוספות</w:t>
      </w:r>
      <w:bookmarkEnd w:id="198"/>
      <w:bookmarkEnd w:id="199"/>
      <w:bookmarkEnd w:id="200"/>
    </w:p>
    <w:p w:rsidR="008A369A" w:rsidRPr="00FD7E86" w:rsidRDefault="0063588A" w:rsidP="004042D3">
      <w:pPr>
        <w:jc w:val="both"/>
        <w:rPr>
          <w:rFonts w:cs="David"/>
          <w:color w:val="0D0D0D" w:themeColor="text1" w:themeTint="F2"/>
          <w:rtl/>
        </w:rPr>
      </w:pPr>
      <w:r w:rsidRPr="00FD7E86">
        <w:rPr>
          <w:rFonts w:cs="David" w:hint="cs"/>
          <w:color w:val="0D0D0D" w:themeColor="text1" w:themeTint="F2"/>
          <w:rtl/>
        </w:rPr>
        <w:t xml:space="preserve">בעלי התוספות יצרו ופעלו במשך תקופה של כ-200 שנה, במאות ה-12 וה-13. הייתה זו יצירה קולקטיבית של גדולי ההכלה באשכנז ובצרפת, </w:t>
      </w:r>
      <w:r w:rsidR="00685FEC" w:rsidRPr="00FD7E86">
        <w:rPr>
          <w:rFonts w:cs="David" w:hint="cs"/>
          <w:color w:val="0D0D0D" w:themeColor="text1" w:themeTint="F2"/>
          <w:rtl/>
        </w:rPr>
        <w:t>ובשיעור</w:t>
      </w:r>
      <w:r w:rsidRPr="00FD7E86">
        <w:rPr>
          <w:rFonts w:cs="David" w:hint="cs"/>
          <w:color w:val="0D0D0D" w:themeColor="text1" w:themeTint="F2"/>
          <w:rtl/>
        </w:rPr>
        <w:t xml:space="preserve"> מצומצם מזה גם באנגליה, באיטליה ובארצות הסלאביות. היה ק</w:t>
      </w:r>
      <w:r w:rsidR="00685FEC" w:rsidRPr="00FD7E86">
        <w:rPr>
          <w:rFonts w:cs="David" w:hint="cs"/>
          <w:color w:val="0D0D0D" w:themeColor="text1" w:themeTint="F2"/>
          <w:rtl/>
        </w:rPr>
        <w:t xml:space="preserve">יים דימון רב בין בעלי התוספות לבין אמוראי התלמוד לא רק במידת השקידה והעיון בהלכה שבתלמוד, אלא בעיקר בדרך לימודם של אלה ושל אלה ובצורה הקולקטיבית. </w:t>
      </w:r>
      <w:r w:rsidR="00762F82" w:rsidRPr="00FD7E86">
        <w:rPr>
          <w:rFonts w:cs="David" w:hint="cs"/>
          <w:color w:val="0D0D0D" w:themeColor="text1" w:themeTint="F2"/>
          <w:rtl/>
        </w:rPr>
        <w:t xml:space="preserve"> בעלי</w:t>
      </w:r>
      <w:r w:rsidR="00762F82" w:rsidRPr="00FD7E86">
        <w:rPr>
          <w:rFonts w:cs="David"/>
          <w:color w:val="0D0D0D" w:themeColor="text1" w:themeTint="F2"/>
          <w:rtl/>
        </w:rPr>
        <w:t xml:space="preserve"> </w:t>
      </w:r>
      <w:r w:rsidR="00762F82" w:rsidRPr="00FD7E86">
        <w:rPr>
          <w:rFonts w:cs="David" w:hint="cs"/>
          <w:color w:val="0D0D0D" w:themeColor="text1" w:themeTint="F2"/>
          <w:rtl/>
        </w:rPr>
        <w:t>התוספות</w:t>
      </w:r>
      <w:r w:rsidR="00762F82" w:rsidRPr="00FD7E86">
        <w:rPr>
          <w:rFonts w:cs="David"/>
          <w:color w:val="0D0D0D" w:themeColor="text1" w:themeTint="F2"/>
          <w:rtl/>
        </w:rPr>
        <w:t xml:space="preserve"> </w:t>
      </w:r>
      <w:r w:rsidR="00762F82" w:rsidRPr="00FD7E86">
        <w:rPr>
          <w:rFonts w:cs="David" w:hint="cs"/>
          <w:color w:val="0D0D0D" w:themeColor="text1" w:themeTint="F2"/>
          <w:rtl/>
        </w:rPr>
        <w:t>המשיכו</w:t>
      </w:r>
      <w:r w:rsidR="00762F82" w:rsidRPr="00FD7E86">
        <w:rPr>
          <w:rFonts w:cs="David"/>
          <w:color w:val="0D0D0D" w:themeColor="text1" w:themeTint="F2"/>
          <w:rtl/>
        </w:rPr>
        <w:t xml:space="preserve"> </w:t>
      </w:r>
      <w:r w:rsidR="00762F82" w:rsidRPr="00FD7E86">
        <w:rPr>
          <w:rFonts w:cs="David" w:hint="cs"/>
          <w:color w:val="0D0D0D" w:themeColor="text1" w:themeTint="F2"/>
          <w:rtl/>
        </w:rPr>
        <w:t>את</w:t>
      </w:r>
      <w:r w:rsidR="00762F82" w:rsidRPr="00FD7E86">
        <w:rPr>
          <w:rFonts w:cs="David"/>
          <w:color w:val="0D0D0D" w:themeColor="text1" w:themeTint="F2"/>
          <w:rtl/>
        </w:rPr>
        <w:t xml:space="preserve"> </w:t>
      </w:r>
      <w:r w:rsidR="00762F82" w:rsidRPr="00FD7E86">
        <w:rPr>
          <w:rFonts w:cs="David" w:hint="cs"/>
          <w:color w:val="0D0D0D" w:themeColor="text1" w:themeTint="F2"/>
          <w:rtl/>
        </w:rPr>
        <w:t>יצירת</w:t>
      </w:r>
      <w:r w:rsidR="00762F82" w:rsidRPr="00FD7E86">
        <w:rPr>
          <w:rFonts w:cs="David"/>
          <w:color w:val="0D0D0D" w:themeColor="text1" w:themeTint="F2"/>
          <w:rtl/>
        </w:rPr>
        <w:t xml:space="preserve"> </w:t>
      </w:r>
      <w:r w:rsidR="00762F82" w:rsidRPr="00FD7E86">
        <w:rPr>
          <w:rFonts w:cs="David" w:hint="cs"/>
          <w:color w:val="0D0D0D" w:themeColor="text1" w:themeTint="F2"/>
          <w:rtl/>
        </w:rPr>
        <w:t>התלמוד</w:t>
      </w:r>
      <w:r w:rsidR="00762F82" w:rsidRPr="00FD7E86">
        <w:rPr>
          <w:rFonts w:cs="David"/>
          <w:color w:val="0D0D0D" w:themeColor="text1" w:themeTint="F2"/>
          <w:rtl/>
        </w:rPr>
        <w:t xml:space="preserve"> </w:t>
      </w:r>
      <w:r w:rsidR="00762F82" w:rsidRPr="00FD7E86">
        <w:rPr>
          <w:rFonts w:cs="David" w:hint="cs"/>
          <w:color w:val="0D0D0D" w:themeColor="text1" w:themeTint="F2"/>
          <w:rtl/>
        </w:rPr>
        <w:t>מהמקום</w:t>
      </w:r>
      <w:r w:rsidR="00762F82" w:rsidRPr="00FD7E86">
        <w:rPr>
          <w:rFonts w:cs="David"/>
          <w:color w:val="0D0D0D" w:themeColor="text1" w:themeTint="F2"/>
          <w:rtl/>
        </w:rPr>
        <w:t xml:space="preserve"> </w:t>
      </w:r>
      <w:r w:rsidR="00762F82" w:rsidRPr="00FD7E86">
        <w:rPr>
          <w:rFonts w:cs="David" w:hint="cs"/>
          <w:color w:val="0D0D0D" w:themeColor="text1" w:themeTint="F2"/>
          <w:rtl/>
        </w:rPr>
        <w:t>שבו</w:t>
      </w:r>
      <w:r w:rsidR="00762F82" w:rsidRPr="00FD7E86">
        <w:rPr>
          <w:rFonts w:cs="David"/>
          <w:color w:val="0D0D0D" w:themeColor="text1" w:themeTint="F2"/>
          <w:rtl/>
        </w:rPr>
        <w:t xml:space="preserve"> </w:t>
      </w:r>
      <w:r w:rsidR="00762F82" w:rsidRPr="00FD7E86">
        <w:rPr>
          <w:rFonts w:cs="David" w:hint="cs"/>
          <w:color w:val="0D0D0D" w:themeColor="text1" w:themeTint="F2"/>
          <w:rtl/>
        </w:rPr>
        <w:t>פסקה</w:t>
      </w:r>
      <w:r w:rsidR="00762F82" w:rsidRPr="00FD7E86">
        <w:rPr>
          <w:rFonts w:cs="David"/>
          <w:color w:val="0D0D0D" w:themeColor="text1" w:themeTint="F2"/>
          <w:rtl/>
        </w:rPr>
        <w:t xml:space="preserve"> </w:t>
      </w:r>
      <w:r w:rsidR="00762F82" w:rsidRPr="00FD7E86">
        <w:rPr>
          <w:rFonts w:cs="David" w:hint="cs"/>
          <w:color w:val="0D0D0D" w:themeColor="text1" w:themeTint="F2"/>
          <w:rtl/>
        </w:rPr>
        <w:t>במאה</w:t>
      </w:r>
      <w:r w:rsidR="00762F82" w:rsidRPr="00FD7E86">
        <w:rPr>
          <w:rFonts w:cs="David"/>
          <w:color w:val="0D0D0D" w:themeColor="text1" w:themeTint="F2"/>
          <w:rtl/>
        </w:rPr>
        <w:t xml:space="preserve"> </w:t>
      </w:r>
      <w:r w:rsidR="00762F82" w:rsidRPr="00FD7E86">
        <w:rPr>
          <w:rFonts w:cs="David" w:hint="cs"/>
          <w:color w:val="0D0D0D" w:themeColor="text1" w:themeTint="F2"/>
          <w:rtl/>
        </w:rPr>
        <w:t>השישית</w:t>
      </w:r>
      <w:r w:rsidR="00762F82" w:rsidRPr="00FD7E86">
        <w:rPr>
          <w:rFonts w:cs="David"/>
          <w:color w:val="0D0D0D" w:themeColor="text1" w:themeTint="F2"/>
          <w:rtl/>
        </w:rPr>
        <w:t xml:space="preserve">. </w:t>
      </w:r>
      <w:r w:rsidR="00762F82" w:rsidRPr="00FD7E86">
        <w:rPr>
          <w:rFonts w:cs="David" w:hint="cs"/>
          <w:color w:val="0D0D0D" w:themeColor="text1" w:themeTint="F2"/>
          <w:rtl/>
        </w:rPr>
        <w:t>אולי</w:t>
      </w:r>
      <w:r w:rsidR="00762F82" w:rsidRPr="00FD7E86">
        <w:rPr>
          <w:rFonts w:cs="David"/>
          <w:color w:val="0D0D0D" w:themeColor="text1" w:themeTint="F2"/>
          <w:rtl/>
        </w:rPr>
        <w:t xml:space="preserve"> </w:t>
      </w:r>
      <w:r w:rsidR="00762F82" w:rsidRPr="00FD7E86">
        <w:rPr>
          <w:rFonts w:cs="David" w:hint="cs"/>
          <w:color w:val="0D0D0D" w:themeColor="text1" w:themeTint="F2"/>
          <w:rtl/>
        </w:rPr>
        <w:t>משום</w:t>
      </w:r>
      <w:r w:rsidR="00762F82" w:rsidRPr="00FD7E86">
        <w:rPr>
          <w:rFonts w:cs="David"/>
          <w:color w:val="0D0D0D" w:themeColor="text1" w:themeTint="F2"/>
          <w:rtl/>
        </w:rPr>
        <w:t xml:space="preserve"> </w:t>
      </w:r>
      <w:r w:rsidR="00762F82" w:rsidRPr="00FD7E86">
        <w:rPr>
          <w:rFonts w:cs="David" w:hint="cs"/>
          <w:color w:val="0D0D0D" w:themeColor="text1" w:themeTint="F2"/>
          <w:rtl/>
        </w:rPr>
        <w:t>כך</w:t>
      </w:r>
      <w:r w:rsidR="00762F82" w:rsidRPr="00FD7E86">
        <w:rPr>
          <w:rFonts w:cs="David"/>
          <w:color w:val="0D0D0D" w:themeColor="text1" w:themeTint="F2"/>
          <w:rtl/>
        </w:rPr>
        <w:t xml:space="preserve"> </w:t>
      </w:r>
      <w:r w:rsidR="00762F82" w:rsidRPr="00FD7E86">
        <w:rPr>
          <w:rFonts w:cs="David" w:hint="cs"/>
          <w:color w:val="0D0D0D" w:themeColor="text1" w:themeTint="F2"/>
          <w:rtl/>
        </w:rPr>
        <w:t>הם</w:t>
      </w:r>
      <w:r w:rsidR="00762F82" w:rsidRPr="00FD7E86">
        <w:rPr>
          <w:rFonts w:cs="David"/>
          <w:color w:val="0D0D0D" w:themeColor="text1" w:themeTint="F2"/>
          <w:rtl/>
        </w:rPr>
        <w:t xml:space="preserve"> </w:t>
      </w:r>
      <w:r w:rsidR="00762F82" w:rsidRPr="00FD7E86">
        <w:rPr>
          <w:rFonts w:cs="David" w:hint="cs"/>
          <w:color w:val="0D0D0D" w:themeColor="text1" w:themeTint="F2"/>
          <w:rtl/>
        </w:rPr>
        <w:t>זכו</w:t>
      </w:r>
      <w:r w:rsidR="00762F82" w:rsidRPr="00FD7E86">
        <w:rPr>
          <w:rFonts w:cs="David"/>
          <w:color w:val="0D0D0D" w:themeColor="text1" w:themeTint="F2"/>
          <w:rtl/>
        </w:rPr>
        <w:t xml:space="preserve"> </w:t>
      </w:r>
      <w:r w:rsidR="00762F82" w:rsidRPr="00FD7E86">
        <w:rPr>
          <w:rFonts w:cs="David" w:hint="cs"/>
          <w:color w:val="0D0D0D" w:themeColor="text1" w:themeTint="F2"/>
          <w:rtl/>
        </w:rPr>
        <w:t>לדבר</w:t>
      </w:r>
      <w:r w:rsidR="00762F82" w:rsidRPr="00FD7E86">
        <w:rPr>
          <w:rFonts w:cs="David"/>
          <w:color w:val="0D0D0D" w:themeColor="text1" w:themeTint="F2"/>
          <w:rtl/>
        </w:rPr>
        <w:t xml:space="preserve"> </w:t>
      </w:r>
      <w:r w:rsidR="00762F82" w:rsidRPr="00FD7E86">
        <w:rPr>
          <w:rFonts w:cs="David" w:hint="cs"/>
          <w:color w:val="0D0D0D" w:themeColor="text1" w:themeTint="F2"/>
          <w:rtl/>
        </w:rPr>
        <w:t>שרק</w:t>
      </w:r>
      <w:r w:rsidR="00762F82" w:rsidRPr="00FD7E86">
        <w:rPr>
          <w:rFonts w:cs="David"/>
          <w:color w:val="0D0D0D" w:themeColor="text1" w:themeTint="F2"/>
          <w:rtl/>
        </w:rPr>
        <w:t xml:space="preserve"> </w:t>
      </w:r>
      <w:r w:rsidR="00762F82" w:rsidRPr="00FD7E86">
        <w:rPr>
          <w:rFonts w:cs="David" w:hint="cs"/>
          <w:color w:val="0D0D0D" w:themeColor="text1" w:themeTint="F2"/>
          <w:rtl/>
        </w:rPr>
        <w:t>רש</w:t>
      </w:r>
      <w:r w:rsidR="00762F82" w:rsidRPr="00FD7E86">
        <w:rPr>
          <w:rFonts w:cs="David"/>
          <w:color w:val="0D0D0D" w:themeColor="text1" w:themeTint="F2"/>
          <w:rtl/>
        </w:rPr>
        <w:t>"</w:t>
      </w:r>
      <w:r w:rsidR="00762F82" w:rsidRPr="00FD7E86">
        <w:rPr>
          <w:rFonts w:cs="David" w:hint="cs"/>
          <w:color w:val="0D0D0D" w:themeColor="text1" w:themeTint="F2"/>
          <w:rtl/>
        </w:rPr>
        <w:t>י</w:t>
      </w:r>
      <w:r w:rsidR="00762F82" w:rsidRPr="00FD7E86">
        <w:rPr>
          <w:rFonts w:cs="David"/>
          <w:color w:val="0D0D0D" w:themeColor="text1" w:themeTint="F2"/>
          <w:rtl/>
        </w:rPr>
        <w:t xml:space="preserve"> </w:t>
      </w:r>
      <w:r w:rsidR="00762F82" w:rsidRPr="00FD7E86">
        <w:rPr>
          <w:rFonts w:cs="David" w:hint="cs"/>
          <w:color w:val="0D0D0D" w:themeColor="text1" w:themeTint="F2"/>
          <w:rtl/>
        </w:rPr>
        <w:t>זכה</w:t>
      </w:r>
      <w:r w:rsidR="00762F82" w:rsidRPr="00FD7E86">
        <w:rPr>
          <w:rFonts w:cs="David"/>
          <w:color w:val="0D0D0D" w:themeColor="text1" w:themeTint="F2"/>
          <w:rtl/>
        </w:rPr>
        <w:t xml:space="preserve"> </w:t>
      </w:r>
      <w:r w:rsidR="00762F82" w:rsidRPr="00FD7E86">
        <w:rPr>
          <w:rFonts w:cs="David" w:hint="cs"/>
          <w:color w:val="0D0D0D" w:themeColor="text1" w:themeTint="F2"/>
          <w:rtl/>
        </w:rPr>
        <w:t>לו</w:t>
      </w:r>
      <w:r w:rsidR="00762F82" w:rsidRPr="00FD7E86">
        <w:rPr>
          <w:rFonts w:cs="David"/>
          <w:color w:val="0D0D0D" w:themeColor="text1" w:themeTint="F2"/>
          <w:rtl/>
        </w:rPr>
        <w:t xml:space="preserve"> – </w:t>
      </w:r>
      <w:r w:rsidR="00762F82" w:rsidRPr="00FD7E86">
        <w:rPr>
          <w:rFonts w:cs="David" w:hint="cs"/>
          <w:color w:val="0D0D0D" w:themeColor="text1" w:themeTint="F2"/>
          <w:rtl/>
        </w:rPr>
        <w:t>מאז</w:t>
      </w:r>
      <w:r w:rsidR="00762F82" w:rsidRPr="00FD7E86">
        <w:rPr>
          <w:rFonts w:cs="David"/>
          <w:color w:val="0D0D0D" w:themeColor="text1" w:themeTint="F2"/>
          <w:rtl/>
        </w:rPr>
        <w:t xml:space="preserve"> </w:t>
      </w:r>
      <w:r w:rsidR="00762F82" w:rsidRPr="00FD7E86">
        <w:rPr>
          <w:rFonts w:cs="David" w:hint="cs"/>
          <w:color w:val="0D0D0D" w:themeColor="text1" w:themeTint="F2"/>
          <w:rtl/>
        </w:rPr>
        <w:t>ראשית</w:t>
      </w:r>
      <w:r w:rsidR="00762F82" w:rsidRPr="00FD7E86">
        <w:rPr>
          <w:rFonts w:cs="David"/>
          <w:color w:val="0D0D0D" w:themeColor="text1" w:themeTint="F2"/>
          <w:rtl/>
        </w:rPr>
        <w:t xml:space="preserve"> </w:t>
      </w:r>
      <w:r w:rsidR="00762F82" w:rsidRPr="00FD7E86">
        <w:rPr>
          <w:rFonts w:cs="David" w:hint="cs"/>
          <w:color w:val="0D0D0D" w:themeColor="text1" w:themeTint="F2"/>
          <w:rtl/>
        </w:rPr>
        <w:t>הדפסת</w:t>
      </w:r>
      <w:r w:rsidR="00762F82" w:rsidRPr="00FD7E86">
        <w:rPr>
          <w:rFonts w:cs="David"/>
          <w:color w:val="0D0D0D" w:themeColor="text1" w:themeTint="F2"/>
          <w:rtl/>
        </w:rPr>
        <w:t xml:space="preserve"> </w:t>
      </w:r>
      <w:r w:rsidR="00762F82" w:rsidRPr="00FD7E86">
        <w:rPr>
          <w:rFonts w:cs="David" w:hint="cs"/>
          <w:color w:val="0D0D0D" w:themeColor="text1" w:themeTint="F2"/>
          <w:rtl/>
        </w:rPr>
        <w:t>התלמוד</w:t>
      </w:r>
      <w:r w:rsidR="00762F82" w:rsidRPr="00FD7E86">
        <w:rPr>
          <w:rFonts w:cs="David"/>
          <w:color w:val="0D0D0D" w:themeColor="text1" w:themeTint="F2"/>
          <w:rtl/>
        </w:rPr>
        <w:t xml:space="preserve"> </w:t>
      </w:r>
      <w:r w:rsidR="00762F82" w:rsidRPr="00FD7E86">
        <w:rPr>
          <w:rFonts w:cs="David" w:hint="cs"/>
          <w:color w:val="0D0D0D" w:themeColor="text1" w:themeTint="F2"/>
          <w:rtl/>
        </w:rPr>
        <w:t>מעטרים</w:t>
      </w:r>
      <w:r w:rsidR="00762F82" w:rsidRPr="00FD7E86">
        <w:rPr>
          <w:rFonts w:cs="David"/>
          <w:color w:val="0D0D0D" w:themeColor="text1" w:themeTint="F2"/>
          <w:rtl/>
        </w:rPr>
        <w:t xml:space="preserve"> </w:t>
      </w:r>
      <w:r w:rsidR="00762F82" w:rsidRPr="00FD7E86">
        <w:rPr>
          <w:rFonts w:cs="David" w:hint="cs"/>
          <w:color w:val="0D0D0D" w:themeColor="text1" w:themeTint="F2"/>
          <w:rtl/>
        </w:rPr>
        <w:t>חידושיהם</w:t>
      </w:r>
      <w:r w:rsidR="00762F82" w:rsidRPr="00FD7E86">
        <w:rPr>
          <w:rFonts w:cs="David"/>
          <w:color w:val="0D0D0D" w:themeColor="text1" w:themeTint="F2"/>
          <w:rtl/>
        </w:rPr>
        <w:t xml:space="preserve"> </w:t>
      </w:r>
      <w:r w:rsidR="00762F82" w:rsidRPr="00FD7E86">
        <w:rPr>
          <w:rFonts w:cs="David" w:hint="cs"/>
          <w:color w:val="0D0D0D" w:themeColor="text1" w:themeTint="F2"/>
          <w:rtl/>
        </w:rPr>
        <w:t>של</w:t>
      </w:r>
      <w:r w:rsidR="00762F82" w:rsidRPr="00FD7E86">
        <w:rPr>
          <w:rFonts w:cs="David"/>
          <w:color w:val="0D0D0D" w:themeColor="text1" w:themeTint="F2"/>
          <w:rtl/>
        </w:rPr>
        <w:t xml:space="preserve"> </w:t>
      </w:r>
      <w:r w:rsidR="00762F82" w:rsidRPr="00FD7E86">
        <w:rPr>
          <w:rFonts w:cs="David" w:hint="cs"/>
          <w:color w:val="0D0D0D" w:themeColor="text1" w:themeTint="F2"/>
          <w:rtl/>
        </w:rPr>
        <w:t>בעלי</w:t>
      </w:r>
      <w:r w:rsidR="00762F82" w:rsidRPr="00FD7E86">
        <w:rPr>
          <w:rFonts w:cs="David"/>
          <w:color w:val="0D0D0D" w:themeColor="text1" w:themeTint="F2"/>
          <w:rtl/>
        </w:rPr>
        <w:t xml:space="preserve"> </w:t>
      </w:r>
      <w:r w:rsidR="00762F82" w:rsidRPr="00FD7E86">
        <w:rPr>
          <w:rFonts w:cs="David" w:hint="cs"/>
          <w:color w:val="0D0D0D" w:themeColor="text1" w:themeTint="F2"/>
          <w:rtl/>
        </w:rPr>
        <w:t>התוספות</w:t>
      </w:r>
      <w:r w:rsidR="00762F82" w:rsidRPr="00FD7E86">
        <w:rPr>
          <w:rFonts w:cs="David"/>
          <w:color w:val="0D0D0D" w:themeColor="text1" w:themeTint="F2"/>
          <w:rtl/>
        </w:rPr>
        <w:t xml:space="preserve"> </w:t>
      </w:r>
      <w:r w:rsidR="00762F82" w:rsidRPr="00FD7E86">
        <w:rPr>
          <w:rFonts w:cs="David" w:hint="cs"/>
          <w:color w:val="0D0D0D" w:themeColor="text1" w:themeTint="F2"/>
          <w:rtl/>
        </w:rPr>
        <w:t>את</w:t>
      </w:r>
      <w:r w:rsidR="00762F82" w:rsidRPr="00FD7E86">
        <w:rPr>
          <w:rFonts w:cs="David"/>
          <w:color w:val="0D0D0D" w:themeColor="text1" w:themeTint="F2"/>
          <w:rtl/>
        </w:rPr>
        <w:t xml:space="preserve"> </w:t>
      </w:r>
      <w:r w:rsidR="00762F82" w:rsidRPr="00FD7E86">
        <w:rPr>
          <w:rFonts w:cs="David" w:hint="cs"/>
          <w:color w:val="0D0D0D" w:themeColor="text1" w:themeTint="F2"/>
          <w:rtl/>
        </w:rPr>
        <w:t>דף</w:t>
      </w:r>
      <w:r w:rsidR="00762F82" w:rsidRPr="00FD7E86">
        <w:rPr>
          <w:rFonts w:cs="David"/>
          <w:color w:val="0D0D0D" w:themeColor="text1" w:themeTint="F2"/>
          <w:rtl/>
        </w:rPr>
        <w:t xml:space="preserve"> </w:t>
      </w:r>
      <w:r w:rsidR="00762F82" w:rsidRPr="00FD7E86">
        <w:rPr>
          <w:rFonts w:cs="David" w:hint="cs"/>
          <w:color w:val="0D0D0D" w:themeColor="text1" w:themeTint="F2"/>
          <w:rtl/>
        </w:rPr>
        <w:t>הגמרא</w:t>
      </w:r>
      <w:r w:rsidR="00762F82" w:rsidRPr="00FD7E86">
        <w:rPr>
          <w:rFonts w:cs="David"/>
          <w:color w:val="0D0D0D" w:themeColor="text1" w:themeTint="F2"/>
          <w:rtl/>
        </w:rPr>
        <w:t xml:space="preserve"> </w:t>
      </w:r>
      <w:r w:rsidR="00762F82" w:rsidRPr="00FD7E86">
        <w:rPr>
          <w:rFonts w:cs="David" w:hint="cs"/>
          <w:color w:val="0D0D0D" w:themeColor="text1" w:themeTint="F2"/>
          <w:rtl/>
        </w:rPr>
        <w:t>בצד</w:t>
      </w:r>
      <w:r w:rsidR="00762F82" w:rsidRPr="00FD7E86">
        <w:rPr>
          <w:rFonts w:cs="David"/>
          <w:color w:val="0D0D0D" w:themeColor="text1" w:themeTint="F2"/>
          <w:rtl/>
        </w:rPr>
        <w:t xml:space="preserve"> </w:t>
      </w:r>
      <w:r w:rsidR="00762F82" w:rsidRPr="00FD7E86">
        <w:rPr>
          <w:rFonts w:cs="David" w:hint="cs"/>
          <w:color w:val="0D0D0D" w:themeColor="text1" w:themeTint="F2"/>
          <w:rtl/>
        </w:rPr>
        <w:t>העמוד</w:t>
      </w:r>
      <w:r w:rsidR="00762F82" w:rsidRPr="00FD7E86">
        <w:rPr>
          <w:rFonts w:cs="David"/>
          <w:color w:val="0D0D0D" w:themeColor="text1" w:themeTint="F2"/>
          <w:rtl/>
        </w:rPr>
        <w:t xml:space="preserve"> </w:t>
      </w:r>
      <w:r w:rsidR="00762F82" w:rsidRPr="00FD7E86">
        <w:rPr>
          <w:rFonts w:cs="David" w:hint="cs"/>
          <w:color w:val="0D0D0D" w:themeColor="text1" w:themeTint="F2"/>
          <w:rtl/>
        </w:rPr>
        <w:t>המופנה</w:t>
      </w:r>
      <w:r w:rsidR="00762F82" w:rsidRPr="00FD7E86">
        <w:rPr>
          <w:rFonts w:cs="David"/>
          <w:color w:val="0D0D0D" w:themeColor="text1" w:themeTint="F2"/>
          <w:rtl/>
        </w:rPr>
        <w:t xml:space="preserve"> </w:t>
      </w:r>
      <w:r w:rsidR="00762F82" w:rsidRPr="00FD7E86">
        <w:rPr>
          <w:rFonts w:cs="David" w:hint="cs"/>
          <w:color w:val="0D0D0D" w:themeColor="text1" w:themeTint="F2"/>
          <w:rtl/>
        </w:rPr>
        <w:t>כלפי</w:t>
      </w:r>
      <w:r w:rsidR="00762F82" w:rsidRPr="00FD7E86">
        <w:rPr>
          <w:rFonts w:cs="David"/>
          <w:color w:val="0D0D0D" w:themeColor="text1" w:themeTint="F2"/>
          <w:rtl/>
        </w:rPr>
        <w:t xml:space="preserve"> </w:t>
      </w:r>
      <w:r w:rsidR="00762F82" w:rsidRPr="00FD7E86">
        <w:rPr>
          <w:rFonts w:cs="David" w:hint="cs"/>
          <w:color w:val="0D0D0D" w:themeColor="text1" w:themeTint="F2"/>
          <w:rtl/>
        </w:rPr>
        <w:t>חוץ</w:t>
      </w:r>
      <w:r w:rsidR="00762F82" w:rsidRPr="00FD7E86">
        <w:rPr>
          <w:rFonts w:cs="David"/>
          <w:color w:val="0D0D0D" w:themeColor="text1" w:themeTint="F2"/>
          <w:rtl/>
        </w:rPr>
        <w:t xml:space="preserve">, </w:t>
      </w:r>
      <w:r w:rsidR="00762F82" w:rsidRPr="00FD7E86">
        <w:rPr>
          <w:rFonts w:cs="David" w:hint="cs"/>
          <w:color w:val="0D0D0D" w:themeColor="text1" w:themeTint="F2"/>
          <w:rtl/>
        </w:rPr>
        <w:t>למול</w:t>
      </w:r>
      <w:r w:rsidR="00762F82" w:rsidRPr="00FD7E86">
        <w:rPr>
          <w:rFonts w:cs="David"/>
          <w:color w:val="0D0D0D" w:themeColor="text1" w:themeTint="F2"/>
          <w:rtl/>
        </w:rPr>
        <w:t xml:space="preserve"> </w:t>
      </w:r>
      <w:r w:rsidR="00762F82" w:rsidRPr="00FD7E86">
        <w:rPr>
          <w:rFonts w:cs="David" w:hint="cs"/>
          <w:color w:val="0D0D0D" w:themeColor="text1" w:themeTint="F2"/>
          <w:rtl/>
        </w:rPr>
        <w:t>פירוש</w:t>
      </w:r>
      <w:r w:rsidR="00762F82" w:rsidRPr="00FD7E86">
        <w:rPr>
          <w:rFonts w:cs="David"/>
          <w:color w:val="0D0D0D" w:themeColor="text1" w:themeTint="F2"/>
          <w:rtl/>
        </w:rPr>
        <w:t xml:space="preserve"> </w:t>
      </w:r>
      <w:r w:rsidR="00762F82" w:rsidRPr="00FD7E86">
        <w:rPr>
          <w:rFonts w:cs="David" w:hint="cs"/>
          <w:color w:val="0D0D0D" w:themeColor="text1" w:themeTint="F2"/>
          <w:rtl/>
        </w:rPr>
        <w:t>רש</w:t>
      </w:r>
      <w:r w:rsidR="00762F82" w:rsidRPr="00FD7E86">
        <w:rPr>
          <w:rFonts w:cs="David"/>
          <w:color w:val="0D0D0D" w:themeColor="text1" w:themeTint="F2"/>
          <w:rtl/>
        </w:rPr>
        <w:t>"</w:t>
      </w:r>
      <w:r w:rsidR="00762F82" w:rsidRPr="00FD7E86">
        <w:rPr>
          <w:rFonts w:cs="David" w:hint="cs"/>
          <w:color w:val="0D0D0D" w:themeColor="text1" w:themeTint="F2"/>
          <w:rtl/>
        </w:rPr>
        <w:t>י</w:t>
      </w:r>
      <w:r w:rsidR="00762F82" w:rsidRPr="00FD7E86">
        <w:rPr>
          <w:rFonts w:cs="David"/>
          <w:color w:val="0D0D0D" w:themeColor="text1" w:themeTint="F2"/>
          <w:rtl/>
        </w:rPr>
        <w:t xml:space="preserve"> </w:t>
      </w:r>
      <w:r w:rsidR="00762F82" w:rsidRPr="00FD7E86">
        <w:rPr>
          <w:rFonts w:cs="David" w:hint="cs"/>
          <w:color w:val="0D0D0D" w:themeColor="text1" w:themeTint="F2"/>
          <w:rtl/>
        </w:rPr>
        <w:t>המופיע</w:t>
      </w:r>
      <w:r w:rsidR="00762F82" w:rsidRPr="00FD7E86">
        <w:rPr>
          <w:rFonts w:cs="David"/>
          <w:color w:val="0D0D0D" w:themeColor="text1" w:themeTint="F2"/>
          <w:rtl/>
        </w:rPr>
        <w:t xml:space="preserve"> </w:t>
      </w:r>
      <w:r w:rsidR="00762F82" w:rsidRPr="00FD7E86">
        <w:rPr>
          <w:rFonts w:cs="David" w:hint="cs"/>
          <w:color w:val="0D0D0D" w:themeColor="text1" w:themeTint="F2"/>
          <w:rtl/>
        </w:rPr>
        <w:t>כלפי</w:t>
      </w:r>
      <w:r w:rsidR="00762F82" w:rsidRPr="00FD7E86">
        <w:rPr>
          <w:rFonts w:cs="David"/>
          <w:color w:val="0D0D0D" w:themeColor="text1" w:themeTint="F2"/>
          <w:rtl/>
        </w:rPr>
        <w:t xml:space="preserve"> </w:t>
      </w:r>
      <w:r w:rsidR="00762F82" w:rsidRPr="00FD7E86">
        <w:rPr>
          <w:rFonts w:cs="David" w:hint="cs"/>
          <w:color w:val="0D0D0D" w:themeColor="text1" w:themeTint="F2"/>
          <w:rtl/>
        </w:rPr>
        <w:t>פנים</w:t>
      </w:r>
      <w:r w:rsidR="00762F82" w:rsidRPr="00FD7E86">
        <w:rPr>
          <w:rFonts w:cs="David"/>
          <w:color w:val="0D0D0D" w:themeColor="text1" w:themeTint="F2"/>
          <w:rtl/>
        </w:rPr>
        <w:t xml:space="preserve">, </w:t>
      </w:r>
      <w:r w:rsidR="00762F82" w:rsidRPr="00FD7E86">
        <w:rPr>
          <w:rFonts w:cs="David" w:hint="cs"/>
          <w:color w:val="0D0D0D" w:themeColor="text1" w:themeTint="F2"/>
          <w:rtl/>
        </w:rPr>
        <w:t>דבר</w:t>
      </w:r>
      <w:r w:rsidR="00762F82" w:rsidRPr="00FD7E86">
        <w:rPr>
          <w:rFonts w:cs="David"/>
          <w:color w:val="0D0D0D" w:themeColor="text1" w:themeTint="F2"/>
          <w:rtl/>
        </w:rPr>
        <w:t xml:space="preserve"> </w:t>
      </w:r>
      <w:r w:rsidR="00762F82" w:rsidRPr="00FD7E86">
        <w:rPr>
          <w:rFonts w:cs="David" w:hint="cs"/>
          <w:color w:val="0D0D0D" w:themeColor="text1" w:themeTint="F2"/>
          <w:rtl/>
        </w:rPr>
        <w:t>שלא</w:t>
      </w:r>
      <w:r w:rsidR="00762F82" w:rsidRPr="00FD7E86">
        <w:rPr>
          <w:rFonts w:cs="David"/>
          <w:color w:val="0D0D0D" w:themeColor="text1" w:themeTint="F2"/>
          <w:rtl/>
        </w:rPr>
        <w:t xml:space="preserve"> </w:t>
      </w:r>
      <w:r w:rsidR="00762F82" w:rsidRPr="00FD7E86">
        <w:rPr>
          <w:rFonts w:cs="David" w:hint="cs"/>
          <w:color w:val="0D0D0D" w:themeColor="text1" w:themeTint="F2"/>
          <w:rtl/>
        </w:rPr>
        <w:t>זכה</w:t>
      </w:r>
      <w:r w:rsidR="00762F82" w:rsidRPr="00FD7E86">
        <w:rPr>
          <w:rFonts w:cs="David"/>
          <w:color w:val="0D0D0D" w:themeColor="text1" w:themeTint="F2"/>
          <w:rtl/>
        </w:rPr>
        <w:t xml:space="preserve"> </w:t>
      </w:r>
      <w:r w:rsidR="00762F82" w:rsidRPr="00FD7E86">
        <w:rPr>
          <w:rFonts w:cs="David" w:hint="cs"/>
          <w:color w:val="0D0D0D" w:themeColor="text1" w:themeTint="F2"/>
          <w:rtl/>
        </w:rPr>
        <w:t>לו</w:t>
      </w:r>
      <w:r w:rsidR="00762F82" w:rsidRPr="00FD7E86">
        <w:rPr>
          <w:rFonts w:cs="David"/>
          <w:color w:val="0D0D0D" w:themeColor="text1" w:themeTint="F2"/>
          <w:rtl/>
        </w:rPr>
        <w:t xml:space="preserve"> </w:t>
      </w:r>
      <w:r w:rsidR="00762F82" w:rsidRPr="00FD7E86">
        <w:rPr>
          <w:rFonts w:cs="David" w:hint="cs"/>
          <w:color w:val="0D0D0D" w:themeColor="text1" w:themeTint="F2"/>
          <w:rtl/>
        </w:rPr>
        <w:t>שום</w:t>
      </w:r>
      <w:r w:rsidR="00762F82" w:rsidRPr="00FD7E86">
        <w:rPr>
          <w:rFonts w:cs="David"/>
          <w:color w:val="0D0D0D" w:themeColor="text1" w:themeTint="F2"/>
          <w:rtl/>
        </w:rPr>
        <w:t xml:space="preserve"> </w:t>
      </w:r>
      <w:r w:rsidR="00762F82" w:rsidRPr="00FD7E86">
        <w:rPr>
          <w:rFonts w:cs="David" w:hint="cs"/>
          <w:color w:val="0D0D0D" w:themeColor="text1" w:themeTint="F2"/>
          <w:rtl/>
        </w:rPr>
        <w:t>חיבור</w:t>
      </w:r>
      <w:r w:rsidR="00762F82" w:rsidRPr="00FD7E86">
        <w:rPr>
          <w:rFonts w:cs="David"/>
          <w:color w:val="0D0D0D" w:themeColor="text1" w:themeTint="F2"/>
          <w:rtl/>
        </w:rPr>
        <w:t xml:space="preserve"> </w:t>
      </w:r>
      <w:r w:rsidR="00762F82" w:rsidRPr="00FD7E86">
        <w:rPr>
          <w:rFonts w:cs="David" w:hint="cs"/>
          <w:color w:val="0D0D0D" w:themeColor="text1" w:themeTint="F2"/>
          <w:rtl/>
        </w:rPr>
        <w:t>אחר</w:t>
      </w:r>
      <w:r w:rsidR="00762F82" w:rsidRPr="00FD7E86">
        <w:rPr>
          <w:rFonts w:cs="David"/>
          <w:color w:val="0D0D0D" w:themeColor="text1" w:themeTint="F2"/>
          <w:rtl/>
        </w:rPr>
        <w:t xml:space="preserve"> </w:t>
      </w:r>
      <w:r w:rsidR="00762F82" w:rsidRPr="00FD7E86">
        <w:rPr>
          <w:rFonts w:cs="David" w:hint="cs"/>
          <w:color w:val="0D0D0D" w:themeColor="text1" w:themeTint="F2"/>
          <w:rtl/>
        </w:rPr>
        <w:t>על</w:t>
      </w:r>
      <w:r w:rsidR="00762F82" w:rsidRPr="00FD7E86">
        <w:rPr>
          <w:rFonts w:cs="David"/>
          <w:color w:val="0D0D0D" w:themeColor="text1" w:themeTint="F2"/>
          <w:rtl/>
        </w:rPr>
        <w:t xml:space="preserve"> </w:t>
      </w:r>
      <w:r w:rsidR="00762F82" w:rsidRPr="00FD7E86">
        <w:rPr>
          <w:rFonts w:cs="David" w:hint="cs"/>
          <w:color w:val="0D0D0D" w:themeColor="text1" w:themeTint="F2"/>
          <w:rtl/>
        </w:rPr>
        <w:t>התלמוד</w:t>
      </w:r>
      <w:r w:rsidR="00762F82" w:rsidRPr="00FD7E86">
        <w:rPr>
          <w:rFonts w:cs="David"/>
          <w:color w:val="0D0D0D" w:themeColor="text1" w:themeTint="F2"/>
          <w:rtl/>
        </w:rPr>
        <w:t xml:space="preserve">, </w:t>
      </w:r>
      <w:r w:rsidR="00762F82" w:rsidRPr="00FD7E86">
        <w:rPr>
          <w:rFonts w:cs="David" w:hint="cs"/>
          <w:color w:val="0D0D0D" w:themeColor="text1" w:themeTint="F2"/>
          <w:rtl/>
        </w:rPr>
        <w:t>מלבדם</w:t>
      </w:r>
      <w:r w:rsidR="00762F82" w:rsidRPr="00FD7E86">
        <w:rPr>
          <w:rFonts w:cs="David"/>
          <w:color w:val="0D0D0D" w:themeColor="text1" w:themeTint="F2"/>
          <w:rtl/>
        </w:rPr>
        <w:t>.</w:t>
      </w:r>
      <w:r w:rsidR="00D52C44" w:rsidRPr="00FD7E86">
        <w:rPr>
          <w:rFonts w:cs="David" w:hint="cs"/>
          <w:rtl/>
        </w:rPr>
        <w:t xml:space="preserve"> </w:t>
      </w:r>
      <w:r w:rsidR="00D52C44" w:rsidRPr="00FD7E86">
        <w:rPr>
          <w:rFonts w:cs="David"/>
          <w:color w:val="0D0D0D" w:themeColor="text1" w:themeTint="F2"/>
          <w:rtl/>
        </w:rPr>
        <w:t xml:space="preserve"> </w:t>
      </w:r>
      <w:r w:rsidR="00D52C44" w:rsidRPr="00FD7E86">
        <w:rPr>
          <w:rFonts w:cs="David" w:hint="cs"/>
          <w:color w:val="0D0D0D" w:themeColor="text1" w:themeTint="F2"/>
          <w:rtl/>
        </w:rPr>
        <w:t>מטרתם</w:t>
      </w:r>
      <w:r w:rsidR="00D52C44" w:rsidRPr="00FD7E86">
        <w:rPr>
          <w:rFonts w:cs="David"/>
          <w:color w:val="0D0D0D" w:themeColor="text1" w:themeTint="F2"/>
          <w:rtl/>
        </w:rPr>
        <w:t xml:space="preserve"> </w:t>
      </w:r>
      <w:r w:rsidR="00D52C44" w:rsidRPr="00FD7E86">
        <w:rPr>
          <w:rFonts w:cs="David" w:hint="cs"/>
          <w:color w:val="0D0D0D" w:themeColor="text1" w:themeTint="F2"/>
          <w:rtl/>
        </w:rPr>
        <w:t>הייתה</w:t>
      </w:r>
      <w:r w:rsidR="00D52C44" w:rsidRPr="00FD7E86">
        <w:rPr>
          <w:rFonts w:cs="David"/>
          <w:color w:val="0D0D0D" w:themeColor="text1" w:themeTint="F2"/>
          <w:rtl/>
        </w:rPr>
        <w:t xml:space="preserve"> </w:t>
      </w:r>
      <w:r w:rsidR="00D52C44" w:rsidRPr="00FD7E86">
        <w:rPr>
          <w:rFonts w:cs="David" w:hint="cs"/>
          <w:color w:val="0D0D0D" w:themeColor="text1" w:themeTint="F2"/>
          <w:rtl/>
        </w:rPr>
        <w:t>להוסיף</w:t>
      </w:r>
      <w:r w:rsidR="00D52C44" w:rsidRPr="00FD7E86">
        <w:rPr>
          <w:rFonts w:cs="David"/>
          <w:color w:val="0D0D0D" w:themeColor="text1" w:themeTint="F2"/>
          <w:rtl/>
        </w:rPr>
        <w:t xml:space="preserve"> </w:t>
      </w:r>
      <w:r w:rsidR="00D52C44" w:rsidRPr="00FD7E86">
        <w:rPr>
          <w:rFonts w:cs="David" w:hint="cs"/>
          <w:color w:val="0D0D0D" w:themeColor="text1" w:themeTint="F2"/>
          <w:rtl/>
        </w:rPr>
        <w:t>הערות</w:t>
      </w:r>
      <w:r w:rsidR="00D52C44" w:rsidRPr="00FD7E86">
        <w:rPr>
          <w:rFonts w:cs="David"/>
          <w:color w:val="0D0D0D" w:themeColor="text1" w:themeTint="F2"/>
          <w:rtl/>
        </w:rPr>
        <w:t xml:space="preserve"> </w:t>
      </w:r>
      <w:r w:rsidR="00D52C44" w:rsidRPr="00FD7E86">
        <w:rPr>
          <w:rFonts w:cs="David" w:hint="cs"/>
          <w:color w:val="0D0D0D" w:themeColor="text1" w:themeTint="F2"/>
          <w:rtl/>
        </w:rPr>
        <w:t>וחידושים</w:t>
      </w:r>
      <w:r w:rsidR="00D52C44" w:rsidRPr="00FD7E86">
        <w:rPr>
          <w:rFonts w:cs="David"/>
          <w:color w:val="0D0D0D" w:themeColor="text1" w:themeTint="F2"/>
          <w:rtl/>
        </w:rPr>
        <w:t xml:space="preserve"> </w:t>
      </w:r>
      <w:r w:rsidR="00D52C44" w:rsidRPr="00FD7E86">
        <w:rPr>
          <w:rFonts w:cs="David" w:hint="cs"/>
          <w:color w:val="0D0D0D" w:themeColor="text1" w:themeTint="F2"/>
          <w:rtl/>
        </w:rPr>
        <w:t>לפירושו</w:t>
      </w:r>
      <w:r w:rsidR="00D52C44" w:rsidRPr="00FD7E86">
        <w:rPr>
          <w:rFonts w:cs="David"/>
          <w:color w:val="0D0D0D" w:themeColor="text1" w:themeTint="F2"/>
          <w:rtl/>
        </w:rPr>
        <w:t xml:space="preserve">, </w:t>
      </w:r>
      <w:r w:rsidR="00D52C44" w:rsidRPr="00FD7E86">
        <w:rPr>
          <w:rFonts w:cs="David" w:hint="cs"/>
          <w:color w:val="0D0D0D" w:themeColor="text1" w:themeTint="F2"/>
          <w:rtl/>
        </w:rPr>
        <w:t>מאחר</w:t>
      </w:r>
      <w:r w:rsidR="00D52C44" w:rsidRPr="00FD7E86">
        <w:rPr>
          <w:rFonts w:cs="David"/>
          <w:color w:val="0D0D0D" w:themeColor="text1" w:themeTint="F2"/>
          <w:rtl/>
        </w:rPr>
        <w:t xml:space="preserve"> </w:t>
      </w:r>
      <w:r w:rsidR="00D52C44" w:rsidRPr="00FD7E86">
        <w:rPr>
          <w:rFonts w:cs="David" w:hint="cs"/>
          <w:color w:val="0D0D0D" w:themeColor="text1" w:themeTint="F2"/>
          <w:rtl/>
        </w:rPr>
        <w:t>ובעיניהם</w:t>
      </w:r>
      <w:r w:rsidR="00D52C44" w:rsidRPr="00FD7E86">
        <w:rPr>
          <w:rFonts w:cs="David"/>
          <w:color w:val="0D0D0D" w:themeColor="text1" w:themeTint="F2"/>
          <w:rtl/>
        </w:rPr>
        <w:t xml:space="preserve"> </w:t>
      </w:r>
      <w:r w:rsidR="00D52C44" w:rsidRPr="00FD7E86">
        <w:rPr>
          <w:rFonts w:cs="David" w:hint="cs"/>
          <w:color w:val="0D0D0D" w:themeColor="text1" w:themeTint="F2"/>
          <w:rtl/>
        </w:rPr>
        <w:t>עצם</w:t>
      </w:r>
      <w:r w:rsidR="00D52C44" w:rsidRPr="00FD7E86">
        <w:rPr>
          <w:rFonts w:cs="David"/>
          <w:color w:val="0D0D0D" w:themeColor="text1" w:themeTint="F2"/>
          <w:rtl/>
        </w:rPr>
        <w:t xml:space="preserve"> </w:t>
      </w:r>
      <w:r w:rsidR="00D52C44" w:rsidRPr="00FD7E86">
        <w:rPr>
          <w:rFonts w:cs="David" w:hint="cs"/>
          <w:color w:val="0D0D0D" w:themeColor="text1" w:themeTint="F2"/>
          <w:rtl/>
        </w:rPr>
        <w:t>פרשנות</w:t>
      </w:r>
      <w:r w:rsidR="00D52C44" w:rsidRPr="00FD7E86">
        <w:rPr>
          <w:rFonts w:cs="David"/>
          <w:color w:val="0D0D0D" w:themeColor="text1" w:themeTint="F2"/>
          <w:rtl/>
        </w:rPr>
        <w:t xml:space="preserve"> </w:t>
      </w:r>
      <w:r w:rsidR="00D52C44" w:rsidRPr="00FD7E86">
        <w:rPr>
          <w:rFonts w:cs="David" w:hint="cs"/>
          <w:color w:val="0D0D0D" w:themeColor="text1" w:themeTint="F2"/>
          <w:rtl/>
        </w:rPr>
        <w:t>התלמוד</w:t>
      </w:r>
      <w:r w:rsidR="00D52C44" w:rsidRPr="00FD7E86">
        <w:rPr>
          <w:rFonts w:cs="David"/>
          <w:color w:val="0D0D0D" w:themeColor="text1" w:themeTint="F2"/>
          <w:rtl/>
        </w:rPr>
        <w:t xml:space="preserve"> </w:t>
      </w:r>
      <w:r w:rsidR="00D52C44" w:rsidRPr="00FD7E86">
        <w:rPr>
          <w:rFonts w:cs="David" w:hint="cs"/>
          <w:color w:val="0D0D0D" w:themeColor="text1" w:themeTint="F2"/>
          <w:rtl/>
        </w:rPr>
        <w:t>נסתיימה</w:t>
      </w:r>
      <w:r w:rsidR="00D52C44" w:rsidRPr="00FD7E86">
        <w:rPr>
          <w:rFonts w:cs="David"/>
          <w:color w:val="0D0D0D" w:themeColor="text1" w:themeTint="F2"/>
          <w:rtl/>
        </w:rPr>
        <w:t xml:space="preserve"> </w:t>
      </w:r>
      <w:r w:rsidR="00D52C44" w:rsidRPr="00FD7E86">
        <w:rPr>
          <w:rFonts w:cs="David" w:hint="cs"/>
          <w:color w:val="0D0D0D" w:themeColor="text1" w:themeTint="F2"/>
          <w:rtl/>
        </w:rPr>
        <w:t>עם</w:t>
      </w:r>
      <w:r w:rsidR="00D52C44" w:rsidRPr="00FD7E86">
        <w:rPr>
          <w:rFonts w:cs="David"/>
          <w:color w:val="0D0D0D" w:themeColor="text1" w:themeTint="F2"/>
          <w:rtl/>
        </w:rPr>
        <w:t xml:space="preserve"> </w:t>
      </w:r>
      <w:r w:rsidR="00D52C44" w:rsidRPr="00FD7E86">
        <w:rPr>
          <w:rFonts w:cs="David" w:hint="cs"/>
          <w:color w:val="0D0D0D" w:themeColor="text1" w:themeTint="F2"/>
          <w:rtl/>
        </w:rPr>
        <w:t>פירושו</w:t>
      </w:r>
      <w:r w:rsidR="00D52C44" w:rsidRPr="00FD7E86">
        <w:rPr>
          <w:rFonts w:cs="David"/>
          <w:color w:val="0D0D0D" w:themeColor="text1" w:themeTint="F2"/>
          <w:rtl/>
        </w:rPr>
        <w:t xml:space="preserve"> </w:t>
      </w:r>
      <w:r w:rsidR="00D52C44" w:rsidRPr="00FD7E86">
        <w:rPr>
          <w:rFonts w:cs="David" w:hint="cs"/>
          <w:color w:val="0D0D0D" w:themeColor="text1" w:themeTint="F2"/>
          <w:rtl/>
        </w:rPr>
        <w:t>של</w:t>
      </w:r>
      <w:r w:rsidR="00D52C44" w:rsidRPr="00FD7E86">
        <w:rPr>
          <w:rFonts w:cs="David"/>
          <w:color w:val="0D0D0D" w:themeColor="text1" w:themeTint="F2"/>
          <w:rtl/>
        </w:rPr>
        <w:t xml:space="preserve"> </w:t>
      </w:r>
      <w:r w:rsidR="00D52C44" w:rsidRPr="00FD7E86">
        <w:rPr>
          <w:rFonts w:cs="David" w:hint="cs"/>
          <w:color w:val="0D0D0D" w:themeColor="text1" w:themeTint="F2"/>
          <w:rtl/>
        </w:rPr>
        <w:t>רש</w:t>
      </w:r>
      <w:r w:rsidR="00D52C44" w:rsidRPr="00FD7E86">
        <w:rPr>
          <w:rFonts w:cs="David"/>
          <w:color w:val="0D0D0D" w:themeColor="text1" w:themeTint="F2"/>
          <w:rtl/>
        </w:rPr>
        <w:t>"</w:t>
      </w:r>
      <w:r w:rsidR="00D52C44" w:rsidRPr="00FD7E86">
        <w:rPr>
          <w:rFonts w:cs="David" w:hint="cs"/>
          <w:color w:val="0D0D0D" w:themeColor="text1" w:themeTint="F2"/>
          <w:rtl/>
        </w:rPr>
        <w:t>י</w:t>
      </w:r>
      <w:r w:rsidR="00D52C44" w:rsidRPr="00FD7E86">
        <w:rPr>
          <w:rFonts w:cs="David"/>
          <w:color w:val="0D0D0D" w:themeColor="text1" w:themeTint="F2"/>
          <w:rtl/>
        </w:rPr>
        <w:t xml:space="preserve"> </w:t>
      </w:r>
      <w:r w:rsidR="00D52C44" w:rsidRPr="00FD7E86">
        <w:rPr>
          <w:rFonts w:cs="David" w:hint="cs"/>
          <w:color w:val="0D0D0D" w:themeColor="text1" w:themeTint="F2"/>
          <w:rtl/>
        </w:rPr>
        <w:t>והם</w:t>
      </w:r>
      <w:r w:rsidR="00D52C44" w:rsidRPr="00FD7E86">
        <w:rPr>
          <w:rFonts w:cs="David"/>
          <w:color w:val="0D0D0D" w:themeColor="text1" w:themeTint="F2"/>
          <w:rtl/>
        </w:rPr>
        <w:t xml:space="preserve"> </w:t>
      </w:r>
      <w:r w:rsidR="00D52C44" w:rsidRPr="00FD7E86">
        <w:rPr>
          <w:rFonts w:cs="David" w:hint="cs"/>
          <w:color w:val="0D0D0D" w:themeColor="text1" w:themeTint="F2"/>
          <w:rtl/>
        </w:rPr>
        <w:t>לא</w:t>
      </w:r>
      <w:r w:rsidR="00D52C44" w:rsidRPr="00FD7E86">
        <w:rPr>
          <w:rFonts w:cs="David"/>
          <w:color w:val="0D0D0D" w:themeColor="text1" w:themeTint="F2"/>
          <w:rtl/>
        </w:rPr>
        <w:t xml:space="preserve"> </w:t>
      </w:r>
      <w:r w:rsidR="00D52C44" w:rsidRPr="00FD7E86">
        <w:rPr>
          <w:rFonts w:cs="David" w:hint="cs"/>
          <w:color w:val="0D0D0D" w:themeColor="text1" w:themeTint="F2"/>
          <w:rtl/>
        </w:rPr>
        <w:t>באו</w:t>
      </w:r>
      <w:r w:rsidR="00D52C44" w:rsidRPr="00FD7E86">
        <w:rPr>
          <w:rFonts w:cs="David"/>
          <w:color w:val="0D0D0D" w:themeColor="text1" w:themeTint="F2"/>
          <w:rtl/>
        </w:rPr>
        <w:t xml:space="preserve"> </w:t>
      </w:r>
      <w:r w:rsidR="00D52C44" w:rsidRPr="00FD7E86">
        <w:rPr>
          <w:rFonts w:cs="David" w:hint="cs"/>
          <w:color w:val="0D0D0D" w:themeColor="text1" w:themeTint="F2"/>
          <w:rtl/>
        </w:rPr>
        <w:t>אלא</w:t>
      </w:r>
      <w:r w:rsidR="00D52C44" w:rsidRPr="00FD7E86">
        <w:rPr>
          <w:rFonts w:cs="David"/>
          <w:color w:val="0D0D0D" w:themeColor="text1" w:themeTint="F2"/>
          <w:rtl/>
        </w:rPr>
        <w:t xml:space="preserve"> </w:t>
      </w:r>
      <w:r w:rsidR="00D52C44" w:rsidRPr="00FD7E86">
        <w:rPr>
          <w:rFonts w:cs="David" w:hint="cs"/>
          <w:color w:val="0D0D0D" w:themeColor="text1" w:themeTint="F2"/>
          <w:rtl/>
        </w:rPr>
        <w:t>להוסיף</w:t>
      </w:r>
      <w:r w:rsidR="00D52C44" w:rsidRPr="00FD7E86">
        <w:rPr>
          <w:rFonts w:cs="David"/>
          <w:color w:val="0D0D0D" w:themeColor="text1" w:themeTint="F2"/>
          <w:rtl/>
        </w:rPr>
        <w:t xml:space="preserve"> </w:t>
      </w:r>
      <w:r w:rsidR="00D52C44" w:rsidRPr="00FD7E86">
        <w:rPr>
          <w:rFonts w:cs="David" w:hint="cs"/>
          <w:color w:val="0D0D0D" w:themeColor="text1" w:themeTint="F2"/>
          <w:rtl/>
        </w:rPr>
        <w:t>הערות</w:t>
      </w:r>
      <w:r w:rsidR="00D52C44" w:rsidRPr="00FD7E86">
        <w:rPr>
          <w:rFonts w:cs="David"/>
          <w:color w:val="0D0D0D" w:themeColor="text1" w:themeTint="F2"/>
          <w:rtl/>
        </w:rPr>
        <w:t xml:space="preserve"> </w:t>
      </w:r>
      <w:r w:rsidR="00D52C44" w:rsidRPr="00FD7E86">
        <w:rPr>
          <w:rFonts w:cs="David" w:hint="cs"/>
          <w:color w:val="0D0D0D" w:themeColor="text1" w:themeTint="F2"/>
          <w:rtl/>
        </w:rPr>
        <w:t>וחידושים</w:t>
      </w:r>
      <w:r w:rsidR="00D52C44" w:rsidRPr="00FD7E86">
        <w:rPr>
          <w:rFonts w:cs="David"/>
          <w:color w:val="0D0D0D" w:themeColor="text1" w:themeTint="F2"/>
          <w:rtl/>
        </w:rPr>
        <w:t xml:space="preserve"> </w:t>
      </w:r>
      <w:r w:rsidR="00D52C44" w:rsidRPr="00FD7E86">
        <w:rPr>
          <w:rFonts w:cs="David" w:hint="cs"/>
          <w:color w:val="0D0D0D" w:themeColor="text1" w:themeTint="F2"/>
          <w:rtl/>
        </w:rPr>
        <w:t>לפרשנותו</w:t>
      </w:r>
      <w:r w:rsidR="00D52C44" w:rsidRPr="00FD7E86">
        <w:rPr>
          <w:rFonts w:cs="David"/>
          <w:color w:val="0D0D0D" w:themeColor="text1" w:themeTint="F2"/>
          <w:rtl/>
        </w:rPr>
        <w:t xml:space="preserve">. </w:t>
      </w:r>
      <w:r w:rsidR="00D52C44" w:rsidRPr="00FD7E86">
        <w:rPr>
          <w:rFonts w:cs="David" w:hint="cs"/>
          <w:color w:val="0D0D0D" w:themeColor="text1" w:themeTint="F2"/>
          <w:rtl/>
        </w:rPr>
        <w:t>ואולם</w:t>
      </w:r>
      <w:r w:rsidR="00D52C44" w:rsidRPr="00FD7E86">
        <w:rPr>
          <w:rFonts w:cs="David"/>
          <w:color w:val="0D0D0D" w:themeColor="text1" w:themeTint="F2"/>
          <w:rtl/>
        </w:rPr>
        <w:t xml:space="preserve"> </w:t>
      </w:r>
      <w:r w:rsidR="00D52C44" w:rsidRPr="00FD7E86">
        <w:rPr>
          <w:rFonts w:cs="David" w:hint="cs"/>
          <w:color w:val="0D0D0D" w:themeColor="text1" w:themeTint="F2"/>
          <w:rtl/>
        </w:rPr>
        <w:t>במשך</w:t>
      </w:r>
      <w:r w:rsidR="00D52C44" w:rsidRPr="00FD7E86">
        <w:rPr>
          <w:rFonts w:cs="David"/>
          <w:color w:val="0D0D0D" w:themeColor="text1" w:themeTint="F2"/>
          <w:rtl/>
        </w:rPr>
        <w:t xml:space="preserve"> </w:t>
      </w:r>
      <w:r w:rsidR="00D52C44" w:rsidRPr="00FD7E86">
        <w:rPr>
          <w:rFonts w:cs="David" w:hint="cs"/>
          <w:color w:val="0D0D0D" w:themeColor="text1" w:themeTint="F2"/>
          <w:rtl/>
        </w:rPr>
        <w:t>הזמן</w:t>
      </w:r>
      <w:r w:rsidR="00D52C44" w:rsidRPr="00FD7E86">
        <w:rPr>
          <w:rFonts w:cs="David"/>
          <w:color w:val="0D0D0D" w:themeColor="text1" w:themeTint="F2"/>
          <w:rtl/>
        </w:rPr>
        <w:t xml:space="preserve"> </w:t>
      </w:r>
      <w:r w:rsidR="00D52C44" w:rsidRPr="00FD7E86">
        <w:rPr>
          <w:rFonts w:cs="David" w:hint="cs"/>
          <w:color w:val="0D0D0D" w:themeColor="text1" w:themeTint="F2"/>
          <w:rtl/>
        </w:rPr>
        <w:t>תוספות</w:t>
      </w:r>
      <w:r w:rsidR="00D52C44" w:rsidRPr="00FD7E86">
        <w:rPr>
          <w:rFonts w:cs="David"/>
          <w:color w:val="0D0D0D" w:themeColor="text1" w:themeTint="F2"/>
          <w:rtl/>
        </w:rPr>
        <w:t xml:space="preserve"> </w:t>
      </w:r>
      <w:r w:rsidR="00D52C44" w:rsidRPr="00FD7E86">
        <w:rPr>
          <w:rFonts w:cs="David" w:hint="cs"/>
          <w:color w:val="0D0D0D" w:themeColor="text1" w:themeTint="F2"/>
          <w:rtl/>
        </w:rPr>
        <w:t>אלו</w:t>
      </w:r>
      <w:r w:rsidR="00D52C44" w:rsidRPr="00FD7E86">
        <w:rPr>
          <w:rFonts w:cs="David"/>
          <w:color w:val="0D0D0D" w:themeColor="text1" w:themeTint="F2"/>
          <w:rtl/>
        </w:rPr>
        <w:t xml:space="preserve"> </w:t>
      </w:r>
      <w:r w:rsidR="00D52C44" w:rsidRPr="00FD7E86">
        <w:rPr>
          <w:rFonts w:cs="David" w:hint="cs"/>
          <w:color w:val="0D0D0D" w:themeColor="text1" w:themeTint="F2"/>
          <w:rtl/>
        </w:rPr>
        <w:t>התרחבו</w:t>
      </w:r>
      <w:r w:rsidR="00D52C44" w:rsidRPr="00FD7E86">
        <w:rPr>
          <w:rFonts w:cs="David"/>
          <w:color w:val="0D0D0D" w:themeColor="text1" w:themeTint="F2"/>
          <w:rtl/>
        </w:rPr>
        <w:t xml:space="preserve"> </w:t>
      </w:r>
      <w:r w:rsidR="00D52C44" w:rsidRPr="00FD7E86">
        <w:rPr>
          <w:rFonts w:cs="David" w:hint="cs"/>
          <w:color w:val="0D0D0D" w:themeColor="text1" w:themeTint="F2"/>
          <w:rtl/>
        </w:rPr>
        <w:t>וגדלו</w:t>
      </w:r>
      <w:r w:rsidR="00D52C44" w:rsidRPr="00FD7E86">
        <w:rPr>
          <w:rFonts w:cs="David"/>
          <w:color w:val="0D0D0D" w:themeColor="text1" w:themeTint="F2"/>
          <w:rtl/>
        </w:rPr>
        <w:t xml:space="preserve"> </w:t>
      </w:r>
      <w:r w:rsidR="00D52C44" w:rsidRPr="00FD7E86">
        <w:rPr>
          <w:rFonts w:cs="David" w:hint="cs"/>
          <w:color w:val="0D0D0D" w:themeColor="text1" w:themeTint="F2"/>
          <w:rtl/>
        </w:rPr>
        <w:t>עד</w:t>
      </w:r>
      <w:r w:rsidR="00D52C44" w:rsidRPr="00FD7E86">
        <w:rPr>
          <w:rFonts w:cs="David"/>
          <w:color w:val="0D0D0D" w:themeColor="text1" w:themeTint="F2"/>
          <w:rtl/>
        </w:rPr>
        <w:t xml:space="preserve"> </w:t>
      </w:r>
      <w:r w:rsidR="00D52C44" w:rsidRPr="00FD7E86">
        <w:rPr>
          <w:rFonts w:cs="David" w:hint="cs"/>
          <w:color w:val="0D0D0D" w:themeColor="text1" w:themeTint="F2"/>
          <w:rtl/>
        </w:rPr>
        <w:t>שהפכו</w:t>
      </w:r>
      <w:r w:rsidR="00D52C44" w:rsidRPr="00FD7E86">
        <w:rPr>
          <w:rFonts w:cs="David"/>
          <w:color w:val="0D0D0D" w:themeColor="text1" w:themeTint="F2"/>
          <w:rtl/>
        </w:rPr>
        <w:t xml:space="preserve"> </w:t>
      </w:r>
      <w:r w:rsidR="00D52C44" w:rsidRPr="00FD7E86">
        <w:rPr>
          <w:rFonts w:cs="David" w:hint="cs"/>
          <w:color w:val="0D0D0D" w:themeColor="text1" w:themeTint="F2"/>
          <w:rtl/>
        </w:rPr>
        <w:t>לתוספות</w:t>
      </w:r>
      <w:r w:rsidR="00D52C44" w:rsidRPr="00FD7E86">
        <w:rPr>
          <w:rFonts w:cs="David"/>
          <w:color w:val="0D0D0D" w:themeColor="text1" w:themeTint="F2"/>
          <w:rtl/>
        </w:rPr>
        <w:t xml:space="preserve"> </w:t>
      </w:r>
      <w:r w:rsidR="00D52C44" w:rsidRPr="00FD7E86">
        <w:rPr>
          <w:rFonts w:cs="David" w:hint="cs"/>
          <w:color w:val="0D0D0D" w:themeColor="text1" w:themeTint="F2"/>
          <w:rtl/>
        </w:rPr>
        <w:t>לתלמוד</w:t>
      </w:r>
      <w:r w:rsidR="00D52C44" w:rsidRPr="00FD7E86">
        <w:rPr>
          <w:rFonts w:cs="David"/>
          <w:color w:val="0D0D0D" w:themeColor="text1" w:themeTint="F2"/>
          <w:rtl/>
        </w:rPr>
        <w:t xml:space="preserve"> </w:t>
      </w:r>
      <w:r w:rsidR="00D52C44" w:rsidRPr="00FD7E86">
        <w:rPr>
          <w:rFonts w:cs="David" w:hint="cs"/>
          <w:color w:val="0D0D0D" w:themeColor="text1" w:themeTint="F2"/>
          <w:rtl/>
        </w:rPr>
        <w:t>ומעתה</w:t>
      </w:r>
      <w:r w:rsidR="00D52C44" w:rsidRPr="00FD7E86">
        <w:rPr>
          <w:rFonts w:cs="David"/>
          <w:color w:val="0D0D0D" w:themeColor="text1" w:themeTint="F2"/>
          <w:rtl/>
        </w:rPr>
        <w:t xml:space="preserve"> </w:t>
      </w:r>
      <w:r w:rsidR="00D52C44" w:rsidRPr="00FD7E86">
        <w:rPr>
          <w:rFonts w:cs="David" w:hint="cs"/>
          <w:color w:val="0D0D0D" w:themeColor="text1" w:themeTint="F2"/>
          <w:rtl/>
        </w:rPr>
        <w:t>אין</w:t>
      </w:r>
      <w:r w:rsidR="00D52C44" w:rsidRPr="00FD7E86">
        <w:rPr>
          <w:rFonts w:cs="David"/>
          <w:color w:val="0D0D0D" w:themeColor="text1" w:themeTint="F2"/>
          <w:rtl/>
        </w:rPr>
        <w:t xml:space="preserve"> </w:t>
      </w:r>
      <w:r w:rsidR="00D52C44" w:rsidRPr="00FD7E86">
        <w:rPr>
          <w:rFonts w:cs="David" w:hint="cs"/>
          <w:color w:val="0D0D0D" w:themeColor="text1" w:themeTint="F2"/>
          <w:rtl/>
        </w:rPr>
        <w:t>לראותם</w:t>
      </w:r>
      <w:r w:rsidR="00D52C44" w:rsidRPr="00FD7E86">
        <w:rPr>
          <w:rFonts w:cs="David"/>
          <w:color w:val="0D0D0D" w:themeColor="text1" w:themeTint="F2"/>
          <w:rtl/>
        </w:rPr>
        <w:t xml:space="preserve"> </w:t>
      </w:r>
      <w:r w:rsidR="00D52C44" w:rsidRPr="00FD7E86">
        <w:rPr>
          <w:rFonts w:cs="David" w:hint="cs"/>
          <w:color w:val="0D0D0D" w:themeColor="text1" w:themeTint="F2"/>
          <w:rtl/>
        </w:rPr>
        <w:t>כתוספות</w:t>
      </w:r>
      <w:r w:rsidR="00D52C44" w:rsidRPr="00FD7E86">
        <w:rPr>
          <w:rFonts w:cs="David"/>
          <w:color w:val="0D0D0D" w:themeColor="text1" w:themeTint="F2"/>
          <w:rtl/>
        </w:rPr>
        <w:t xml:space="preserve"> </w:t>
      </w:r>
      <w:r w:rsidR="00D52C44" w:rsidRPr="00FD7E86">
        <w:rPr>
          <w:rFonts w:cs="David" w:hint="cs"/>
          <w:color w:val="0D0D0D" w:themeColor="text1" w:themeTint="F2"/>
          <w:rtl/>
        </w:rPr>
        <w:t>לפירושו</w:t>
      </w:r>
      <w:r w:rsidR="00D52C44" w:rsidRPr="00FD7E86">
        <w:rPr>
          <w:rFonts w:cs="David"/>
          <w:color w:val="0D0D0D" w:themeColor="text1" w:themeTint="F2"/>
          <w:rtl/>
        </w:rPr>
        <w:t xml:space="preserve"> </w:t>
      </w:r>
      <w:r w:rsidR="00D52C44" w:rsidRPr="00FD7E86">
        <w:rPr>
          <w:rFonts w:cs="David" w:hint="cs"/>
          <w:color w:val="0D0D0D" w:themeColor="text1" w:themeTint="F2"/>
          <w:rtl/>
        </w:rPr>
        <w:t>של</w:t>
      </w:r>
      <w:r w:rsidR="00D52C44" w:rsidRPr="00FD7E86">
        <w:rPr>
          <w:rFonts w:cs="David"/>
          <w:color w:val="0D0D0D" w:themeColor="text1" w:themeTint="F2"/>
          <w:rtl/>
        </w:rPr>
        <w:t xml:space="preserve"> </w:t>
      </w:r>
      <w:r w:rsidR="00D52C44" w:rsidRPr="00FD7E86">
        <w:rPr>
          <w:rFonts w:cs="David" w:hint="cs"/>
          <w:color w:val="0D0D0D" w:themeColor="text1" w:themeTint="F2"/>
          <w:rtl/>
        </w:rPr>
        <w:t>רש</w:t>
      </w:r>
      <w:r w:rsidR="00D52C44" w:rsidRPr="00FD7E86">
        <w:rPr>
          <w:rFonts w:cs="David"/>
          <w:color w:val="0D0D0D" w:themeColor="text1" w:themeTint="F2"/>
          <w:rtl/>
        </w:rPr>
        <w:t>"</w:t>
      </w:r>
      <w:r w:rsidR="00D52C44" w:rsidRPr="00FD7E86">
        <w:rPr>
          <w:rFonts w:cs="David" w:hint="cs"/>
          <w:color w:val="0D0D0D" w:themeColor="text1" w:themeTint="F2"/>
          <w:rtl/>
        </w:rPr>
        <w:t>י</w:t>
      </w:r>
      <w:r w:rsidR="00D52C44" w:rsidRPr="00FD7E86">
        <w:rPr>
          <w:rFonts w:cs="David"/>
          <w:color w:val="0D0D0D" w:themeColor="text1" w:themeTint="F2"/>
          <w:rtl/>
        </w:rPr>
        <w:t xml:space="preserve"> </w:t>
      </w:r>
      <w:r w:rsidR="00D52C44" w:rsidRPr="00FD7E86">
        <w:rPr>
          <w:rFonts w:cs="David" w:hint="cs"/>
          <w:color w:val="0D0D0D" w:themeColor="text1" w:themeTint="F2"/>
          <w:rtl/>
        </w:rPr>
        <w:t>בלבד</w:t>
      </w:r>
      <w:r w:rsidR="00D52C44" w:rsidRPr="00FD7E86">
        <w:rPr>
          <w:rFonts w:cs="David"/>
          <w:color w:val="0D0D0D" w:themeColor="text1" w:themeTint="F2"/>
          <w:rtl/>
        </w:rPr>
        <w:t>.</w:t>
      </w:r>
    </w:p>
    <w:p w:rsidR="00762F82" w:rsidRPr="00FD7E86" w:rsidRDefault="00775A76" w:rsidP="00D67B67">
      <w:pPr>
        <w:pStyle w:val="ad"/>
        <w:numPr>
          <w:ilvl w:val="0"/>
          <w:numId w:val="45"/>
        </w:numPr>
        <w:jc w:val="both"/>
        <w:rPr>
          <w:rFonts w:cs="David"/>
          <w:color w:val="0D0D0D" w:themeColor="text1" w:themeTint="F2"/>
        </w:rPr>
      </w:pPr>
      <w:r w:rsidRPr="00FD7E86">
        <w:rPr>
          <w:rFonts w:cs="David" w:hint="cs"/>
          <w:u w:val="single"/>
          <w:rtl/>
        </w:rPr>
        <w:t xml:space="preserve">התהוות חידושי בעלי התוספות </w:t>
      </w:r>
    </w:p>
    <w:p w:rsidR="00EC7F67" w:rsidRPr="00FD7E86" w:rsidRDefault="00EC7F67" w:rsidP="00EC7F67">
      <w:pPr>
        <w:pStyle w:val="ad"/>
        <w:ind w:left="360"/>
        <w:jc w:val="both"/>
        <w:rPr>
          <w:rFonts w:cs="David"/>
          <w:color w:val="0D0D0D" w:themeColor="text1" w:themeTint="F2"/>
          <w:rtl/>
        </w:rPr>
      </w:pPr>
    </w:p>
    <w:p w:rsidR="00EC7F67" w:rsidRPr="00FD7E86" w:rsidRDefault="003026D8" w:rsidP="00EC7F67">
      <w:pPr>
        <w:pStyle w:val="ad"/>
        <w:ind w:left="360"/>
        <w:jc w:val="both"/>
        <w:rPr>
          <w:rFonts w:cs="David"/>
          <w:color w:val="0D0D0D" w:themeColor="text1" w:themeTint="F2"/>
          <w:rtl/>
        </w:rPr>
      </w:pPr>
      <w:r w:rsidRPr="00FD7E86">
        <w:rPr>
          <w:rFonts w:cs="David" w:hint="cs"/>
          <w:color w:val="0D0D0D" w:themeColor="text1" w:themeTint="F2"/>
          <w:rtl/>
        </w:rPr>
        <w:t>בבית המדרש ישבו התלמידים וחכמי הישיבות עם מוריהם, ודנו והתווכחו בתלמוד ומפרשיו. התלמידים עברו מישיבה לישיבה, ובבואם הביאו עמהם את חידושי בית המדרש שלהם,</w:t>
      </w:r>
      <w:r w:rsidR="008E1BF8" w:rsidRPr="00FD7E86">
        <w:rPr>
          <w:rFonts w:cs="David" w:hint="cs"/>
          <w:color w:val="0D0D0D" w:themeColor="text1" w:themeTint="F2"/>
          <w:rtl/>
        </w:rPr>
        <w:t xml:space="preserve"> וחידושים אלה צוינו כתוספת של בית המדרש פלוני או אלמוני. וכך הופיעו קבצים רבים של תוספות, כשכל קובץ נשא את שם בית מדרשו. </w:t>
      </w:r>
    </w:p>
    <w:p w:rsidR="008E1BF8" w:rsidRPr="00FD7E86" w:rsidRDefault="008E1BF8" w:rsidP="00EC7F67">
      <w:pPr>
        <w:pStyle w:val="ad"/>
        <w:ind w:left="360"/>
        <w:jc w:val="both"/>
        <w:rPr>
          <w:rFonts w:cs="David"/>
          <w:color w:val="0D0D0D" w:themeColor="text1" w:themeTint="F2"/>
          <w:rtl/>
        </w:rPr>
      </w:pPr>
    </w:p>
    <w:p w:rsidR="00ED365B" w:rsidRPr="00FD7E86" w:rsidRDefault="008E1BF8" w:rsidP="00ED365B">
      <w:pPr>
        <w:pStyle w:val="ad"/>
        <w:ind w:left="360"/>
        <w:jc w:val="both"/>
        <w:rPr>
          <w:rFonts w:cs="David"/>
          <w:color w:val="0D0D0D" w:themeColor="text1" w:themeTint="F2"/>
          <w:rtl/>
        </w:rPr>
      </w:pPr>
      <w:r w:rsidRPr="00FD7E86">
        <w:rPr>
          <w:rFonts w:cs="David" w:hint="cs"/>
          <w:color w:val="0D0D0D" w:themeColor="text1" w:themeTint="F2"/>
          <w:rtl/>
        </w:rPr>
        <w:t>ברשי</w:t>
      </w:r>
      <w:r w:rsidR="00E221BA" w:rsidRPr="00FD7E86">
        <w:rPr>
          <w:rFonts w:cs="David" w:hint="cs"/>
          <w:color w:val="0D0D0D" w:themeColor="text1" w:themeTint="F2"/>
          <w:rtl/>
        </w:rPr>
        <w:t>מו</w:t>
      </w:r>
      <w:r w:rsidRPr="00FD7E86">
        <w:rPr>
          <w:rFonts w:cs="David" w:hint="cs"/>
          <w:color w:val="0D0D0D" w:themeColor="text1" w:themeTint="F2"/>
          <w:rtl/>
        </w:rPr>
        <w:t xml:space="preserve">תיהם של בעלי התוספות מצוי אפוא דמיון רב לצורת חיבורו וכתיבתו של התלמוד: גם התלמוד וגם הקבצים של בעלי התוספות משקפים את הוויכוח ואת הדיון שבבתי המדרש בשאלות ההלכה ופירושה. </w:t>
      </w:r>
      <w:r w:rsidR="00E221BA" w:rsidRPr="00FD7E86">
        <w:rPr>
          <w:rFonts w:cs="David" w:hint="cs"/>
          <w:color w:val="0D0D0D" w:themeColor="text1" w:themeTint="F2"/>
          <w:rtl/>
        </w:rPr>
        <w:t xml:space="preserve"> בעלי התוספות היו משווים סוגיות שונות שבתלמוד הבבלי זו לזו, את הבבלי לעומת הירושלמי, את הברייתות, התוספתא</w:t>
      </w:r>
      <w:r w:rsidR="00BA2BF1">
        <w:rPr>
          <w:rFonts w:cs="David"/>
          <w:color w:val="0D0D0D" w:themeColor="text1" w:themeTint="F2"/>
          <w:rtl/>
        </w:rPr>
        <w:fldChar w:fldCharType="begin"/>
      </w:r>
      <w:r w:rsidR="00BA2BF1">
        <w:instrText xml:space="preserve"> XE "</w:instrText>
      </w:r>
      <w:r w:rsidR="00BA2BF1" w:rsidRPr="008B281B">
        <w:rPr>
          <w:rFonts w:cs="David" w:hint="cs"/>
          <w:b/>
          <w:bCs/>
          <w:color w:val="0D0D0D" w:themeColor="text1" w:themeTint="F2"/>
          <w:sz w:val="24"/>
          <w:szCs w:val="24"/>
          <w:u w:val="single"/>
          <w:rtl/>
        </w:rPr>
        <w:instrText>התוספתא</w:instrText>
      </w:r>
      <w:r w:rsidR="00BA2BF1">
        <w:instrText xml:space="preserve">" </w:instrText>
      </w:r>
      <w:r w:rsidR="00BA2BF1">
        <w:rPr>
          <w:rFonts w:cs="David"/>
          <w:color w:val="0D0D0D" w:themeColor="text1" w:themeTint="F2"/>
          <w:rtl/>
        </w:rPr>
        <w:fldChar w:fldCharType="end"/>
      </w:r>
      <w:r w:rsidR="00E221BA" w:rsidRPr="00FD7E86">
        <w:rPr>
          <w:rFonts w:cs="David" w:hint="cs"/>
          <w:color w:val="0D0D0D" w:themeColor="text1" w:themeTint="F2"/>
          <w:rtl/>
        </w:rPr>
        <w:t xml:space="preserve"> ומדרשי ההלכה, דנו ועיינו בהן, ואף היו בודקים את הנוסחאות השונות וקובעים עמדה לגביהן. </w:t>
      </w:r>
    </w:p>
    <w:p w:rsidR="00ED365B" w:rsidRPr="00FD7E86" w:rsidRDefault="00ED365B" w:rsidP="00ED365B">
      <w:pPr>
        <w:pStyle w:val="ad"/>
        <w:ind w:left="360"/>
        <w:jc w:val="both"/>
        <w:rPr>
          <w:rFonts w:cs="David"/>
          <w:color w:val="0D0D0D" w:themeColor="text1" w:themeTint="F2"/>
          <w:rtl/>
        </w:rPr>
      </w:pPr>
    </w:p>
    <w:p w:rsidR="00ED365B" w:rsidRPr="00FD7E86" w:rsidRDefault="00ED365B" w:rsidP="00ED365B">
      <w:pPr>
        <w:pStyle w:val="ad"/>
        <w:ind w:left="360"/>
        <w:jc w:val="both"/>
        <w:rPr>
          <w:rFonts w:cs="David"/>
          <w:color w:val="0D0D0D" w:themeColor="text1" w:themeTint="F2"/>
          <w:rtl/>
        </w:rPr>
      </w:pPr>
      <w:r w:rsidRPr="00FD7E86">
        <w:rPr>
          <w:rFonts w:cs="David"/>
          <w:color w:val="0D0D0D" w:themeColor="text1" w:themeTint="F2"/>
          <w:rtl/>
        </w:rPr>
        <w:t>להלן אחדים מראשי בעלי התוספות:</w:t>
      </w:r>
    </w:p>
    <w:p w:rsidR="00ED365B" w:rsidRPr="00FD7E86" w:rsidRDefault="00ED365B" w:rsidP="00ED365B">
      <w:pPr>
        <w:pStyle w:val="ad"/>
        <w:ind w:left="360"/>
        <w:jc w:val="both"/>
        <w:rPr>
          <w:rFonts w:cs="David"/>
          <w:color w:val="0D0D0D" w:themeColor="text1" w:themeTint="F2"/>
          <w:rtl/>
        </w:rPr>
      </w:pPr>
    </w:p>
    <w:p w:rsidR="00ED365B" w:rsidRPr="00FD7E86" w:rsidRDefault="00ED365B" w:rsidP="00D67B67">
      <w:pPr>
        <w:pStyle w:val="ad"/>
        <w:numPr>
          <w:ilvl w:val="1"/>
          <w:numId w:val="45"/>
        </w:numPr>
        <w:tabs>
          <w:tab w:val="left" w:pos="827"/>
        </w:tabs>
        <w:suppressAutoHyphens/>
        <w:spacing w:after="0"/>
        <w:ind w:right="-360"/>
        <w:jc w:val="both"/>
        <w:rPr>
          <w:rFonts w:ascii="Arial" w:hAnsi="Arial" w:cs="David"/>
          <w:rtl/>
        </w:rPr>
      </w:pPr>
      <w:r w:rsidRPr="00FD7E86">
        <w:rPr>
          <w:rFonts w:ascii="Arial" w:hAnsi="Arial" w:cs="David"/>
          <w:u w:val="single"/>
          <w:rtl/>
        </w:rPr>
        <w:t>ר' שמואל בן ר' מאיר (רשב"ם)</w:t>
      </w:r>
      <w:r w:rsidRPr="00FD7E86">
        <w:rPr>
          <w:rFonts w:ascii="Arial" w:hAnsi="Arial" w:cs="David" w:hint="cs"/>
          <w:rtl/>
        </w:rPr>
        <w:t xml:space="preserve"> </w:t>
      </w:r>
      <w:r w:rsidRPr="00FD7E86">
        <w:rPr>
          <w:rFonts w:ascii="Arial" w:hAnsi="Arial" w:cs="David"/>
          <w:rtl/>
        </w:rPr>
        <w:t>– מלבד העובדה שהיה אחד מראשי בעלי התוספות בצרפת הוא חיבר פירושים למסכתות התלמוד. אחד מגדולי פרשני פשוטו של המקרא.</w:t>
      </w:r>
      <w:r w:rsidRPr="00FD7E86">
        <w:rPr>
          <w:rFonts w:ascii="Arial" w:hAnsi="Arial" w:cs="David" w:hint="cs"/>
          <w:rtl/>
        </w:rPr>
        <w:t xml:space="preserve"> </w:t>
      </w:r>
    </w:p>
    <w:p w:rsidR="00ED365B" w:rsidRPr="00FD7E86" w:rsidRDefault="00ED365B" w:rsidP="00D67B67">
      <w:pPr>
        <w:pStyle w:val="ad"/>
        <w:numPr>
          <w:ilvl w:val="1"/>
          <w:numId w:val="45"/>
        </w:numPr>
        <w:tabs>
          <w:tab w:val="left" w:pos="827"/>
        </w:tabs>
        <w:suppressAutoHyphens/>
        <w:spacing w:after="0"/>
        <w:ind w:right="-360"/>
        <w:jc w:val="both"/>
        <w:rPr>
          <w:rFonts w:ascii="Arial" w:hAnsi="Arial" w:cs="David"/>
          <w:rtl/>
        </w:rPr>
      </w:pPr>
      <w:r w:rsidRPr="00FD7E86">
        <w:rPr>
          <w:rFonts w:ascii="Arial" w:hAnsi="Arial" w:cs="David"/>
          <w:u w:val="single"/>
          <w:rtl/>
        </w:rPr>
        <w:t>רבנו יעקב בן ר' מאיר(רבנו תם)</w:t>
      </w:r>
      <w:r w:rsidRPr="00FD7E86">
        <w:rPr>
          <w:rFonts w:ascii="Arial" w:hAnsi="Arial" w:cs="David" w:hint="cs"/>
          <w:u w:val="single"/>
          <w:rtl/>
        </w:rPr>
        <w:t xml:space="preserve"> </w:t>
      </w:r>
      <w:r w:rsidRPr="00FD7E86">
        <w:rPr>
          <w:rFonts w:ascii="Arial" w:hAnsi="Arial" w:cs="David"/>
          <w:rtl/>
        </w:rPr>
        <w:t>–</w:t>
      </w:r>
      <w:r w:rsidRPr="00FD7E86">
        <w:rPr>
          <w:rFonts w:ascii="Arial" w:hAnsi="Arial" w:cs="David" w:hint="cs"/>
          <w:rtl/>
        </w:rPr>
        <w:t xml:space="preserve"> </w:t>
      </w:r>
      <w:r w:rsidRPr="00FD7E86">
        <w:rPr>
          <w:rFonts w:ascii="Arial" w:hAnsi="Arial" w:cs="David"/>
          <w:rtl/>
        </w:rPr>
        <w:t>אחיו של הרשב"ם גדול חכמי צרפת בדורו.</w:t>
      </w:r>
    </w:p>
    <w:p w:rsidR="00ED365B" w:rsidRPr="00FD7E86" w:rsidRDefault="00ED365B" w:rsidP="00D67B67">
      <w:pPr>
        <w:pStyle w:val="ad"/>
        <w:numPr>
          <w:ilvl w:val="1"/>
          <w:numId w:val="45"/>
        </w:numPr>
        <w:tabs>
          <w:tab w:val="left" w:pos="827"/>
        </w:tabs>
        <w:suppressAutoHyphens/>
        <w:spacing w:after="0"/>
        <w:ind w:right="-360"/>
        <w:jc w:val="both"/>
        <w:rPr>
          <w:rFonts w:ascii="Arial" w:hAnsi="Arial" w:cs="David"/>
          <w:rtl/>
        </w:rPr>
      </w:pPr>
      <w:r w:rsidRPr="00FD7E86">
        <w:rPr>
          <w:rFonts w:ascii="Arial" w:hAnsi="Arial" w:cs="David"/>
          <w:u w:val="single"/>
          <w:rtl/>
        </w:rPr>
        <w:t>ר' יצחק בן ר' שמואל</w:t>
      </w:r>
      <w:r w:rsidRPr="00FD7E86">
        <w:rPr>
          <w:rFonts w:ascii="Arial" w:hAnsi="Arial" w:cs="David" w:hint="cs"/>
          <w:rtl/>
        </w:rPr>
        <w:t xml:space="preserve"> </w:t>
      </w:r>
      <w:r w:rsidRPr="00FD7E86">
        <w:rPr>
          <w:rFonts w:ascii="Arial" w:hAnsi="Arial" w:cs="David"/>
          <w:rtl/>
        </w:rPr>
        <w:t>– ר</w:t>
      </w:r>
      <w:r w:rsidRPr="00FD7E86">
        <w:rPr>
          <w:rFonts w:ascii="Arial" w:hAnsi="Arial" w:cs="David" w:hint="cs"/>
          <w:rtl/>
        </w:rPr>
        <w:t>'</w:t>
      </w:r>
      <w:r w:rsidRPr="00FD7E86">
        <w:rPr>
          <w:rFonts w:ascii="Arial" w:hAnsi="Arial" w:cs="David"/>
          <w:rtl/>
        </w:rPr>
        <w:t xml:space="preserve"> יצחק הזקן, יצחק מדמפיר (שבצרפת).</w:t>
      </w:r>
    </w:p>
    <w:p w:rsidR="00ED365B" w:rsidRPr="00FD7E86" w:rsidRDefault="00ED365B" w:rsidP="00D67B67">
      <w:pPr>
        <w:pStyle w:val="ad"/>
        <w:numPr>
          <w:ilvl w:val="1"/>
          <w:numId w:val="45"/>
        </w:numPr>
        <w:tabs>
          <w:tab w:val="left" w:pos="827"/>
        </w:tabs>
        <w:suppressAutoHyphens/>
        <w:spacing w:after="0"/>
        <w:ind w:right="-360"/>
        <w:jc w:val="both"/>
        <w:rPr>
          <w:rFonts w:ascii="Arial" w:hAnsi="Arial" w:cs="David"/>
          <w:rtl/>
        </w:rPr>
      </w:pPr>
      <w:r w:rsidRPr="00FD7E86">
        <w:rPr>
          <w:rFonts w:ascii="Arial" w:hAnsi="Arial" w:cs="David"/>
          <w:u w:val="single"/>
          <w:rtl/>
        </w:rPr>
        <w:t>ר' שמשון בר' אברהם משנץ</w:t>
      </w:r>
      <w:r w:rsidRPr="00FD7E86">
        <w:rPr>
          <w:rFonts w:ascii="Arial" w:hAnsi="Arial" w:cs="David"/>
          <w:rtl/>
        </w:rPr>
        <w:t xml:space="preserve"> – יש להזכיר במיוחד את פירושיו לשני סדרי משנה</w:t>
      </w:r>
      <w:r w:rsidR="00BA2BF1">
        <w:rPr>
          <w:rFonts w:ascii="Arial" w:hAnsi="Arial"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ascii="Arial" w:hAnsi="Arial" w:cs="David"/>
          <w:rtl/>
        </w:rPr>
        <w:fldChar w:fldCharType="end"/>
      </w:r>
      <w:r w:rsidRPr="00FD7E86">
        <w:rPr>
          <w:rFonts w:ascii="Arial" w:hAnsi="Arial" w:cs="David"/>
          <w:rtl/>
        </w:rPr>
        <w:t xml:space="preserve"> שאין עליהם תלמוד בבלי (סדר זרעים וסדר טהרות) עלה ב</w:t>
      </w:r>
      <w:r w:rsidRPr="00FD7E86">
        <w:rPr>
          <w:rFonts w:ascii="Arial" w:hAnsi="Arial" w:cs="David" w:hint="cs"/>
          <w:rtl/>
        </w:rPr>
        <w:t xml:space="preserve">-1211 </w:t>
      </w:r>
      <w:r w:rsidRPr="00FD7E86">
        <w:rPr>
          <w:rFonts w:ascii="Arial" w:hAnsi="Arial" w:cs="David"/>
          <w:rtl/>
        </w:rPr>
        <w:t>לא"י וזכה לתואר "איש ירושלים".</w:t>
      </w:r>
    </w:p>
    <w:p w:rsidR="00ED365B" w:rsidRPr="00FD7E86" w:rsidRDefault="00ED365B" w:rsidP="00D67B67">
      <w:pPr>
        <w:pStyle w:val="ad"/>
        <w:numPr>
          <w:ilvl w:val="1"/>
          <w:numId w:val="45"/>
        </w:numPr>
        <w:tabs>
          <w:tab w:val="left" w:pos="827"/>
        </w:tabs>
        <w:suppressAutoHyphens/>
        <w:spacing w:after="0"/>
        <w:ind w:right="-360"/>
        <w:jc w:val="both"/>
        <w:rPr>
          <w:rFonts w:ascii="Arial" w:hAnsi="Arial" w:cs="David"/>
          <w:rtl/>
        </w:rPr>
      </w:pPr>
      <w:r w:rsidRPr="00FD7E86">
        <w:rPr>
          <w:rFonts w:ascii="Arial" w:hAnsi="Arial" w:cs="David"/>
          <w:u w:val="single"/>
          <w:rtl/>
        </w:rPr>
        <w:t>ר' מאיר בן ר' ברוך (=מהר"ם מרוטנברג)</w:t>
      </w:r>
      <w:r w:rsidRPr="00FD7E86">
        <w:rPr>
          <w:rFonts w:ascii="Arial" w:hAnsi="Arial" w:cs="David"/>
          <w:rtl/>
        </w:rPr>
        <w:t xml:space="preserve"> –</w:t>
      </w:r>
      <w:r w:rsidRPr="00FD7E86">
        <w:rPr>
          <w:rFonts w:ascii="Arial" w:hAnsi="Arial" w:cs="David" w:hint="cs"/>
          <w:rtl/>
        </w:rPr>
        <w:t xml:space="preserve"> </w:t>
      </w:r>
      <w:r w:rsidRPr="00FD7E86">
        <w:rPr>
          <w:rFonts w:ascii="Arial" w:hAnsi="Arial" w:cs="David"/>
          <w:rtl/>
        </w:rPr>
        <w:t>מאחרוני בעלי התוספות ואחד מגדולי מעצביו של המשפט העברי (במיוחד בתחום המשפט האזר</w:t>
      </w:r>
      <w:r w:rsidRPr="00FD7E86">
        <w:rPr>
          <w:rFonts w:ascii="Arial" w:hAnsi="Arial" w:cs="David" w:hint="cs"/>
          <w:rtl/>
        </w:rPr>
        <w:t>חי צ</w:t>
      </w:r>
      <w:r w:rsidRPr="00FD7E86">
        <w:rPr>
          <w:rFonts w:ascii="Arial" w:hAnsi="Arial" w:cs="David"/>
          <w:rtl/>
        </w:rPr>
        <w:t>יבורי). עודד את יהודי אשכנז לברוח ממקום מושב</w:t>
      </w:r>
      <w:r w:rsidRPr="00FD7E86">
        <w:rPr>
          <w:rFonts w:ascii="Arial" w:hAnsi="Arial" w:cs="David" w:hint="cs"/>
          <w:rtl/>
        </w:rPr>
        <w:t>ם</w:t>
      </w:r>
      <w:r w:rsidRPr="00FD7E86">
        <w:rPr>
          <w:rFonts w:ascii="Arial" w:hAnsi="Arial" w:cs="David"/>
          <w:rtl/>
        </w:rPr>
        <w:t xml:space="preserve"> בגלל גזירות ורדיפות ונאסר כאשר הוא עצמו ניסה לברוח. מנהיגה של יהדות אשכנז ומגדולי חכמיה.</w:t>
      </w:r>
    </w:p>
    <w:p w:rsidR="00ED365B" w:rsidRPr="00FD7E86" w:rsidRDefault="00ED365B" w:rsidP="00ED365B">
      <w:pPr>
        <w:pStyle w:val="ad"/>
        <w:tabs>
          <w:tab w:val="left" w:pos="1444"/>
        </w:tabs>
        <w:ind w:left="113" w:right="170"/>
        <w:jc w:val="both"/>
        <w:rPr>
          <w:rFonts w:cs="David"/>
          <w:color w:val="0D0D0D" w:themeColor="text1" w:themeTint="F2"/>
          <w:rtl/>
        </w:rPr>
      </w:pPr>
      <w:r w:rsidRPr="00FD7E86">
        <w:rPr>
          <w:rFonts w:cs="David"/>
          <w:color w:val="0D0D0D" w:themeColor="text1" w:themeTint="F2"/>
          <w:rtl/>
        </w:rPr>
        <w:tab/>
      </w:r>
    </w:p>
    <w:p w:rsidR="00775A76" w:rsidRPr="00FD7E86" w:rsidRDefault="00775A76" w:rsidP="00D67B67">
      <w:pPr>
        <w:pStyle w:val="ad"/>
        <w:numPr>
          <w:ilvl w:val="0"/>
          <w:numId w:val="45"/>
        </w:numPr>
        <w:jc w:val="both"/>
        <w:rPr>
          <w:rFonts w:cs="David"/>
          <w:color w:val="0D0D0D" w:themeColor="text1" w:themeTint="F2"/>
        </w:rPr>
      </w:pPr>
      <w:r w:rsidRPr="00FD7E86">
        <w:rPr>
          <w:rFonts w:cs="David" w:hint="cs"/>
          <w:u w:val="single"/>
          <w:rtl/>
        </w:rPr>
        <w:t>פסקים ושו"ת בתוספות</w:t>
      </w:r>
    </w:p>
    <w:p w:rsidR="00775A76" w:rsidRPr="00FD7E86" w:rsidRDefault="00775A76" w:rsidP="00775A76">
      <w:pPr>
        <w:pStyle w:val="ad"/>
        <w:ind w:left="360"/>
        <w:jc w:val="both"/>
        <w:rPr>
          <w:rFonts w:cs="David"/>
          <w:color w:val="0D0D0D" w:themeColor="text1" w:themeTint="F2"/>
          <w:rtl/>
        </w:rPr>
      </w:pPr>
    </w:p>
    <w:p w:rsidR="003278FF" w:rsidRPr="00FD7E86" w:rsidRDefault="003278FF" w:rsidP="00775A76">
      <w:pPr>
        <w:pStyle w:val="ad"/>
        <w:ind w:left="360"/>
        <w:jc w:val="both"/>
        <w:rPr>
          <w:rFonts w:cs="David"/>
          <w:color w:val="0D0D0D" w:themeColor="text1" w:themeTint="F2"/>
          <w:rtl/>
        </w:rPr>
      </w:pPr>
      <w:r w:rsidRPr="00FD7E86">
        <w:rPr>
          <w:rFonts w:cs="David" w:hint="cs"/>
          <w:color w:val="0D0D0D" w:themeColor="text1" w:themeTint="F2"/>
          <w:rtl/>
        </w:rPr>
        <w:t>בקבצים השונים של בעלי התוספות מפוזרות שו"ת והרבה פסקי הלכה ודינים, שהסיקו אותן בעלי התוספות מדיוניהם לא רק להלכה, אלא גם למעשה. אך בעלי התוספות לא ראו לנכון לקבץ א פסקי דיניהם לספר הלכות מיוחד בפני עצמו. התלמוד היה בעיניהם המקור המכריע והקובע, שעל פיו וממנו יש להסיק את ההלכה, וכדי לשמור על הקשר שבין המקור למסקנה הכלילו את פסקי ההלכה כחלק מהותי של הדיונים והמשא ומתן, שקדמו להסקת המסקנה.</w:t>
      </w:r>
    </w:p>
    <w:p w:rsidR="003278FF" w:rsidRPr="00FD7E86" w:rsidRDefault="003278FF" w:rsidP="00775A76">
      <w:pPr>
        <w:pStyle w:val="ad"/>
        <w:ind w:left="360"/>
        <w:jc w:val="both"/>
        <w:rPr>
          <w:rFonts w:cs="David"/>
          <w:color w:val="0D0D0D" w:themeColor="text1" w:themeTint="F2"/>
          <w:rtl/>
        </w:rPr>
      </w:pPr>
    </w:p>
    <w:p w:rsidR="003278FF" w:rsidRPr="00FD7E86" w:rsidRDefault="003278FF" w:rsidP="00775A76">
      <w:pPr>
        <w:pStyle w:val="ad"/>
        <w:ind w:left="360"/>
        <w:jc w:val="both"/>
        <w:rPr>
          <w:rFonts w:cs="David"/>
          <w:color w:val="0D0D0D" w:themeColor="text1" w:themeTint="F2"/>
          <w:rtl/>
        </w:rPr>
      </w:pPr>
      <w:r w:rsidRPr="00FD7E86">
        <w:rPr>
          <w:rFonts w:cs="David" w:hint="cs"/>
          <w:color w:val="0D0D0D" w:themeColor="text1" w:themeTint="F2"/>
          <w:rtl/>
        </w:rPr>
        <w:t xml:space="preserve">כעבור תקופה מסוימת נתחבר הספר "פסקי התוספות", המוציא את המסקנה והתמצית מכל "דיבור" ו"דיבור" של התוספות. זהות מחברו של ספר זה שנויה במחלקות. יש המייחסים אותו לר' אשר בן רק יחיאל </w:t>
      </w:r>
      <w:r w:rsidRPr="00FD7E86">
        <w:rPr>
          <w:rFonts w:cs="David"/>
          <w:color w:val="0D0D0D" w:themeColor="text1" w:themeTint="F2"/>
          <w:rtl/>
        </w:rPr>
        <w:t>–</w:t>
      </w:r>
      <w:r w:rsidRPr="00FD7E86">
        <w:rPr>
          <w:rFonts w:cs="David" w:hint="cs"/>
          <w:color w:val="0D0D0D" w:themeColor="text1" w:themeTint="F2"/>
          <w:rtl/>
        </w:rPr>
        <w:t xml:space="preserve"> הרא"ש. ויש לר' יעקב בנו, בעל הטורים, ויש לפוסק אלמוני אשר שמו לא ידוע לנו. הספר נדפס בסוף כל מסכת במהדורות הגדולות של הש"ס, ומובאים בו הפסקים שיש להסיקם מן התוספות שבאותה מסכת. </w:t>
      </w:r>
    </w:p>
    <w:p w:rsidR="003278FF" w:rsidRPr="00FD7E86" w:rsidRDefault="003278FF">
      <w:pPr>
        <w:bidi w:val="0"/>
        <w:rPr>
          <w:rFonts w:cs="David"/>
          <w:b/>
          <w:bCs/>
          <w:i/>
          <w:iCs/>
          <w:color w:val="0D0D0D" w:themeColor="text1" w:themeTint="F2"/>
          <w:sz w:val="24"/>
          <w:szCs w:val="24"/>
          <w:rtl/>
        </w:rPr>
      </w:pPr>
      <w:r w:rsidRPr="00FD7E86">
        <w:rPr>
          <w:rFonts w:cs="David"/>
          <w:b/>
          <w:bCs/>
          <w:i/>
          <w:iCs/>
          <w:color w:val="0D0D0D" w:themeColor="text1" w:themeTint="F2"/>
          <w:sz w:val="24"/>
          <w:szCs w:val="24"/>
          <w:rtl/>
        </w:rPr>
        <w:br w:type="page"/>
      </w:r>
    </w:p>
    <w:p w:rsidR="00775A76" w:rsidRPr="00FD7E86" w:rsidRDefault="00775A76" w:rsidP="00775A76">
      <w:pPr>
        <w:pStyle w:val="ad"/>
        <w:ind w:left="0"/>
        <w:jc w:val="both"/>
        <w:outlineLvl w:val="4"/>
        <w:rPr>
          <w:rFonts w:cs="David"/>
          <w:b/>
          <w:bCs/>
          <w:color w:val="0D0D0D" w:themeColor="text1" w:themeTint="F2"/>
          <w:sz w:val="24"/>
          <w:szCs w:val="24"/>
          <w:u w:val="single"/>
          <w:rtl/>
        </w:rPr>
      </w:pPr>
      <w:bookmarkStart w:id="201" w:name="_Toc350073895"/>
      <w:bookmarkStart w:id="202" w:name="_Toc350074110"/>
      <w:bookmarkStart w:id="203" w:name="_Toc350773064"/>
      <w:r w:rsidRPr="00FD7E86">
        <w:rPr>
          <w:rFonts w:cs="David" w:hint="cs"/>
          <w:b/>
          <w:bCs/>
          <w:color w:val="0D0D0D" w:themeColor="text1" w:themeTint="F2"/>
          <w:sz w:val="24"/>
          <w:szCs w:val="24"/>
          <w:u w:val="single"/>
          <w:rtl/>
        </w:rPr>
        <w:lastRenderedPageBreak/>
        <w:t>החידושים הספרדיים</w:t>
      </w:r>
      <w:bookmarkEnd w:id="201"/>
      <w:bookmarkEnd w:id="202"/>
      <w:bookmarkEnd w:id="203"/>
    </w:p>
    <w:p w:rsidR="00C91181" w:rsidRPr="00FD7E86" w:rsidRDefault="00C91181" w:rsidP="00C91181">
      <w:pPr>
        <w:spacing w:after="0"/>
        <w:jc w:val="both"/>
        <w:rPr>
          <w:rFonts w:ascii="Tahoma" w:eastAsia="Times New Roman" w:hAnsi="Tahoma" w:cs="David"/>
          <w:rtl/>
        </w:rPr>
      </w:pPr>
      <w:r w:rsidRPr="00FD7E86">
        <w:rPr>
          <w:rFonts w:ascii="Tahoma" w:eastAsia="Times New Roman" w:hAnsi="Tahoma" w:cs="David"/>
          <w:rtl/>
        </w:rPr>
        <w:t xml:space="preserve">נזכיר </w:t>
      </w:r>
      <w:r w:rsidRPr="00FD7E86">
        <w:rPr>
          <w:rFonts w:ascii="Tahoma" w:eastAsia="Times New Roman" w:hAnsi="Tahoma" w:cs="David"/>
          <w:u w:val="single"/>
          <w:rtl/>
        </w:rPr>
        <w:t xml:space="preserve">אחדים </w:t>
      </w:r>
      <w:r w:rsidRPr="00FD7E86">
        <w:rPr>
          <w:rFonts w:ascii="Tahoma" w:eastAsia="Times New Roman" w:hAnsi="Tahoma" w:cs="David"/>
          <w:rtl/>
        </w:rPr>
        <w:t>מגדולי המפרשים ובעלי החידושים הספרדיים:</w:t>
      </w:r>
    </w:p>
    <w:p w:rsidR="00C91181" w:rsidRPr="00FD7E86" w:rsidRDefault="00C91181" w:rsidP="00C91181">
      <w:pPr>
        <w:spacing w:after="0"/>
        <w:jc w:val="both"/>
        <w:rPr>
          <w:rFonts w:ascii="Tahoma" w:eastAsia="Times New Roman" w:hAnsi="Tahoma" w:cs="David"/>
          <w:rtl/>
        </w:rPr>
      </w:pP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יוסף אבן מיגאש</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תלמיד מובהק של הרי"ף</w:t>
      </w:r>
      <w:r w:rsidR="00602075">
        <w:rPr>
          <w:rFonts w:ascii="Tahoma" w:eastAsia="Times New Roman" w:hAnsi="Tahoma" w:cs="David"/>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ascii="Tahoma" w:eastAsia="Times New Roman" w:hAnsi="Tahoma" w:cs="David"/>
          <w:rtl/>
        </w:rPr>
        <w:fldChar w:fldCharType="end"/>
      </w:r>
      <w:r w:rsidRPr="00FD7E86">
        <w:rPr>
          <w:rFonts w:ascii="Tahoma" w:eastAsia="Times New Roman" w:hAnsi="Tahoma" w:cs="David" w:hint="cs"/>
          <w:rtl/>
        </w:rPr>
        <w:t xml:space="preserve"> שזכה להערכה רבה מהרמב"ם.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אברהם מפושקייר</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הראב"ד. סגנונו מפורט ונוח לעיון. גדולי פרשני התלמוד, הרשב"א</w:t>
      </w:r>
      <w:r w:rsidR="006D61F1">
        <w:rPr>
          <w:rFonts w:ascii="Tahoma" w:eastAsia="Times New Roman" w:hAnsi="Tahoma"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ascii="Tahoma" w:eastAsia="Times New Roman" w:hAnsi="Tahoma" w:cs="David"/>
          <w:rtl/>
        </w:rPr>
        <w:fldChar w:fldCharType="end"/>
      </w:r>
      <w:r w:rsidRPr="00FD7E86">
        <w:rPr>
          <w:rFonts w:ascii="Tahoma" w:eastAsia="Times New Roman" w:hAnsi="Tahoma" w:cs="David" w:hint="cs"/>
          <w:rtl/>
        </w:rPr>
        <w:t xml:space="preserve"> והמאירי, הביאו רבות מדבריו.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מאיר אבולעפיה</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הרמ"ה. עמד בראש ישיבה גדולה. חיבר ספר חידושים על התלמוד </w:t>
      </w:r>
      <w:r w:rsidRPr="00FD7E86">
        <w:rPr>
          <w:rFonts w:ascii="Tahoma" w:eastAsia="Times New Roman" w:hAnsi="Tahoma" w:cs="David"/>
          <w:rtl/>
        </w:rPr>
        <w:t>–</w:t>
      </w:r>
      <w:r w:rsidRPr="00FD7E86">
        <w:rPr>
          <w:rFonts w:ascii="Tahoma" w:eastAsia="Times New Roman" w:hAnsi="Tahoma" w:cs="David" w:hint="cs"/>
          <w:rtl/>
        </w:rPr>
        <w:t xml:space="preserve"> פרטי פרטין. עמד על פרטי הפרטים של כל נושא שהתעורר. לשונו ארמית-תלמודית וזה גרם לעיתים קשיים בהבנת דבריו.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רבנו משה בן נחמן</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הרמב"ן. כתב חידושים כמעט על כל מסכתות הש"ס והם ידועי בשם "חידושי הרמב"ן". בחידושיו בולטת מגמה של פסיקה (הוצאת המסקנה ההלכתית מתוך הסוגיה).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שלמה בן אדרת</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הרשב"א</w:t>
      </w:r>
      <w:r w:rsidR="006D61F1">
        <w:rPr>
          <w:rFonts w:ascii="Tahoma" w:eastAsia="Times New Roman" w:hAnsi="Tahoma"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ascii="Tahoma" w:eastAsia="Times New Roman" w:hAnsi="Tahoma" w:cs="David"/>
          <w:rtl/>
        </w:rPr>
        <w:fldChar w:fldCharType="end"/>
      </w:r>
      <w:r w:rsidRPr="00FD7E86">
        <w:rPr>
          <w:rFonts w:ascii="Tahoma" w:eastAsia="Times New Roman" w:hAnsi="Tahoma" w:cs="David" w:hint="cs"/>
          <w:rtl/>
        </w:rPr>
        <w:t xml:space="preserve">. ראשה של יהדות ספרד במחצית השנייה של המאה ה-13. מתלמידיו המובהקים של הרמב"ן. חידושיו על רוב מסכתות התלמוד מצטיינים בניתוח ובהבנה מעמיקים. הלך בדרכו של הרמב"ן בחידושיו.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יום טוב ן' אשבילי</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הריטב"א. תלמידו המובהק של הרשב"א</w:t>
      </w:r>
      <w:r w:rsidR="006D61F1">
        <w:rPr>
          <w:rFonts w:ascii="Tahoma" w:eastAsia="Times New Roman" w:hAnsi="Tahoma"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ascii="Tahoma" w:eastAsia="Times New Roman" w:hAnsi="Tahoma" w:cs="David"/>
          <w:rtl/>
        </w:rPr>
        <w:fldChar w:fldCharType="end"/>
      </w:r>
      <w:r w:rsidRPr="00FD7E86">
        <w:rPr>
          <w:rFonts w:ascii="Tahoma" w:eastAsia="Times New Roman" w:hAnsi="Tahoma" w:cs="David" w:hint="cs"/>
          <w:rtl/>
        </w:rPr>
        <w:t xml:space="preserve">. חידושיו יצאו על רוב מסכתות הש"ס. הצטיין בניסוח בהיר, מפורט ומעמיק.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ניסים גירונדי</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הר"ן. ראשה של יהדות ספרד באמצע המאה ה-14. כמו הרשב"א</w:t>
      </w:r>
      <w:r w:rsidR="006D61F1">
        <w:rPr>
          <w:rFonts w:ascii="Tahoma" w:eastAsia="Times New Roman" w:hAnsi="Tahoma"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ascii="Tahoma" w:eastAsia="Times New Roman" w:hAnsi="Tahoma" w:cs="David"/>
          <w:rtl/>
        </w:rPr>
        <w:fldChar w:fldCharType="end"/>
      </w:r>
      <w:r w:rsidRPr="00FD7E86">
        <w:rPr>
          <w:rFonts w:ascii="Tahoma" w:eastAsia="Times New Roman" w:hAnsi="Tahoma" w:cs="David" w:hint="cs"/>
          <w:rtl/>
        </w:rPr>
        <w:t xml:space="preserve">, היה גם הוא ראש ישיבה. כתב חידושים-פירושים לכמה מסכתות בתלמוד והבולטת בהן היא מסכת נדרים.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u w:val="single"/>
          <w:rtl/>
        </w:rPr>
        <w:t>ר' מנחם המאירי</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בספרו, "בית הבחירה", שנכתב בעברית צחה ובהירה, תחילה פירש את המשנה, אח"כ את הסוגיה התלמודית ובהמשך את כל העניינים שהובאו אגב אותו עניין בתלמוד. חיבורו לא היה רק פירוש שיטתי של התלמוד כי אם גם אינציקלופדיה של דעות חכמי ההלכה שקדמו לו ואחד הספרים השימושיים והפופולאריים ביותר להבנתו.  </w:t>
      </w:r>
    </w:p>
    <w:p w:rsidR="00C91181" w:rsidRPr="00FD7E86" w:rsidRDefault="00C91181" w:rsidP="00D67B67">
      <w:pPr>
        <w:pStyle w:val="ad"/>
        <w:numPr>
          <w:ilvl w:val="0"/>
          <w:numId w:val="46"/>
        </w:numPr>
        <w:spacing w:after="0"/>
        <w:ind w:left="532" w:hanging="426"/>
        <w:jc w:val="both"/>
        <w:rPr>
          <w:rFonts w:ascii="Tahoma" w:eastAsia="Times New Roman" w:hAnsi="Tahoma" w:cs="David"/>
          <w:rtl/>
        </w:rPr>
      </w:pPr>
      <w:r w:rsidRPr="00FD7E86">
        <w:rPr>
          <w:rFonts w:ascii="Tahoma" w:eastAsia="Times New Roman" w:hAnsi="Tahoma" w:cs="David" w:hint="cs"/>
          <w:u w:val="single"/>
          <w:rtl/>
        </w:rPr>
        <w:t>ר' בצלאל אשכנזי</w:t>
      </w:r>
      <w:r w:rsidRPr="00FD7E86">
        <w:rPr>
          <w:rFonts w:ascii="Tahoma" w:eastAsia="Times New Roman" w:hAnsi="Tahoma" w:cs="David" w:hint="cs"/>
          <w:rtl/>
        </w:rPr>
        <w:t xml:space="preserve"> </w:t>
      </w:r>
      <w:r w:rsidRPr="00FD7E86">
        <w:rPr>
          <w:rFonts w:ascii="Tahoma" w:eastAsia="Times New Roman" w:hAnsi="Tahoma" w:cs="David"/>
          <w:rtl/>
        </w:rPr>
        <w:t>–</w:t>
      </w:r>
      <w:r w:rsidRPr="00FD7E86">
        <w:rPr>
          <w:rFonts w:ascii="Tahoma" w:eastAsia="Times New Roman" w:hAnsi="Tahoma" w:cs="David" w:hint="cs"/>
          <w:rtl/>
        </w:rPr>
        <w:t xml:space="preserve"> אחד מגדולי חכמי התורה במצרים ובירושלים. חיבר את הספר "אסיפת הזקנים" או "שיטה מקובצת", שמטרתו לכנס ולסדר חלק ניכר מעיקרי הפירושים והחידושים של הראשונים (כמו גרשום, חננאל, יוסף אבן מיגאש) על מסכתות הש"ס. היה תלמידו של הרדב"ז וכאשר זה עלה לא"י, מילא את מקומו. </w:t>
      </w:r>
    </w:p>
    <w:p w:rsidR="00775A76" w:rsidRPr="00FD7E86" w:rsidRDefault="00775A76" w:rsidP="00C91181">
      <w:pPr>
        <w:pStyle w:val="ad"/>
        <w:spacing w:after="0"/>
        <w:ind w:left="360"/>
        <w:jc w:val="both"/>
        <w:rPr>
          <w:rFonts w:cs="David"/>
          <w:color w:val="0D0D0D" w:themeColor="text1" w:themeTint="F2"/>
          <w:sz w:val="24"/>
          <w:szCs w:val="24"/>
          <w:rtl/>
        </w:rPr>
      </w:pPr>
    </w:p>
    <w:p w:rsidR="00B36EF6" w:rsidRPr="00FD7E86" w:rsidRDefault="00B36EF6" w:rsidP="00B36EF6">
      <w:pPr>
        <w:pStyle w:val="ad"/>
        <w:ind w:left="0"/>
        <w:jc w:val="both"/>
        <w:outlineLvl w:val="4"/>
        <w:rPr>
          <w:rFonts w:cs="David"/>
          <w:b/>
          <w:bCs/>
          <w:color w:val="0D0D0D" w:themeColor="text1" w:themeTint="F2"/>
          <w:sz w:val="24"/>
          <w:szCs w:val="24"/>
          <w:u w:val="single"/>
          <w:rtl/>
        </w:rPr>
      </w:pPr>
      <w:bookmarkStart w:id="204" w:name="_Toc350073896"/>
      <w:bookmarkStart w:id="205" w:name="_Toc350074111"/>
      <w:bookmarkStart w:id="206" w:name="_Toc350773065"/>
      <w:r w:rsidRPr="00FD7E86">
        <w:rPr>
          <w:rFonts w:cs="David" w:hint="cs"/>
          <w:b/>
          <w:bCs/>
          <w:color w:val="0D0D0D" w:themeColor="text1" w:themeTint="F2"/>
          <w:sz w:val="24"/>
          <w:szCs w:val="24"/>
          <w:u w:val="single"/>
          <w:rtl/>
        </w:rPr>
        <w:t>ספרות החידושים בתקופת האחרונים</w:t>
      </w:r>
      <w:bookmarkEnd w:id="204"/>
      <w:bookmarkEnd w:id="205"/>
      <w:bookmarkEnd w:id="206"/>
    </w:p>
    <w:p w:rsidR="00B36EF6" w:rsidRPr="00FD7E86" w:rsidRDefault="00785243" w:rsidP="005F34B4">
      <w:pPr>
        <w:spacing w:after="0"/>
        <w:jc w:val="both"/>
        <w:rPr>
          <w:rFonts w:ascii="Tahoma" w:eastAsia="Times New Roman" w:hAnsi="Tahoma" w:cs="David"/>
          <w:rtl/>
        </w:rPr>
      </w:pPr>
      <w:r w:rsidRPr="00FD7E86">
        <w:rPr>
          <w:rFonts w:ascii="Tahoma" w:eastAsia="Times New Roman" w:hAnsi="Tahoma" w:cs="David" w:hint="cs"/>
          <w:rtl/>
        </w:rPr>
        <w:t>בתקופה של  המאה ה-16</w:t>
      </w:r>
      <w:r w:rsidRPr="00FD7E86">
        <w:rPr>
          <w:rFonts w:cs="David" w:hint="cs"/>
          <w:color w:val="0D0D0D" w:themeColor="text1" w:themeTint="F2"/>
          <w:rtl/>
        </w:rPr>
        <w:t xml:space="preserve">, התפתחה ספרות החידושים במרכז אירופה בעיקר. ספרות זו שונה </w:t>
      </w:r>
      <w:r w:rsidR="00F14127" w:rsidRPr="00FD7E86">
        <w:rPr>
          <w:rFonts w:cs="David" w:hint="cs"/>
          <w:color w:val="0D0D0D" w:themeColor="text1" w:themeTint="F2"/>
          <w:rtl/>
        </w:rPr>
        <w:t xml:space="preserve">מהתקופה שלפניה. </w:t>
      </w:r>
      <w:r w:rsidR="00F14127" w:rsidRPr="00FD7E86">
        <w:rPr>
          <w:rFonts w:ascii="Tahoma" w:eastAsia="Times New Roman" w:hAnsi="Tahoma" w:cs="David" w:hint="cs"/>
          <w:rtl/>
        </w:rPr>
        <w:t xml:space="preserve">חידושי הראשונים התרכזו בעיקר על סוגיות התלמוד גופו, ולעומתם נסב חלק גדול וניכר של ספרות חידושיהם של האחרונים על דברי המפרשים מתקופת הראשונים.  בתקופה זו </w:t>
      </w:r>
      <w:r w:rsidR="001D2820" w:rsidRPr="00FD7E86">
        <w:rPr>
          <w:rFonts w:ascii="Tahoma" w:eastAsia="Times New Roman" w:hAnsi="Tahoma" w:cs="David" w:hint="cs"/>
          <w:rtl/>
        </w:rPr>
        <w:t xml:space="preserve">גם חל </w:t>
      </w:r>
      <w:r w:rsidR="00F14127" w:rsidRPr="00FD7E86">
        <w:rPr>
          <w:rFonts w:ascii="Tahoma" w:eastAsia="Times New Roman" w:hAnsi="Tahoma" w:cs="David" w:hint="cs"/>
          <w:rtl/>
        </w:rPr>
        <w:t>שינוי בדרך הלימוד והחידוש של רבי</w:t>
      </w:r>
      <w:r w:rsidR="001D2820" w:rsidRPr="00FD7E86">
        <w:rPr>
          <w:rFonts w:ascii="Tahoma" w:eastAsia="Times New Roman" w:hAnsi="Tahoma" w:cs="David" w:hint="cs"/>
          <w:rtl/>
        </w:rPr>
        <w:t>ם</w:t>
      </w:r>
      <w:r w:rsidR="00F14127" w:rsidRPr="00FD7E86">
        <w:rPr>
          <w:rFonts w:ascii="Tahoma" w:eastAsia="Times New Roman" w:hAnsi="Tahoma" w:cs="David" w:hint="cs"/>
          <w:rtl/>
        </w:rPr>
        <w:t xml:space="preserve"> מן האחרונים: אצל הראשונים, ואפילו אצל הפרשנים המחדשים המובהקים שבהם, מציאת הפשט היא המטרה המרכזית, והם דנים סביב הנושא העיקרי שבסוגיה, ואילו אצל רבים </w:t>
      </w:r>
      <w:r w:rsidR="001D2820" w:rsidRPr="00FD7E86">
        <w:rPr>
          <w:rFonts w:ascii="Tahoma" w:eastAsia="Times New Roman" w:hAnsi="Tahoma" w:cs="David" w:hint="cs"/>
          <w:rtl/>
        </w:rPr>
        <w:t>מהאחרונים,</w:t>
      </w:r>
      <w:r w:rsidR="00F14127" w:rsidRPr="00FD7E86">
        <w:rPr>
          <w:rFonts w:ascii="Tahoma" w:eastAsia="Times New Roman" w:hAnsi="Tahoma" w:cs="David" w:hint="cs"/>
          <w:rtl/>
        </w:rPr>
        <w:t xml:space="preserve"> שכבר מצאו לפניהם את פירושי הראשונים, מרובה החלק של ניתוחים דקים ומפושטים, שיש בהם לא מעט מן הפלפול, ולא פעם עיקרי דבריהם נוטים הרחק מעבר לנושא המרכזי שבסוגיית התלמוד.</w:t>
      </w:r>
      <w:r w:rsidR="00C06BCD" w:rsidRPr="00FD7E86">
        <w:rPr>
          <w:rFonts w:ascii="Tahoma" w:eastAsia="Times New Roman" w:hAnsi="Tahoma" w:cs="David" w:hint="cs"/>
          <w:rtl/>
        </w:rPr>
        <w:t xml:space="preserve"> נתרכז בשני ספרים, שחיברו שניים מגדולי האחרונים וכל מהם אב טיפוס לגישה ספרותית שונה</w:t>
      </w:r>
      <w:r w:rsidR="005F34B4" w:rsidRPr="00FD7E86">
        <w:rPr>
          <w:rFonts w:ascii="Tahoma" w:eastAsia="Times New Roman" w:hAnsi="Tahoma" w:cs="David" w:hint="cs"/>
          <w:rtl/>
        </w:rPr>
        <w:t xml:space="preserve">, שני ספרים אלה משמשים ספרי יסוד בספרות ההלכה של האחרונים, והם, כאמור, רק דוגמה לשתי צורות ספרותיות שונות. </w:t>
      </w:r>
    </w:p>
    <w:p w:rsidR="00C06BCD" w:rsidRPr="00FD7E86" w:rsidRDefault="00C06BCD" w:rsidP="001D2820">
      <w:pPr>
        <w:spacing w:after="0"/>
        <w:jc w:val="both"/>
        <w:rPr>
          <w:rFonts w:ascii="Tahoma" w:eastAsia="Times New Roman" w:hAnsi="Tahoma" w:cs="David"/>
          <w:rtl/>
        </w:rPr>
      </w:pPr>
    </w:p>
    <w:p w:rsidR="00C06BCD" w:rsidRPr="00FD7E86" w:rsidRDefault="00C06BCD" w:rsidP="00D67B67">
      <w:pPr>
        <w:pStyle w:val="ad"/>
        <w:numPr>
          <w:ilvl w:val="0"/>
          <w:numId w:val="47"/>
        </w:numPr>
        <w:spacing w:after="0"/>
        <w:jc w:val="both"/>
        <w:rPr>
          <w:rFonts w:ascii="Tahoma" w:eastAsia="Times New Roman" w:hAnsi="Tahoma" w:cs="David"/>
          <w:u w:val="single"/>
        </w:rPr>
      </w:pPr>
      <w:r w:rsidRPr="00FD7E86">
        <w:rPr>
          <w:rFonts w:ascii="Tahoma" w:eastAsia="Times New Roman" w:hAnsi="Tahoma" w:cs="David"/>
          <w:b/>
          <w:bCs/>
          <w:sz w:val="24"/>
          <w:szCs w:val="24"/>
          <w:u w:val="single"/>
          <w:rtl/>
        </w:rPr>
        <w:t>"חידושי הלכות"</w:t>
      </w:r>
      <w:r w:rsidRPr="00FD7E86">
        <w:rPr>
          <w:rFonts w:ascii="Tahoma" w:eastAsia="Times New Roman" w:hAnsi="Tahoma" w:cs="David" w:hint="cs"/>
          <w:u w:val="single"/>
          <w:rtl/>
        </w:rPr>
        <w:t xml:space="preserve">  מאת: </w:t>
      </w:r>
      <w:r w:rsidRPr="00FD7E86">
        <w:rPr>
          <w:rFonts w:ascii="Tahoma" w:eastAsia="Times New Roman" w:hAnsi="Tahoma" w:cs="David"/>
          <w:u w:val="single"/>
          <w:rtl/>
        </w:rPr>
        <w:t xml:space="preserve"> רבי שמואל אליעזר (בן רבי יהודה) הלוי אידלס (מגדולי חכמי ההלכה בפולין)</w:t>
      </w:r>
      <w:r w:rsidR="00DD5327" w:rsidRPr="00FD7E86">
        <w:rPr>
          <w:rFonts w:ascii="Tahoma" w:eastAsia="Times New Roman" w:hAnsi="Tahoma" w:cs="David" w:hint="cs"/>
          <w:u w:val="single"/>
          <w:rtl/>
        </w:rPr>
        <w:t xml:space="preserve"> מהרש"א.</w:t>
      </w:r>
    </w:p>
    <w:p w:rsidR="00D235C0" w:rsidRPr="00FD7E86" w:rsidRDefault="00D235C0" w:rsidP="00D235C0">
      <w:pPr>
        <w:pStyle w:val="ad"/>
        <w:spacing w:after="0"/>
        <w:ind w:left="360"/>
        <w:jc w:val="both"/>
        <w:rPr>
          <w:rFonts w:ascii="Tahoma" w:eastAsia="Times New Roman" w:hAnsi="Tahoma" w:cs="David"/>
          <w:u w:val="single"/>
          <w:rtl/>
        </w:rPr>
      </w:pPr>
    </w:p>
    <w:p w:rsidR="00D235C0" w:rsidRPr="00FD7E86" w:rsidRDefault="00D235C0" w:rsidP="00D235C0">
      <w:pPr>
        <w:pStyle w:val="ad"/>
        <w:spacing w:after="0"/>
        <w:ind w:left="360"/>
        <w:jc w:val="both"/>
        <w:rPr>
          <w:rFonts w:ascii="Tahoma" w:eastAsia="Times New Roman" w:hAnsi="Tahoma" w:cs="David"/>
        </w:rPr>
      </w:pPr>
      <w:r w:rsidRPr="00FD7E86">
        <w:rPr>
          <w:rFonts w:ascii="Tahoma" w:eastAsia="Times New Roman" w:hAnsi="Tahoma" w:cs="David" w:hint="cs"/>
          <w:rtl/>
        </w:rPr>
        <w:t xml:space="preserve">המרש"א היה מגדולי חכמי ההלכה בפולין, </w:t>
      </w:r>
      <w:r w:rsidR="000A0AA6" w:rsidRPr="00FD7E86">
        <w:rPr>
          <w:rFonts w:ascii="Tahoma" w:eastAsia="Times New Roman" w:hAnsi="Tahoma" w:cs="David" w:hint="cs"/>
          <w:rtl/>
        </w:rPr>
        <w:t xml:space="preserve">בספרו </w:t>
      </w:r>
      <w:r w:rsidRPr="00FD7E86">
        <w:rPr>
          <w:rFonts w:ascii="Tahoma" w:eastAsia="Times New Roman" w:hAnsi="Tahoma" w:cs="David" w:hint="cs"/>
          <w:rtl/>
        </w:rPr>
        <w:t>הוא</w:t>
      </w:r>
      <w:r w:rsidR="000A0AA6" w:rsidRPr="00FD7E86">
        <w:rPr>
          <w:rFonts w:ascii="Tahoma" w:eastAsia="Times New Roman" w:hAnsi="Tahoma" w:cs="David" w:hint="cs"/>
          <w:rtl/>
        </w:rPr>
        <w:t xml:space="preserve"> מסביר בהבנה </w:t>
      </w:r>
      <w:r w:rsidRPr="00FD7E86">
        <w:rPr>
          <w:rFonts w:ascii="Tahoma" w:eastAsia="Times New Roman" w:hAnsi="Tahoma" w:cs="David" w:hint="cs"/>
          <w:rtl/>
        </w:rPr>
        <w:t xml:space="preserve"> מרובה בדייקנות את דברי רש"י ובלי התוספות, ולעיתים מתייחס באופן ישיר לתלמוד עצמו.</w:t>
      </w:r>
      <w:r w:rsidR="004C2428" w:rsidRPr="00FD7E86">
        <w:rPr>
          <w:rFonts w:cs="David" w:hint="cs"/>
          <w:rtl/>
        </w:rPr>
        <w:t xml:space="preserve"> </w:t>
      </w:r>
      <w:r w:rsidR="004C2428" w:rsidRPr="00FD7E86">
        <w:rPr>
          <w:rFonts w:ascii="Tahoma" w:eastAsia="Times New Roman" w:hAnsi="Tahoma" w:cs="David" w:hint="cs"/>
          <w:rtl/>
        </w:rPr>
        <w:t>הפירוש</w:t>
      </w:r>
      <w:r w:rsidR="004C2428" w:rsidRPr="00FD7E86">
        <w:rPr>
          <w:rFonts w:ascii="Tahoma" w:eastAsia="Times New Roman" w:hAnsi="Tahoma" w:cs="David"/>
          <w:rtl/>
        </w:rPr>
        <w:t xml:space="preserve"> </w:t>
      </w:r>
      <w:r w:rsidR="004C2428" w:rsidRPr="00FD7E86">
        <w:rPr>
          <w:rFonts w:ascii="Tahoma" w:eastAsia="Times New Roman" w:hAnsi="Tahoma" w:cs="David" w:hint="cs"/>
          <w:rtl/>
        </w:rPr>
        <w:t>בעיקרו</w:t>
      </w:r>
      <w:r w:rsidR="004C2428" w:rsidRPr="00FD7E86">
        <w:rPr>
          <w:rFonts w:ascii="Tahoma" w:eastAsia="Times New Roman" w:hAnsi="Tahoma" w:cs="David"/>
          <w:rtl/>
        </w:rPr>
        <w:t xml:space="preserve"> </w:t>
      </w:r>
      <w:r w:rsidR="004C2428" w:rsidRPr="00FD7E86">
        <w:rPr>
          <w:rFonts w:ascii="Tahoma" w:eastAsia="Times New Roman" w:hAnsi="Tahoma" w:cs="David" w:hint="cs"/>
          <w:rtl/>
        </w:rPr>
        <w:t>מוסב</w:t>
      </w:r>
      <w:r w:rsidR="004C2428" w:rsidRPr="00FD7E86">
        <w:rPr>
          <w:rFonts w:ascii="Tahoma" w:eastAsia="Times New Roman" w:hAnsi="Tahoma" w:cs="David"/>
          <w:rtl/>
        </w:rPr>
        <w:t xml:space="preserve"> </w:t>
      </w:r>
      <w:r w:rsidR="004C2428" w:rsidRPr="00FD7E86">
        <w:rPr>
          <w:rFonts w:ascii="Tahoma" w:eastAsia="Times New Roman" w:hAnsi="Tahoma" w:cs="David" w:hint="cs"/>
          <w:rtl/>
        </w:rPr>
        <w:t>על</w:t>
      </w:r>
      <w:r w:rsidR="004C2428" w:rsidRPr="00FD7E86">
        <w:rPr>
          <w:rFonts w:ascii="Tahoma" w:eastAsia="Times New Roman" w:hAnsi="Tahoma" w:cs="David"/>
          <w:rtl/>
        </w:rPr>
        <w:t xml:space="preserve"> </w:t>
      </w:r>
      <w:r w:rsidR="004C2428" w:rsidRPr="00FD7E86">
        <w:rPr>
          <w:rFonts w:ascii="Tahoma" w:eastAsia="Times New Roman" w:hAnsi="Tahoma" w:cs="David" w:hint="cs"/>
          <w:rtl/>
        </w:rPr>
        <w:t>דברי</w:t>
      </w:r>
      <w:r w:rsidR="004C2428" w:rsidRPr="00FD7E86">
        <w:rPr>
          <w:rFonts w:ascii="Tahoma" w:eastAsia="Times New Roman" w:hAnsi="Tahoma" w:cs="David"/>
          <w:rtl/>
        </w:rPr>
        <w:t xml:space="preserve"> </w:t>
      </w:r>
      <w:r w:rsidR="004C2428" w:rsidRPr="00FD7E86">
        <w:rPr>
          <w:rFonts w:ascii="Tahoma" w:eastAsia="Times New Roman" w:hAnsi="Tahoma" w:cs="David" w:hint="cs"/>
          <w:rtl/>
        </w:rPr>
        <w:t>הראשונים</w:t>
      </w:r>
      <w:r w:rsidR="004C2428" w:rsidRPr="00FD7E86">
        <w:rPr>
          <w:rFonts w:ascii="Tahoma" w:eastAsia="Times New Roman" w:hAnsi="Tahoma" w:cs="David"/>
          <w:rtl/>
        </w:rPr>
        <w:t xml:space="preserve">. </w:t>
      </w:r>
      <w:r w:rsidR="004C2428" w:rsidRPr="00FD7E86">
        <w:rPr>
          <w:rFonts w:ascii="Tahoma" w:eastAsia="Times New Roman" w:hAnsi="Tahoma" w:cs="David" w:hint="cs"/>
          <w:rtl/>
        </w:rPr>
        <w:t>מפרש</w:t>
      </w:r>
      <w:r w:rsidR="004C2428" w:rsidRPr="00FD7E86">
        <w:rPr>
          <w:rFonts w:ascii="Tahoma" w:eastAsia="Times New Roman" w:hAnsi="Tahoma" w:cs="David"/>
          <w:rtl/>
        </w:rPr>
        <w:t xml:space="preserve"> </w:t>
      </w:r>
      <w:r w:rsidR="004C2428" w:rsidRPr="00FD7E86">
        <w:rPr>
          <w:rFonts w:ascii="Tahoma" w:eastAsia="Times New Roman" w:hAnsi="Tahoma" w:cs="David" w:hint="cs"/>
          <w:rtl/>
        </w:rPr>
        <w:t>את</w:t>
      </w:r>
      <w:r w:rsidR="004C2428" w:rsidRPr="00FD7E86">
        <w:rPr>
          <w:rFonts w:ascii="Tahoma" w:eastAsia="Times New Roman" w:hAnsi="Tahoma" w:cs="David"/>
          <w:rtl/>
        </w:rPr>
        <w:t xml:space="preserve"> </w:t>
      </w:r>
      <w:r w:rsidR="004C2428" w:rsidRPr="00FD7E86">
        <w:rPr>
          <w:rFonts w:ascii="Tahoma" w:eastAsia="Times New Roman" w:hAnsi="Tahoma" w:cs="David" w:hint="cs"/>
          <w:rtl/>
        </w:rPr>
        <w:t>הסוגיה</w:t>
      </w:r>
      <w:r w:rsidR="004C2428" w:rsidRPr="00FD7E86">
        <w:rPr>
          <w:rFonts w:ascii="Tahoma" w:eastAsia="Times New Roman" w:hAnsi="Tahoma" w:cs="David"/>
          <w:rtl/>
        </w:rPr>
        <w:t xml:space="preserve"> </w:t>
      </w:r>
      <w:r w:rsidR="004C2428" w:rsidRPr="00FD7E86">
        <w:rPr>
          <w:rFonts w:ascii="Tahoma" w:eastAsia="Times New Roman" w:hAnsi="Tahoma" w:cs="David" w:hint="cs"/>
          <w:rtl/>
        </w:rPr>
        <w:t>מתוך</w:t>
      </w:r>
      <w:r w:rsidR="004C2428" w:rsidRPr="00FD7E86">
        <w:rPr>
          <w:rFonts w:ascii="Tahoma" w:eastAsia="Times New Roman" w:hAnsi="Tahoma" w:cs="David"/>
          <w:rtl/>
        </w:rPr>
        <w:t xml:space="preserve"> </w:t>
      </w:r>
      <w:r w:rsidR="004C2428" w:rsidRPr="00FD7E86">
        <w:rPr>
          <w:rFonts w:ascii="Tahoma" w:eastAsia="Times New Roman" w:hAnsi="Tahoma" w:cs="David" w:hint="cs"/>
          <w:rtl/>
        </w:rPr>
        <w:t>החומר</w:t>
      </w:r>
      <w:r w:rsidR="004C2428" w:rsidRPr="00FD7E86">
        <w:rPr>
          <w:rFonts w:ascii="Tahoma" w:eastAsia="Times New Roman" w:hAnsi="Tahoma" w:cs="David"/>
          <w:rtl/>
        </w:rPr>
        <w:t xml:space="preserve"> </w:t>
      </w:r>
      <w:r w:rsidR="004C2428" w:rsidRPr="00FD7E86">
        <w:rPr>
          <w:rFonts w:ascii="Tahoma" w:eastAsia="Times New Roman" w:hAnsi="Tahoma" w:cs="David" w:hint="cs"/>
          <w:rtl/>
        </w:rPr>
        <w:t>המצוי</w:t>
      </w:r>
      <w:r w:rsidR="004C2428" w:rsidRPr="00FD7E86">
        <w:rPr>
          <w:rFonts w:ascii="Tahoma" w:eastAsia="Times New Roman" w:hAnsi="Tahoma" w:cs="David"/>
          <w:rtl/>
        </w:rPr>
        <w:t xml:space="preserve"> </w:t>
      </w:r>
      <w:r w:rsidR="004C2428" w:rsidRPr="00FD7E86">
        <w:rPr>
          <w:rFonts w:ascii="Tahoma" w:eastAsia="Times New Roman" w:hAnsi="Tahoma" w:cs="David" w:hint="cs"/>
          <w:rtl/>
        </w:rPr>
        <w:t>בסוגיה</w:t>
      </w:r>
      <w:r w:rsidR="004C2428" w:rsidRPr="00FD7E86">
        <w:rPr>
          <w:rFonts w:ascii="Tahoma" w:eastAsia="Times New Roman" w:hAnsi="Tahoma" w:cs="David"/>
          <w:rtl/>
        </w:rPr>
        <w:t xml:space="preserve"> </w:t>
      </w:r>
      <w:r w:rsidR="004C2428" w:rsidRPr="00FD7E86">
        <w:rPr>
          <w:rFonts w:ascii="Tahoma" w:eastAsia="Times New Roman" w:hAnsi="Tahoma" w:cs="David" w:hint="cs"/>
          <w:rtl/>
        </w:rPr>
        <w:t>עצמה</w:t>
      </w:r>
      <w:r w:rsidR="004C2428" w:rsidRPr="00FD7E86">
        <w:rPr>
          <w:rFonts w:ascii="Tahoma" w:eastAsia="Times New Roman" w:hAnsi="Tahoma" w:cs="David"/>
          <w:rtl/>
        </w:rPr>
        <w:t xml:space="preserve"> </w:t>
      </w:r>
      <w:r w:rsidR="004C2428" w:rsidRPr="00FD7E86">
        <w:rPr>
          <w:rFonts w:ascii="Tahoma" w:eastAsia="Times New Roman" w:hAnsi="Tahoma" w:cs="David" w:hint="cs"/>
          <w:rtl/>
        </w:rPr>
        <w:t>ולא</w:t>
      </w:r>
      <w:r w:rsidR="004C2428" w:rsidRPr="00FD7E86">
        <w:rPr>
          <w:rFonts w:ascii="Tahoma" w:eastAsia="Times New Roman" w:hAnsi="Tahoma" w:cs="David"/>
          <w:rtl/>
        </w:rPr>
        <w:t xml:space="preserve"> </w:t>
      </w:r>
      <w:r w:rsidR="004C2428" w:rsidRPr="00FD7E86">
        <w:rPr>
          <w:rFonts w:ascii="Tahoma" w:eastAsia="Times New Roman" w:hAnsi="Tahoma" w:cs="David" w:hint="cs"/>
          <w:rtl/>
        </w:rPr>
        <w:t>מפליג</w:t>
      </w:r>
      <w:r w:rsidR="004C2428" w:rsidRPr="00FD7E86">
        <w:rPr>
          <w:rFonts w:ascii="Tahoma" w:eastAsia="Times New Roman" w:hAnsi="Tahoma" w:cs="David"/>
          <w:rtl/>
        </w:rPr>
        <w:t xml:space="preserve"> </w:t>
      </w:r>
      <w:r w:rsidR="004C2428" w:rsidRPr="00FD7E86">
        <w:rPr>
          <w:rFonts w:ascii="Tahoma" w:eastAsia="Times New Roman" w:hAnsi="Tahoma" w:cs="David" w:hint="cs"/>
          <w:rtl/>
        </w:rPr>
        <w:t>למרחקים</w:t>
      </w:r>
      <w:r w:rsidR="004C2428" w:rsidRPr="00FD7E86">
        <w:rPr>
          <w:rFonts w:ascii="Tahoma" w:eastAsia="Times New Roman" w:hAnsi="Tahoma" w:cs="David"/>
          <w:rtl/>
        </w:rPr>
        <w:t>.</w:t>
      </w:r>
      <w:r w:rsidR="000A0AA6" w:rsidRPr="00FD7E86">
        <w:rPr>
          <w:rFonts w:ascii="Tahoma" w:eastAsia="Times New Roman" w:hAnsi="Tahoma" w:cs="David" w:hint="cs"/>
          <w:rtl/>
        </w:rPr>
        <w:t xml:space="preserve"> ספרו מצוי כמעט בכל מהדורה של תלמוד מודפס ונתחבר על חלק גדול ממסכתות התלמוד. ספרו היה לספר מקובל ונפוץ הנלמד עם הגמרא, רש"י והתוספות.</w:t>
      </w:r>
    </w:p>
    <w:p w:rsidR="004C2428" w:rsidRPr="00FD7E86" w:rsidRDefault="004C2428" w:rsidP="001D2820">
      <w:pPr>
        <w:spacing w:after="0"/>
        <w:jc w:val="both"/>
        <w:rPr>
          <w:rFonts w:ascii="Tahoma" w:eastAsia="Times New Roman" w:hAnsi="Tahoma" w:cs="David"/>
          <w:rtl/>
        </w:rPr>
      </w:pPr>
    </w:p>
    <w:p w:rsidR="00C06BCD" w:rsidRPr="00FD7E86" w:rsidRDefault="004C2428" w:rsidP="00D67B67">
      <w:pPr>
        <w:pStyle w:val="ad"/>
        <w:numPr>
          <w:ilvl w:val="0"/>
          <w:numId w:val="47"/>
        </w:numPr>
        <w:spacing w:after="0"/>
        <w:jc w:val="both"/>
        <w:rPr>
          <w:rFonts w:ascii="Tahoma" w:eastAsia="Times New Roman" w:hAnsi="Tahoma" w:cs="David"/>
          <w:sz w:val="20"/>
          <w:szCs w:val="20"/>
        </w:rPr>
      </w:pPr>
      <w:r w:rsidRPr="00FD7E86">
        <w:rPr>
          <w:rFonts w:ascii="Tahoma" w:eastAsia="Times New Roman" w:hAnsi="Tahoma" w:cs="David"/>
          <w:b/>
          <w:bCs/>
          <w:sz w:val="24"/>
          <w:szCs w:val="24"/>
          <w:u w:val="single"/>
          <w:rtl/>
        </w:rPr>
        <w:t>"פני יהושע"</w:t>
      </w:r>
      <w:r w:rsidRPr="00FD7E86">
        <w:rPr>
          <w:rFonts w:ascii="Tahoma" w:eastAsia="Times New Roman" w:hAnsi="Tahoma" w:cs="David" w:hint="cs"/>
          <w:sz w:val="24"/>
          <w:szCs w:val="24"/>
          <w:u w:val="single"/>
          <w:rtl/>
        </w:rPr>
        <w:t xml:space="preserve"> </w:t>
      </w:r>
      <w:r w:rsidRPr="00FD7E86">
        <w:rPr>
          <w:rFonts w:ascii="Tahoma" w:eastAsia="Times New Roman" w:hAnsi="Tahoma" w:cs="David" w:hint="cs"/>
          <w:u w:val="single"/>
          <w:rtl/>
        </w:rPr>
        <w:t>מאת</w:t>
      </w:r>
      <w:r w:rsidR="000F69D3" w:rsidRPr="00FD7E86">
        <w:rPr>
          <w:rFonts w:ascii="Tahoma" w:eastAsia="Times New Roman" w:hAnsi="Tahoma" w:cs="David" w:hint="cs"/>
          <w:u w:val="single"/>
          <w:rtl/>
        </w:rPr>
        <w:t xml:space="preserve">: </w:t>
      </w:r>
      <w:r w:rsidRPr="00FD7E86">
        <w:rPr>
          <w:rFonts w:ascii="Tahoma" w:eastAsia="Times New Roman" w:hAnsi="Tahoma" w:cs="David"/>
          <w:u w:val="single"/>
          <w:rtl/>
        </w:rPr>
        <w:t>ר' יעקב יהושע (בן ר' צבי הירש פאלק</w:t>
      </w:r>
      <w:r w:rsidRPr="00FD7E86">
        <w:rPr>
          <w:rFonts w:ascii="Tahoma" w:eastAsia="Times New Roman" w:hAnsi="Tahoma" w:cs="David"/>
          <w:sz w:val="18"/>
          <w:szCs w:val="18"/>
          <w:rtl/>
        </w:rPr>
        <w:t>)</w:t>
      </w:r>
      <w:r w:rsidR="000F69D3" w:rsidRPr="00FD7E86">
        <w:rPr>
          <w:rFonts w:ascii="Tahoma" w:eastAsia="Times New Roman" w:hAnsi="Tahoma" w:cs="David" w:hint="cs"/>
          <w:sz w:val="20"/>
          <w:szCs w:val="20"/>
          <w:rtl/>
        </w:rPr>
        <w:t>.</w:t>
      </w:r>
    </w:p>
    <w:p w:rsidR="000F69D3" w:rsidRPr="00FD7E86" w:rsidRDefault="000F69D3" w:rsidP="000F69D3">
      <w:pPr>
        <w:pStyle w:val="ad"/>
        <w:spacing w:after="0"/>
        <w:ind w:left="360"/>
        <w:jc w:val="both"/>
        <w:rPr>
          <w:rFonts w:ascii="Tahoma" w:eastAsia="Times New Roman" w:hAnsi="Tahoma" w:cs="David"/>
          <w:b/>
          <w:bCs/>
          <w:sz w:val="24"/>
          <w:szCs w:val="24"/>
          <w:u w:val="single"/>
          <w:rtl/>
        </w:rPr>
      </w:pPr>
    </w:p>
    <w:p w:rsidR="000F69D3" w:rsidRPr="00FD7E86" w:rsidRDefault="0064473C" w:rsidP="006C7E4E">
      <w:pPr>
        <w:pStyle w:val="ad"/>
        <w:spacing w:after="0"/>
        <w:ind w:left="360"/>
        <w:jc w:val="both"/>
        <w:rPr>
          <w:rFonts w:ascii="Tahoma" w:eastAsia="Times New Roman" w:hAnsi="Tahoma" w:cs="David"/>
          <w:sz w:val="20"/>
          <w:szCs w:val="20"/>
        </w:rPr>
      </w:pPr>
      <w:r w:rsidRPr="00FD7E86">
        <w:rPr>
          <w:rFonts w:ascii="Tahoma" w:eastAsia="Times New Roman" w:hAnsi="Tahoma" w:cs="David" w:hint="cs"/>
          <w:rtl/>
        </w:rPr>
        <w:t xml:space="preserve">ר' יעקוב יהושע פאלק שימש ברבנות ובקהילות רבות ועמד בהן בראש ישיבה גדולה. בספרו הוא דן </w:t>
      </w:r>
      <w:r w:rsidR="006C7E4E" w:rsidRPr="00FD7E86">
        <w:rPr>
          <w:rFonts w:ascii="Tahoma" w:eastAsia="Times New Roman" w:hAnsi="Tahoma" w:cs="David" w:hint="cs"/>
          <w:rtl/>
        </w:rPr>
        <w:t>בעמקות</w:t>
      </w:r>
      <w:r w:rsidRPr="00FD7E86">
        <w:rPr>
          <w:rFonts w:ascii="Tahoma" w:eastAsia="Times New Roman" w:hAnsi="Tahoma" w:cs="David" w:hint="cs"/>
          <w:rtl/>
        </w:rPr>
        <w:t xml:space="preserve"> מפליאה ובסוגיות השונות של התלמוד. דבריו מוסבים, בדרך כלל</w:t>
      </w:r>
      <w:r w:rsidR="006C7E4E" w:rsidRPr="00FD7E86">
        <w:rPr>
          <w:rFonts w:ascii="Tahoma" w:eastAsia="Times New Roman" w:hAnsi="Tahoma" w:cs="David" w:hint="cs"/>
          <w:rtl/>
        </w:rPr>
        <w:t xml:space="preserve"> </w:t>
      </w:r>
      <w:r w:rsidRPr="00FD7E86">
        <w:rPr>
          <w:rFonts w:ascii="Tahoma" w:eastAsia="Times New Roman" w:hAnsi="Tahoma" w:cs="David" w:hint="cs"/>
          <w:rtl/>
        </w:rPr>
        <w:t>על דברי הראשונים, ומתוך כך הוא הולך ומסביר את הסוגיה התלמודית עצמה.</w:t>
      </w:r>
      <w:r w:rsidR="005F34B4" w:rsidRPr="00FD7E86">
        <w:rPr>
          <w:rFonts w:ascii="Tahoma" w:eastAsia="Times New Roman" w:hAnsi="Tahoma" w:cs="David" w:hint="cs"/>
          <w:rtl/>
        </w:rPr>
        <w:t xml:space="preserve"> </w:t>
      </w:r>
      <w:r w:rsidR="006C7E4E" w:rsidRPr="00FD7E86">
        <w:rPr>
          <w:rFonts w:ascii="Tahoma" w:eastAsia="Times New Roman" w:hAnsi="Tahoma" w:cs="David" w:hint="cs"/>
          <w:rtl/>
        </w:rPr>
        <w:t>אינו</w:t>
      </w:r>
      <w:r w:rsidR="006C7E4E" w:rsidRPr="00FD7E86">
        <w:rPr>
          <w:rFonts w:ascii="Tahoma" w:eastAsia="Times New Roman" w:hAnsi="Tahoma" w:cs="David"/>
          <w:rtl/>
        </w:rPr>
        <w:t xml:space="preserve"> </w:t>
      </w:r>
      <w:r w:rsidR="006C7E4E" w:rsidRPr="00FD7E86">
        <w:rPr>
          <w:rFonts w:ascii="Tahoma" w:eastAsia="Times New Roman" w:hAnsi="Tahoma" w:cs="David" w:hint="cs"/>
          <w:rtl/>
        </w:rPr>
        <w:t>מסתפק</w:t>
      </w:r>
      <w:r w:rsidR="006C7E4E" w:rsidRPr="00FD7E86">
        <w:rPr>
          <w:rFonts w:ascii="Tahoma" w:eastAsia="Times New Roman" w:hAnsi="Tahoma" w:cs="David"/>
          <w:rtl/>
        </w:rPr>
        <w:t xml:space="preserve"> </w:t>
      </w:r>
      <w:r w:rsidR="006C7E4E" w:rsidRPr="00FD7E86">
        <w:rPr>
          <w:rFonts w:ascii="Tahoma" w:eastAsia="Times New Roman" w:hAnsi="Tahoma" w:cs="David" w:hint="cs"/>
          <w:rtl/>
        </w:rPr>
        <w:t>בפירוש</w:t>
      </w:r>
      <w:r w:rsidR="006C7E4E" w:rsidRPr="00FD7E86">
        <w:rPr>
          <w:rFonts w:ascii="Tahoma" w:eastAsia="Times New Roman" w:hAnsi="Tahoma" w:cs="David"/>
          <w:rtl/>
        </w:rPr>
        <w:t xml:space="preserve"> </w:t>
      </w:r>
      <w:r w:rsidR="006C7E4E" w:rsidRPr="00FD7E86">
        <w:rPr>
          <w:rFonts w:ascii="Tahoma" w:eastAsia="Times New Roman" w:hAnsi="Tahoma" w:cs="David" w:hint="cs"/>
          <w:rtl/>
        </w:rPr>
        <w:t>העניינים</w:t>
      </w:r>
      <w:r w:rsidR="006C7E4E" w:rsidRPr="00FD7E86">
        <w:rPr>
          <w:rFonts w:ascii="Tahoma" w:eastAsia="Times New Roman" w:hAnsi="Tahoma" w:cs="David"/>
          <w:rtl/>
        </w:rPr>
        <w:t xml:space="preserve"> </w:t>
      </w:r>
      <w:r w:rsidR="006C7E4E" w:rsidRPr="00FD7E86">
        <w:rPr>
          <w:rFonts w:ascii="Tahoma" w:eastAsia="Times New Roman" w:hAnsi="Tahoma" w:cs="David" w:hint="cs"/>
          <w:rtl/>
        </w:rPr>
        <w:t>המקומיים</w:t>
      </w:r>
      <w:r w:rsidR="006C7E4E" w:rsidRPr="00FD7E86">
        <w:rPr>
          <w:rFonts w:ascii="Tahoma" w:eastAsia="Times New Roman" w:hAnsi="Tahoma" w:cs="David"/>
          <w:rtl/>
        </w:rPr>
        <w:t xml:space="preserve"> </w:t>
      </w:r>
      <w:r w:rsidR="006C7E4E" w:rsidRPr="00FD7E86">
        <w:rPr>
          <w:rFonts w:ascii="Tahoma" w:eastAsia="Times New Roman" w:hAnsi="Tahoma" w:cs="David" w:hint="cs"/>
          <w:rtl/>
        </w:rPr>
        <w:t>בסוגיה</w:t>
      </w:r>
      <w:r w:rsidR="006C7E4E" w:rsidRPr="00FD7E86">
        <w:rPr>
          <w:rFonts w:ascii="Tahoma" w:eastAsia="Times New Roman" w:hAnsi="Tahoma" w:cs="David"/>
          <w:rtl/>
        </w:rPr>
        <w:t xml:space="preserve"> </w:t>
      </w:r>
      <w:r w:rsidR="006C7E4E" w:rsidRPr="00FD7E86">
        <w:rPr>
          <w:rFonts w:ascii="Tahoma" w:eastAsia="Times New Roman" w:hAnsi="Tahoma" w:cs="David" w:hint="cs"/>
          <w:rtl/>
        </w:rPr>
        <w:t>התלמודית</w:t>
      </w:r>
      <w:r w:rsidR="006C7E4E" w:rsidRPr="00FD7E86">
        <w:rPr>
          <w:rFonts w:ascii="Tahoma" w:eastAsia="Times New Roman" w:hAnsi="Tahoma" w:cs="David"/>
          <w:rtl/>
        </w:rPr>
        <w:t xml:space="preserve"> </w:t>
      </w:r>
      <w:r w:rsidR="006C7E4E" w:rsidRPr="00FD7E86">
        <w:rPr>
          <w:rFonts w:ascii="Tahoma" w:eastAsia="Times New Roman" w:hAnsi="Tahoma" w:cs="David" w:hint="cs"/>
          <w:rtl/>
        </w:rPr>
        <w:t>אלא</w:t>
      </w:r>
      <w:r w:rsidR="006C7E4E" w:rsidRPr="00FD7E86">
        <w:rPr>
          <w:rFonts w:ascii="Tahoma" w:eastAsia="Times New Roman" w:hAnsi="Tahoma" w:cs="David"/>
          <w:rtl/>
        </w:rPr>
        <w:t xml:space="preserve"> </w:t>
      </w:r>
      <w:r w:rsidR="006C7E4E" w:rsidRPr="00FD7E86">
        <w:rPr>
          <w:rFonts w:ascii="Tahoma" w:eastAsia="Times New Roman" w:hAnsi="Tahoma" w:cs="David" w:hint="cs"/>
          <w:rtl/>
        </w:rPr>
        <w:t>מקיש</w:t>
      </w:r>
      <w:r w:rsidR="006C7E4E" w:rsidRPr="00FD7E86">
        <w:rPr>
          <w:rFonts w:ascii="Tahoma" w:eastAsia="Times New Roman" w:hAnsi="Tahoma" w:cs="David"/>
          <w:rtl/>
        </w:rPr>
        <w:t xml:space="preserve"> </w:t>
      </w:r>
      <w:r w:rsidR="006C7E4E" w:rsidRPr="00FD7E86">
        <w:rPr>
          <w:rFonts w:ascii="Tahoma" w:eastAsia="Times New Roman" w:hAnsi="Tahoma" w:cs="David" w:hint="cs"/>
          <w:rtl/>
        </w:rPr>
        <w:t>מסוגיה</w:t>
      </w:r>
      <w:r w:rsidR="006C7E4E" w:rsidRPr="00FD7E86">
        <w:rPr>
          <w:rFonts w:ascii="Tahoma" w:eastAsia="Times New Roman" w:hAnsi="Tahoma" w:cs="David"/>
          <w:rtl/>
        </w:rPr>
        <w:t xml:space="preserve"> </w:t>
      </w:r>
      <w:r w:rsidR="006C7E4E" w:rsidRPr="00FD7E86">
        <w:rPr>
          <w:rFonts w:ascii="Tahoma" w:eastAsia="Times New Roman" w:hAnsi="Tahoma" w:cs="David" w:hint="cs"/>
          <w:rtl/>
        </w:rPr>
        <w:t>לסוגיה</w:t>
      </w:r>
      <w:r w:rsidR="006C7E4E" w:rsidRPr="00FD7E86">
        <w:rPr>
          <w:rFonts w:ascii="Tahoma" w:eastAsia="Times New Roman" w:hAnsi="Tahoma" w:cs="David"/>
          <w:rtl/>
        </w:rPr>
        <w:t xml:space="preserve"> </w:t>
      </w:r>
      <w:r w:rsidR="006C7E4E" w:rsidRPr="00FD7E86">
        <w:rPr>
          <w:rFonts w:ascii="Tahoma" w:eastAsia="Times New Roman" w:hAnsi="Tahoma" w:cs="David" w:hint="cs"/>
          <w:rtl/>
        </w:rPr>
        <w:t>ומעניין</w:t>
      </w:r>
      <w:r w:rsidR="006C7E4E" w:rsidRPr="00FD7E86">
        <w:rPr>
          <w:rFonts w:ascii="Tahoma" w:eastAsia="Times New Roman" w:hAnsi="Tahoma" w:cs="David"/>
          <w:rtl/>
        </w:rPr>
        <w:t xml:space="preserve"> </w:t>
      </w:r>
      <w:r w:rsidR="006C7E4E" w:rsidRPr="00FD7E86">
        <w:rPr>
          <w:rFonts w:ascii="Tahoma" w:eastAsia="Times New Roman" w:hAnsi="Tahoma" w:cs="David" w:hint="cs"/>
          <w:rtl/>
        </w:rPr>
        <w:t>לעניין</w:t>
      </w:r>
      <w:r w:rsidR="006C7E4E" w:rsidRPr="00FD7E86">
        <w:rPr>
          <w:rFonts w:ascii="Tahoma" w:eastAsia="Times New Roman" w:hAnsi="Tahoma" w:cs="David"/>
          <w:rtl/>
        </w:rPr>
        <w:t xml:space="preserve"> </w:t>
      </w:r>
      <w:r w:rsidR="006C7E4E" w:rsidRPr="00FD7E86">
        <w:rPr>
          <w:rFonts w:ascii="Tahoma" w:eastAsia="Times New Roman" w:hAnsi="Tahoma" w:cs="David" w:hint="cs"/>
          <w:rtl/>
        </w:rPr>
        <w:t>ואוצר</w:t>
      </w:r>
      <w:r w:rsidR="006C7E4E" w:rsidRPr="00FD7E86">
        <w:rPr>
          <w:rFonts w:ascii="Tahoma" w:eastAsia="Times New Roman" w:hAnsi="Tahoma" w:cs="David"/>
          <w:rtl/>
        </w:rPr>
        <w:t xml:space="preserve"> </w:t>
      </w:r>
      <w:r w:rsidR="006C7E4E" w:rsidRPr="00FD7E86">
        <w:rPr>
          <w:rFonts w:ascii="Tahoma" w:eastAsia="Times New Roman" w:hAnsi="Tahoma" w:cs="David" w:hint="cs"/>
          <w:rtl/>
        </w:rPr>
        <w:t>החידושים</w:t>
      </w:r>
      <w:r w:rsidR="006C7E4E" w:rsidRPr="00FD7E86">
        <w:rPr>
          <w:rFonts w:ascii="Tahoma" w:eastAsia="Times New Roman" w:hAnsi="Tahoma" w:cs="David"/>
          <w:rtl/>
        </w:rPr>
        <w:t xml:space="preserve"> </w:t>
      </w:r>
      <w:r w:rsidR="006C7E4E" w:rsidRPr="00FD7E86">
        <w:rPr>
          <w:rFonts w:ascii="Tahoma" w:eastAsia="Times New Roman" w:hAnsi="Tahoma" w:cs="David" w:hint="cs"/>
          <w:rtl/>
        </w:rPr>
        <w:t>בו</w:t>
      </w:r>
      <w:r w:rsidR="006C7E4E" w:rsidRPr="00FD7E86">
        <w:rPr>
          <w:rFonts w:ascii="Tahoma" w:eastAsia="Times New Roman" w:hAnsi="Tahoma" w:cs="David"/>
          <w:rtl/>
        </w:rPr>
        <w:t xml:space="preserve"> </w:t>
      </w:r>
      <w:r w:rsidR="006C7E4E" w:rsidRPr="00FD7E86">
        <w:rPr>
          <w:rFonts w:ascii="Tahoma" w:eastAsia="Times New Roman" w:hAnsi="Tahoma" w:cs="David" w:hint="cs"/>
          <w:rtl/>
        </w:rPr>
        <w:t>רב</w:t>
      </w:r>
      <w:r w:rsidR="006C7E4E" w:rsidRPr="00FD7E86">
        <w:rPr>
          <w:rFonts w:ascii="Tahoma" w:eastAsia="Times New Roman" w:hAnsi="Tahoma" w:cs="David"/>
          <w:rtl/>
        </w:rPr>
        <w:t xml:space="preserve"> </w:t>
      </w:r>
      <w:r w:rsidR="006C7E4E" w:rsidRPr="00FD7E86">
        <w:rPr>
          <w:rFonts w:ascii="Tahoma" w:eastAsia="Times New Roman" w:hAnsi="Tahoma" w:cs="David" w:hint="cs"/>
          <w:rtl/>
        </w:rPr>
        <w:t>מאד</w:t>
      </w:r>
      <w:r w:rsidR="006C7E4E" w:rsidRPr="00FD7E86">
        <w:rPr>
          <w:rFonts w:ascii="Tahoma" w:eastAsia="Times New Roman" w:hAnsi="Tahoma" w:cs="David"/>
          <w:rtl/>
        </w:rPr>
        <w:t xml:space="preserve">. </w:t>
      </w:r>
      <w:r w:rsidR="005F34B4" w:rsidRPr="00FD7E86">
        <w:rPr>
          <w:rFonts w:ascii="Tahoma" w:eastAsia="Times New Roman" w:hAnsi="Tahoma" w:cs="David" w:hint="cs"/>
          <w:rtl/>
        </w:rPr>
        <w:t xml:space="preserve">ספר זה נתחבר על רוב מסכתות התלמוד ונתקבל בחוג לומדי התלמוד כאחד הספרים </w:t>
      </w:r>
      <w:r w:rsidR="006C7E4E" w:rsidRPr="00FD7E86">
        <w:rPr>
          <w:rFonts w:ascii="Tahoma" w:eastAsia="Times New Roman" w:hAnsi="Tahoma" w:cs="David" w:hint="cs"/>
          <w:rtl/>
        </w:rPr>
        <w:t>הקלסיים</w:t>
      </w:r>
      <w:r w:rsidR="005F34B4" w:rsidRPr="00FD7E86">
        <w:rPr>
          <w:rFonts w:ascii="Tahoma" w:eastAsia="Times New Roman" w:hAnsi="Tahoma" w:cs="David" w:hint="cs"/>
          <w:rtl/>
        </w:rPr>
        <w:t>.</w:t>
      </w:r>
    </w:p>
    <w:p w:rsidR="000F69D3" w:rsidRPr="00FD7E86" w:rsidRDefault="000F69D3" w:rsidP="000F69D3">
      <w:pPr>
        <w:spacing w:after="0"/>
        <w:jc w:val="both"/>
        <w:rPr>
          <w:rFonts w:ascii="Tahoma" w:eastAsia="Times New Roman" w:hAnsi="Tahoma" w:cs="David"/>
          <w:sz w:val="20"/>
          <w:szCs w:val="20"/>
          <w:rtl/>
        </w:rPr>
      </w:pPr>
    </w:p>
    <w:p w:rsidR="000F69D3" w:rsidRPr="00FD7E86" w:rsidRDefault="000F69D3" w:rsidP="000F69D3">
      <w:pPr>
        <w:spacing w:after="0"/>
        <w:jc w:val="both"/>
        <w:rPr>
          <w:rFonts w:ascii="Tahoma" w:eastAsia="Times New Roman" w:hAnsi="Tahoma" w:cs="David"/>
          <w:sz w:val="20"/>
          <w:szCs w:val="20"/>
        </w:rPr>
      </w:pPr>
    </w:p>
    <w:p w:rsidR="006C7E4E" w:rsidRPr="00FD7E86" w:rsidRDefault="006C7E4E">
      <w:pPr>
        <w:bidi w:val="0"/>
        <w:rPr>
          <w:rFonts w:ascii="Tahoma" w:eastAsia="Times New Roman" w:hAnsi="Tahoma" w:cs="David"/>
          <w:sz w:val="20"/>
          <w:szCs w:val="20"/>
          <w:rtl/>
        </w:rPr>
      </w:pPr>
      <w:r w:rsidRPr="00FD7E86">
        <w:rPr>
          <w:rFonts w:ascii="Tahoma" w:eastAsia="Times New Roman" w:hAnsi="Tahoma" w:cs="David"/>
          <w:sz w:val="20"/>
          <w:szCs w:val="20"/>
          <w:rtl/>
        </w:rPr>
        <w:br w:type="page"/>
      </w:r>
    </w:p>
    <w:p w:rsidR="006C7E4E" w:rsidRPr="00FD7E86" w:rsidRDefault="006C7E4E" w:rsidP="00D92F96">
      <w:pPr>
        <w:pStyle w:val="4"/>
        <w:jc w:val="center"/>
        <w:rPr>
          <w:rFonts w:cs="David"/>
          <w:i w:val="0"/>
          <w:iCs w:val="0"/>
          <w:color w:val="0D0D0D" w:themeColor="text1" w:themeTint="F2"/>
          <w:sz w:val="32"/>
          <w:szCs w:val="32"/>
          <w:rtl/>
        </w:rPr>
      </w:pPr>
      <w:bookmarkStart w:id="207" w:name="_Toc350073897"/>
      <w:bookmarkStart w:id="208" w:name="_Toc350074112"/>
      <w:bookmarkStart w:id="209" w:name="_Toc350773066"/>
      <w:r w:rsidRPr="00FD7E86">
        <w:rPr>
          <w:rFonts w:cs="David" w:hint="cs"/>
          <w:i w:val="0"/>
          <w:iCs w:val="0"/>
          <w:color w:val="0D0D0D" w:themeColor="text1" w:themeTint="F2"/>
          <w:sz w:val="32"/>
          <w:szCs w:val="32"/>
          <w:rtl/>
        </w:rPr>
        <w:lastRenderedPageBreak/>
        <w:t>ספרות הפירושים והחידושים לתלמוד הירושלמי</w:t>
      </w:r>
      <w:bookmarkEnd w:id="207"/>
      <w:bookmarkEnd w:id="208"/>
      <w:bookmarkEnd w:id="209"/>
    </w:p>
    <w:p w:rsidR="006C7E4E" w:rsidRPr="00FD7E86" w:rsidRDefault="006C7E4E" w:rsidP="006C7E4E">
      <w:pPr>
        <w:pStyle w:val="ad"/>
        <w:ind w:left="0"/>
        <w:jc w:val="both"/>
        <w:rPr>
          <w:rFonts w:cs="David"/>
          <w:b/>
          <w:bCs/>
          <w:color w:val="0D0D0D" w:themeColor="text1" w:themeTint="F2"/>
          <w:sz w:val="24"/>
          <w:szCs w:val="24"/>
          <w:u w:val="single"/>
          <w:rtl/>
        </w:rPr>
      </w:pPr>
    </w:p>
    <w:p w:rsidR="006C7E4E" w:rsidRPr="00FD7E86" w:rsidRDefault="001A67EA" w:rsidP="006C7E4E">
      <w:pPr>
        <w:pStyle w:val="ad"/>
        <w:ind w:left="0"/>
        <w:jc w:val="both"/>
        <w:outlineLvl w:val="4"/>
        <w:rPr>
          <w:rFonts w:cs="David"/>
          <w:b/>
          <w:bCs/>
          <w:color w:val="0D0D0D" w:themeColor="text1" w:themeTint="F2"/>
          <w:sz w:val="24"/>
          <w:szCs w:val="24"/>
          <w:u w:val="single"/>
          <w:rtl/>
        </w:rPr>
      </w:pPr>
      <w:bookmarkStart w:id="210" w:name="_Toc350073898"/>
      <w:bookmarkStart w:id="211" w:name="_Toc350074113"/>
      <w:bookmarkStart w:id="212" w:name="_Toc350773067"/>
      <w:r w:rsidRPr="00FD7E86">
        <w:rPr>
          <w:rFonts w:cs="David" w:hint="cs"/>
          <w:b/>
          <w:bCs/>
          <w:color w:val="0D0D0D" w:themeColor="text1" w:themeTint="F2"/>
          <w:sz w:val="24"/>
          <w:szCs w:val="24"/>
          <w:u w:val="single"/>
          <w:rtl/>
        </w:rPr>
        <w:t>הלימוד בתלמוד הירושלמי והפסיקה על פיו</w:t>
      </w:r>
      <w:bookmarkEnd w:id="210"/>
      <w:bookmarkEnd w:id="211"/>
      <w:bookmarkEnd w:id="212"/>
    </w:p>
    <w:p w:rsidR="00D7492C" w:rsidRPr="00FD7E86" w:rsidRDefault="007F0298" w:rsidP="006C7E4E">
      <w:pPr>
        <w:spacing w:after="0"/>
        <w:jc w:val="both"/>
        <w:rPr>
          <w:rFonts w:cs="David"/>
          <w:color w:val="0D0D0D" w:themeColor="text1" w:themeTint="F2"/>
          <w:rtl/>
        </w:rPr>
      </w:pPr>
      <w:r w:rsidRPr="00FD7E86">
        <w:rPr>
          <w:rFonts w:cs="David" w:hint="cs"/>
          <w:color w:val="0D0D0D" w:themeColor="text1" w:themeTint="F2"/>
          <w:rtl/>
        </w:rPr>
        <w:t>ספרות הפירושים והחידושים נכתבה בתחילה בעיקר על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אמנם לעתים קרובות מובאות בענף ספרותי זה </w:t>
      </w:r>
      <w:r w:rsidRPr="00FD7E86">
        <w:rPr>
          <w:rFonts w:cs="David"/>
          <w:color w:val="0D0D0D" w:themeColor="text1" w:themeTint="F2"/>
          <w:rtl/>
        </w:rPr>
        <w:t>–</w:t>
      </w:r>
      <w:r w:rsidRPr="00FD7E86">
        <w:rPr>
          <w:rFonts w:cs="David" w:hint="cs"/>
          <w:color w:val="0D0D0D" w:themeColor="text1" w:themeTint="F2"/>
          <w:rtl/>
        </w:rPr>
        <w:t xml:space="preserve"> כמו בענפי ספרות אחרים גם אמירות והלכות מתן התלמוד הירושלמי, ויש חכמים שהרבה לצטטו, ויש שמיעטו בהבאתו. את הגורם לתופעה זו יש לראות בגורלו המיוחד של התלמוד הירושלמי, כבר עמדנו על הסיבות לאי קבלתו כגורם מוסמך. </w:t>
      </w:r>
      <w:r w:rsidR="002E5F28" w:rsidRPr="00FD7E86">
        <w:rPr>
          <w:rFonts w:cs="David" w:hint="cs"/>
          <w:color w:val="0D0D0D" w:themeColor="text1" w:themeTint="F2"/>
          <w:rtl/>
        </w:rPr>
        <w:t>שני חכמים נתנו סיבות למה התלמוד לא נקלט לדעתם.</w:t>
      </w:r>
    </w:p>
    <w:p w:rsidR="00D7492C" w:rsidRPr="00FD7E86" w:rsidRDefault="00D7492C" w:rsidP="006C7E4E">
      <w:pPr>
        <w:spacing w:after="0"/>
        <w:jc w:val="both"/>
        <w:rPr>
          <w:rFonts w:cs="David"/>
          <w:color w:val="0D0D0D" w:themeColor="text1" w:themeTint="F2"/>
          <w:rtl/>
        </w:rPr>
      </w:pPr>
    </w:p>
    <w:p w:rsidR="00D7492C" w:rsidRPr="00FD7E86" w:rsidRDefault="00D7492C" w:rsidP="00D67B67">
      <w:pPr>
        <w:pStyle w:val="ad"/>
        <w:numPr>
          <w:ilvl w:val="0"/>
          <w:numId w:val="48"/>
        </w:numPr>
        <w:spacing w:after="0"/>
        <w:jc w:val="both"/>
        <w:rPr>
          <w:rFonts w:cs="David"/>
          <w:color w:val="0D0D0D" w:themeColor="text1" w:themeTint="F2"/>
          <w:rtl/>
        </w:rPr>
      </w:pPr>
      <w:r w:rsidRPr="00FD7E86">
        <w:rPr>
          <w:rFonts w:cs="David"/>
          <w:sz w:val="24"/>
          <w:szCs w:val="24"/>
          <w:u w:val="single"/>
          <w:rtl/>
        </w:rPr>
        <w:t>רב האי הגאון:</w:t>
      </w:r>
      <w:r w:rsidRPr="00FD7E86">
        <w:rPr>
          <w:rFonts w:cs="David" w:hint="cs"/>
          <w:color w:val="0D0D0D" w:themeColor="text1" w:themeTint="F2"/>
          <w:rtl/>
        </w:rPr>
        <w:t xml:space="preserve"> </w:t>
      </w:r>
      <w:r w:rsidR="007F0298" w:rsidRPr="00FD7E86">
        <w:rPr>
          <w:rFonts w:cs="David" w:hint="cs"/>
          <w:color w:val="0D0D0D" w:themeColor="text1" w:themeTint="F2"/>
          <w:rtl/>
        </w:rPr>
        <w:t>נוכח התנאים שהיו בארץ עת כתיבתו, נמצאים חוסרים רבים בו.</w:t>
      </w:r>
      <w:r w:rsidR="00A22896" w:rsidRPr="00FD7E86">
        <w:rPr>
          <w:rFonts w:cs="David" w:hint="cs"/>
          <w:color w:val="0D0D0D" w:themeColor="text1" w:themeTint="F2"/>
          <w:rtl/>
        </w:rPr>
        <w:t xml:space="preserve"> הגאונים העניקו לתלמוד הבבלי את המסכות המכרעת בקבעם, שבכל מקום שיש חילוקי דעות בין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00A22896" w:rsidRPr="00FD7E86">
        <w:rPr>
          <w:rFonts w:cs="David" w:hint="cs"/>
          <w:color w:val="0D0D0D" w:themeColor="text1" w:themeTint="F2"/>
          <w:rtl/>
        </w:rPr>
        <w:t xml:space="preserve"> ובין הירושלמי. יש </w:t>
      </w:r>
      <w:r w:rsidRPr="00FD7E86">
        <w:rPr>
          <w:rFonts w:cs="David" w:hint="cs"/>
          <w:color w:val="0D0D0D" w:themeColor="text1" w:themeTint="F2"/>
          <w:rtl/>
        </w:rPr>
        <w:t>לספוק על פי התלמוד הבבלי.</w:t>
      </w:r>
    </w:p>
    <w:p w:rsidR="000F69D3" w:rsidRPr="00FD7E86" w:rsidRDefault="00D7492C" w:rsidP="00D67B67">
      <w:pPr>
        <w:pStyle w:val="ad"/>
        <w:numPr>
          <w:ilvl w:val="0"/>
          <w:numId w:val="48"/>
        </w:numPr>
        <w:spacing w:after="0"/>
        <w:jc w:val="both"/>
        <w:rPr>
          <w:rFonts w:cs="David"/>
          <w:color w:val="0D0D0D" w:themeColor="text1" w:themeTint="F2"/>
          <w:rtl/>
        </w:rPr>
      </w:pPr>
      <w:r w:rsidRPr="00FD7E86">
        <w:rPr>
          <w:rFonts w:cs="David"/>
          <w:sz w:val="24"/>
          <w:szCs w:val="24"/>
          <w:u w:val="single"/>
          <w:rtl/>
        </w:rPr>
        <w:t>הרי"ף</w:t>
      </w:r>
      <w:r w:rsidR="00602075">
        <w:rPr>
          <w:rFonts w:cs="David"/>
          <w:sz w:val="24"/>
          <w:szCs w:val="24"/>
          <w:u w:val="single"/>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sz w:val="24"/>
          <w:szCs w:val="24"/>
          <w:u w:val="single"/>
          <w:rtl/>
        </w:rPr>
        <w:fldChar w:fldCharType="end"/>
      </w:r>
      <w:r w:rsidRPr="00FD7E86">
        <w:rPr>
          <w:rFonts w:cs="David"/>
          <w:sz w:val="24"/>
          <w:szCs w:val="24"/>
          <w:u w:val="single"/>
          <w:rtl/>
        </w:rPr>
        <w:t>:</w:t>
      </w:r>
      <w:r w:rsidRPr="00FD7E86">
        <w:rPr>
          <w:rFonts w:cs="David"/>
          <w:sz w:val="24"/>
          <w:szCs w:val="24"/>
          <w:rtl/>
        </w:rPr>
        <w:t xml:space="preserve"> </w:t>
      </w:r>
      <w:r w:rsidR="00A22896" w:rsidRPr="00FD7E86">
        <w:rPr>
          <w:rFonts w:cs="David" w:hint="cs"/>
          <w:color w:val="0D0D0D" w:themeColor="text1" w:themeTint="F2"/>
          <w:rtl/>
        </w:rPr>
        <w:t>אמוראי בבל קבעו את תלמודם ואת מסקנותיהם לאחר אמוראי א"י, ויש לפסוק לפי דעת האחרונים, לפי כלל הפסיקה" הלכתא כבתראי".</w:t>
      </w:r>
    </w:p>
    <w:p w:rsidR="001824B4" w:rsidRPr="00FD7E86" w:rsidRDefault="001824B4" w:rsidP="006C7E4E">
      <w:pPr>
        <w:spacing w:after="0"/>
        <w:jc w:val="both"/>
        <w:rPr>
          <w:rFonts w:cs="David"/>
          <w:color w:val="0D0D0D" w:themeColor="text1" w:themeTint="F2"/>
          <w:rtl/>
        </w:rPr>
      </w:pPr>
    </w:p>
    <w:p w:rsidR="001824B4" w:rsidRPr="00FD7E86" w:rsidRDefault="001824B4" w:rsidP="006C7E4E">
      <w:pPr>
        <w:spacing w:after="0"/>
        <w:jc w:val="both"/>
        <w:rPr>
          <w:rFonts w:cs="David"/>
          <w:color w:val="0D0D0D" w:themeColor="text1" w:themeTint="F2"/>
          <w:rtl/>
        </w:rPr>
      </w:pPr>
      <w:r w:rsidRPr="00FD7E86">
        <w:rPr>
          <w:rFonts w:cs="David" w:hint="cs"/>
          <w:color w:val="0D0D0D" w:themeColor="text1" w:themeTint="F2"/>
          <w:rtl/>
        </w:rPr>
        <w:t>ברבות הימים, דחה את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את הירושלמי. הסיבה לתופעה זו, שעם עלות שושלת עבאס למלוכה (שנת 747) באימפריה המוסלמית, הייתה בבל למרכז המדיני, כי בגדד נעשתה למושבו של החליף (השליט המוסלמי)</w:t>
      </w:r>
      <w:r w:rsidR="00FD78F1" w:rsidRPr="00FD7E86">
        <w:rPr>
          <w:rFonts w:cs="David" w:hint="cs"/>
          <w:color w:val="0D0D0D" w:themeColor="text1" w:themeTint="F2"/>
          <w:rtl/>
        </w:rPr>
        <w:t xml:space="preserve">, הדרכים היו פתוחות ממנה ואליה. לעומת זאת א"י הייתה מנותקת והקשר איתה אבד </w:t>
      </w:r>
      <w:r w:rsidR="00FD78F1" w:rsidRPr="00FD7E86">
        <w:rPr>
          <w:rFonts w:cs="David"/>
          <w:color w:val="0D0D0D" w:themeColor="text1" w:themeTint="F2"/>
          <w:rtl/>
        </w:rPr>
        <w:t>–</w:t>
      </w:r>
      <w:r w:rsidR="00FD78F1" w:rsidRPr="00FD7E86">
        <w:rPr>
          <w:rFonts w:cs="David" w:hint="cs"/>
          <w:color w:val="0D0D0D" w:themeColor="text1" w:themeTint="F2"/>
          <w:rtl/>
        </w:rPr>
        <w:t xml:space="preserve"> כמו גם הקשר עם התלמוד הירושלמי. </w:t>
      </w:r>
      <w:r w:rsidR="00F931B3" w:rsidRPr="00FD7E86">
        <w:rPr>
          <w:rFonts w:cs="David" w:hint="cs"/>
          <w:color w:val="0D0D0D" w:themeColor="text1" w:themeTint="F2"/>
          <w:rtl/>
        </w:rPr>
        <w:t xml:space="preserve"> כל השאלות הופנו, מכל קצוות תבל,  לבבל והפסיקה הייתה על פי התלמוד הבבלי. </w:t>
      </w:r>
    </w:p>
    <w:p w:rsidR="00F931B3" w:rsidRPr="00FD7E86" w:rsidRDefault="00F931B3" w:rsidP="006C7E4E">
      <w:pPr>
        <w:spacing w:after="0"/>
        <w:jc w:val="both"/>
        <w:rPr>
          <w:rFonts w:cs="David"/>
          <w:color w:val="0D0D0D" w:themeColor="text1" w:themeTint="F2"/>
          <w:rtl/>
        </w:rPr>
      </w:pPr>
    </w:p>
    <w:p w:rsidR="00F931B3" w:rsidRPr="00FD7E86" w:rsidRDefault="00F931B3" w:rsidP="00767F69">
      <w:pPr>
        <w:spacing w:after="0"/>
        <w:jc w:val="both"/>
        <w:rPr>
          <w:rFonts w:cs="David"/>
          <w:color w:val="0D0D0D" w:themeColor="text1" w:themeTint="F2"/>
          <w:rtl/>
        </w:rPr>
      </w:pPr>
      <w:r w:rsidRPr="00FD7E86">
        <w:rPr>
          <w:rFonts w:cs="David" w:hint="cs"/>
          <w:color w:val="0D0D0D" w:themeColor="text1" w:themeTint="F2"/>
          <w:rtl/>
        </w:rPr>
        <w:t xml:space="preserve">גורלו זה של התלמוד הירושלמי הביא לכך, שלא נכתב עליו פירוש מקיף ומתאים, ודבר זה גרר עמו ממילא קשיים רבים וגדולים בהבנתו ובלימודו. מאות על מאות בשנים היה התלמוד הירושלמי נתון במעגל קסמים </w:t>
      </w:r>
      <w:r w:rsidRPr="00FD7E86">
        <w:rPr>
          <w:rFonts w:cs="David"/>
          <w:color w:val="0D0D0D" w:themeColor="text1" w:themeTint="F2"/>
          <w:rtl/>
        </w:rPr>
        <w:t>–</w:t>
      </w:r>
      <w:r w:rsidRPr="00FD7E86">
        <w:rPr>
          <w:rFonts w:cs="David" w:hint="cs"/>
          <w:color w:val="0D0D0D" w:themeColor="text1" w:themeTint="F2"/>
          <w:rtl/>
        </w:rPr>
        <w:t xml:space="preserve"> לא למדוהו, ולא </w:t>
      </w:r>
      <w:r w:rsidR="00767F69" w:rsidRPr="00FD7E86">
        <w:rPr>
          <w:rFonts w:cs="David" w:hint="cs"/>
          <w:color w:val="0D0D0D" w:themeColor="text1" w:themeTint="F2"/>
          <w:rtl/>
        </w:rPr>
        <w:t xml:space="preserve"> פרשהו</w:t>
      </w:r>
      <w:r w:rsidRPr="00FD7E86">
        <w:rPr>
          <w:rFonts w:cs="David" w:hint="cs"/>
          <w:color w:val="0D0D0D" w:themeColor="text1" w:themeTint="F2"/>
          <w:rtl/>
        </w:rPr>
        <w:t xml:space="preserve">, לא </w:t>
      </w:r>
      <w:r w:rsidR="00767F69" w:rsidRPr="00FD7E86">
        <w:rPr>
          <w:rFonts w:cs="David" w:hint="cs"/>
          <w:color w:val="0D0D0D" w:themeColor="text1" w:themeTint="F2"/>
          <w:rtl/>
        </w:rPr>
        <w:t>פרשהו</w:t>
      </w:r>
      <w:r w:rsidRPr="00FD7E86">
        <w:rPr>
          <w:rFonts w:cs="David" w:hint="cs"/>
          <w:color w:val="0D0D0D" w:themeColor="text1" w:themeTint="F2"/>
          <w:rtl/>
        </w:rPr>
        <w:t xml:space="preserve">, ולכן לא למדוהו. </w:t>
      </w:r>
      <w:r w:rsidR="00767F69" w:rsidRPr="00FD7E86">
        <w:rPr>
          <w:rFonts w:cs="David" w:hint="cs"/>
          <w:color w:val="0D0D0D" w:themeColor="text1" w:themeTint="F2"/>
          <w:rtl/>
        </w:rPr>
        <w:t>מעגל</w:t>
      </w:r>
      <w:r w:rsidR="00767F69" w:rsidRPr="00FD7E86">
        <w:rPr>
          <w:rFonts w:cs="David"/>
          <w:color w:val="0D0D0D" w:themeColor="text1" w:themeTint="F2"/>
          <w:rtl/>
        </w:rPr>
        <w:t xml:space="preserve"> </w:t>
      </w:r>
      <w:r w:rsidR="00767F69" w:rsidRPr="00FD7E86">
        <w:rPr>
          <w:rFonts w:cs="David" w:hint="cs"/>
          <w:color w:val="0D0D0D" w:themeColor="text1" w:themeTint="F2"/>
          <w:rtl/>
        </w:rPr>
        <w:t>זה</w:t>
      </w:r>
      <w:r w:rsidR="00767F69" w:rsidRPr="00FD7E86">
        <w:rPr>
          <w:rFonts w:cs="David"/>
          <w:color w:val="0D0D0D" w:themeColor="text1" w:themeTint="F2"/>
          <w:rtl/>
        </w:rPr>
        <w:t xml:space="preserve"> </w:t>
      </w:r>
      <w:r w:rsidR="00767F69" w:rsidRPr="00FD7E86">
        <w:rPr>
          <w:rFonts w:cs="David" w:hint="cs"/>
          <w:color w:val="0D0D0D" w:themeColor="text1" w:themeTint="F2"/>
          <w:rtl/>
        </w:rPr>
        <w:t>נפרץ</w:t>
      </w:r>
      <w:r w:rsidR="00767F69" w:rsidRPr="00FD7E86">
        <w:rPr>
          <w:rFonts w:cs="David"/>
          <w:color w:val="0D0D0D" w:themeColor="text1" w:themeTint="F2"/>
          <w:rtl/>
        </w:rPr>
        <w:t xml:space="preserve"> </w:t>
      </w:r>
      <w:r w:rsidR="00767F69" w:rsidRPr="00FD7E86">
        <w:rPr>
          <w:rFonts w:cs="David" w:hint="cs"/>
          <w:color w:val="0D0D0D" w:themeColor="text1" w:themeTint="F2"/>
          <w:rtl/>
        </w:rPr>
        <w:t>בעקבות</w:t>
      </w:r>
      <w:r w:rsidR="00767F69" w:rsidRPr="00FD7E86">
        <w:rPr>
          <w:rFonts w:cs="David"/>
          <w:color w:val="0D0D0D" w:themeColor="text1" w:themeTint="F2"/>
          <w:rtl/>
        </w:rPr>
        <w:t xml:space="preserve"> </w:t>
      </w:r>
      <w:r w:rsidR="00767F69" w:rsidRPr="00FD7E86">
        <w:rPr>
          <w:rFonts w:cs="David" w:hint="cs"/>
          <w:color w:val="0D0D0D" w:themeColor="text1" w:themeTint="F2"/>
          <w:rtl/>
        </w:rPr>
        <w:t>התחייה</w:t>
      </w:r>
      <w:r w:rsidR="00767F69" w:rsidRPr="00FD7E86">
        <w:rPr>
          <w:rFonts w:cs="David"/>
          <w:color w:val="0D0D0D" w:themeColor="text1" w:themeTint="F2"/>
          <w:rtl/>
        </w:rPr>
        <w:t xml:space="preserve"> </w:t>
      </w:r>
      <w:r w:rsidR="00767F69" w:rsidRPr="00FD7E86">
        <w:rPr>
          <w:rFonts w:cs="David" w:hint="cs"/>
          <w:color w:val="0D0D0D" w:themeColor="text1" w:themeTint="F2"/>
          <w:rtl/>
        </w:rPr>
        <w:t>הגדולה</w:t>
      </w:r>
      <w:r w:rsidR="00767F69" w:rsidRPr="00FD7E86">
        <w:rPr>
          <w:rFonts w:cs="David"/>
          <w:color w:val="0D0D0D" w:themeColor="text1" w:themeTint="F2"/>
          <w:rtl/>
        </w:rPr>
        <w:t xml:space="preserve"> </w:t>
      </w:r>
      <w:r w:rsidR="00767F69" w:rsidRPr="00FD7E86">
        <w:rPr>
          <w:rFonts w:cs="David" w:hint="cs"/>
          <w:color w:val="0D0D0D" w:themeColor="text1" w:themeTint="F2"/>
          <w:rtl/>
        </w:rPr>
        <w:t>של</w:t>
      </w:r>
      <w:r w:rsidR="00767F69" w:rsidRPr="00FD7E86">
        <w:rPr>
          <w:rFonts w:cs="David"/>
          <w:color w:val="0D0D0D" w:themeColor="text1" w:themeTint="F2"/>
          <w:rtl/>
        </w:rPr>
        <w:t xml:space="preserve"> </w:t>
      </w:r>
      <w:r w:rsidR="00767F69" w:rsidRPr="00FD7E86">
        <w:rPr>
          <w:rFonts w:cs="David" w:hint="cs"/>
          <w:color w:val="0D0D0D" w:themeColor="text1" w:themeTint="F2"/>
          <w:rtl/>
        </w:rPr>
        <w:t>היישוב</w:t>
      </w:r>
      <w:r w:rsidR="00767F69" w:rsidRPr="00FD7E86">
        <w:rPr>
          <w:rFonts w:cs="David"/>
          <w:color w:val="0D0D0D" w:themeColor="text1" w:themeTint="F2"/>
          <w:rtl/>
        </w:rPr>
        <w:t xml:space="preserve"> </w:t>
      </w:r>
      <w:r w:rsidR="00767F69" w:rsidRPr="00FD7E86">
        <w:rPr>
          <w:rFonts w:cs="David" w:hint="cs"/>
          <w:color w:val="0D0D0D" w:themeColor="text1" w:themeTint="F2"/>
          <w:rtl/>
        </w:rPr>
        <w:t>היהודי</w:t>
      </w:r>
      <w:r w:rsidR="00767F69" w:rsidRPr="00FD7E86">
        <w:rPr>
          <w:rFonts w:cs="David"/>
          <w:color w:val="0D0D0D" w:themeColor="text1" w:themeTint="F2"/>
          <w:rtl/>
        </w:rPr>
        <w:t xml:space="preserve"> </w:t>
      </w:r>
      <w:r w:rsidR="00767F69" w:rsidRPr="00FD7E86">
        <w:rPr>
          <w:rFonts w:cs="David" w:hint="cs"/>
          <w:color w:val="0D0D0D" w:themeColor="text1" w:themeTint="F2"/>
          <w:rtl/>
        </w:rPr>
        <w:t>בארץ</w:t>
      </w:r>
      <w:r w:rsidR="00767F69" w:rsidRPr="00FD7E86">
        <w:rPr>
          <w:rFonts w:cs="David"/>
          <w:color w:val="0D0D0D" w:themeColor="text1" w:themeTint="F2"/>
          <w:rtl/>
        </w:rPr>
        <w:t xml:space="preserve"> </w:t>
      </w:r>
      <w:r w:rsidR="00767F69" w:rsidRPr="00FD7E86">
        <w:rPr>
          <w:rFonts w:cs="David" w:hint="cs"/>
          <w:color w:val="0D0D0D" w:themeColor="text1" w:themeTint="F2"/>
          <w:rtl/>
        </w:rPr>
        <w:t>ישראל</w:t>
      </w:r>
      <w:r w:rsidR="00767F69" w:rsidRPr="00FD7E86">
        <w:rPr>
          <w:rFonts w:cs="David"/>
          <w:color w:val="0D0D0D" w:themeColor="text1" w:themeTint="F2"/>
          <w:rtl/>
        </w:rPr>
        <w:t xml:space="preserve"> </w:t>
      </w:r>
      <w:r w:rsidR="00767F69" w:rsidRPr="00FD7E86">
        <w:rPr>
          <w:rFonts w:cs="David" w:hint="cs"/>
          <w:color w:val="0D0D0D" w:themeColor="text1" w:themeTint="F2"/>
          <w:rtl/>
        </w:rPr>
        <w:t>במאה</w:t>
      </w:r>
      <w:r w:rsidR="00767F69" w:rsidRPr="00FD7E86">
        <w:rPr>
          <w:rFonts w:cs="David"/>
          <w:color w:val="0D0D0D" w:themeColor="text1" w:themeTint="F2"/>
          <w:rtl/>
        </w:rPr>
        <w:t xml:space="preserve"> </w:t>
      </w:r>
      <w:r w:rsidR="00767F69" w:rsidRPr="00FD7E86">
        <w:rPr>
          <w:rFonts w:cs="David" w:hint="cs"/>
          <w:color w:val="0D0D0D" w:themeColor="text1" w:themeTint="F2"/>
          <w:rtl/>
        </w:rPr>
        <w:t>ה</w:t>
      </w:r>
      <w:r w:rsidR="00767F69" w:rsidRPr="00FD7E86">
        <w:rPr>
          <w:rFonts w:cs="David"/>
          <w:color w:val="0D0D0D" w:themeColor="text1" w:themeTint="F2"/>
          <w:rtl/>
        </w:rPr>
        <w:t xml:space="preserve">- 16 </w:t>
      </w:r>
      <w:r w:rsidR="00767F69" w:rsidRPr="00FD7E86">
        <w:rPr>
          <w:rFonts w:cs="David" w:hint="cs"/>
          <w:color w:val="0D0D0D" w:themeColor="text1" w:themeTint="F2"/>
          <w:rtl/>
        </w:rPr>
        <w:t>ומתקופה</w:t>
      </w:r>
      <w:r w:rsidR="00767F69" w:rsidRPr="00FD7E86">
        <w:rPr>
          <w:rFonts w:cs="David"/>
          <w:color w:val="0D0D0D" w:themeColor="text1" w:themeTint="F2"/>
          <w:rtl/>
        </w:rPr>
        <w:t xml:space="preserve"> </w:t>
      </w:r>
      <w:r w:rsidR="00767F69" w:rsidRPr="00FD7E86">
        <w:rPr>
          <w:rFonts w:cs="David" w:hint="cs"/>
          <w:color w:val="0D0D0D" w:themeColor="text1" w:themeTint="F2"/>
          <w:rtl/>
        </w:rPr>
        <w:t>זו</w:t>
      </w:r>
      <w:r w:rsidR="00767F69" w:rsidRPr="00FD7E86">
        <w:rPr>
          <w:rFonts w:cs="David"/>
          <w:color w:val="0D0D0D" w:themeColor="text1" w:themeTint="F2"/>
          <w:rtl/>
        </w:rPr>
        <w:t xml:space="preserve"> </w:t>
      </w:r>
      <w:r w:rsidR="00767F69" w:rsidRPr="00FD7E86">
        <w:rPr>
          <w:rFonts w:cs="David" w:hint="cs"/>
          <w:color w:val="0D0D0D" w:themeColor="text1" w:themeTint="F2"/>
          <w:rtl/>
        </w:rPr>
        <w:t>ואילך</w:t>
      </w:r>
      <w:r w:rsidR="00767F69" w:rsidRPr="00FD7E86">
        <w:rPr>
          <w:rFonts w:cs="David"/>
          <w:color w:val="0D0D0D" w:themeColor="text1" w:themeTint="F2"/>
          <w:rtl/>
        </w:rPr>
        <w:t xml:space="preserve"> </w:t>
      </w:r>
      <w:r w:rsidR="00767F69" w:rsidRPr="00FD7E86">
        <w:rPr>
          <w:rFonts w:cs="David" w:hint="cs"/>
          <w:color w:val="0D0D0D" w:themeColor="text1" w:themeTint="F2"/>
          <w:rtl/>
        </w:rPr>
        <w:t>החלה</w:t>
      </w:r>
      <w:r w:rsidR="00767F69" w:rsidRPr="00FD7E86">
        <w:rPr>
          <w:rFonts w:cs="David"/>
          <w:color w:val="0D0D0D" w:themeColor="text1" w:themeTint="F2"/>
          <w:rtl/>
        </w:rPr>
        <w:t xml:space="preserve"> </w:t>
      </w:r>
      <w:r w:rsidR="00767F69" w:rsidRPr="00FD7E86">
        <w:rPr>
          <w:rFonts w:cs="David" w:hint="cs"/>
          <w:color w:val="0D0D0D" w:themeColor="text1" w:themeTint="F2"/>
          <w:rtl/>
        </w:rPr>
        <w:t>ספרות</w:t>
      </w:r>
      <w:r w:rsidR="00767F69" w:rsidRPr="00FD7E86">
        <w:rPr>
          <w:rFonts w:cs="David"/>
          <w:color w:val="0D0D0D" w:themeColor="text1" w:themeTint="F2"/>
          <w:rtl/>
        </w:rPr>
        <w:t xml:space="preserve"> </w:t>
      </w:r>
      <w:r w:rsidR="00767F69" w:rsidRPr="00FD7E86">
        <w:rPr>
          <w:rFonts w:cs="David" w:hint="cs"/>
          <w:color w:val="0D0D0D" w:themeColor="text1" w:themeTint="F2"/>
          <w:rtl/>
        </w:rPr>
        <w:t>מקיפה</w:t>
      </w:r>
      <w:r w:rsidR="00767F69" w:rsidRPr="00FD7E86">
        <w:rPr>
          <w:rFonts w:cs="David"/>
          <w:color w:val="0D0D0D" w:themeColor="text1" w:themeTint="F2"/>
          <w:rtl/>
        </w:rPr>
        <w:t xml:space="preserve"> </w:t>
      </w:r>
      <w:r w:rsidR="00767F69" w:rsidRPr="00FD7E86">
        <w:rPr>
          <w:rFonts w:cs="David" w:hint="cs"/>
          <w:color w:val="0D0D0D" w:themeColor="text1" w:themeTint="F2"/>
          <w:rtl/>
        </w:rPr>
        <w:t>של</w:t>
      </w:r>
      <w:r w:rsidR="00767F69" w:rsidRPr="00FD7E86">
        <w:rPr>
          <w:rFonts w:cs="David"/>
          <w:color w:val="0D0D0D" w:themeColor="text1" w:themeTint="F2"/>
          <w:rtl/>
        </w:rPr>
        <w:t xml:space="preserve"> </w:t>
      </w:r>
      <w:r w:rsidR="00767F69" w:rsidRPr="00FD7E86">
        <w:rPr>
          <w:rFonts w:cs="David" w:hint="cs"/>
          <w:color w:val="0D0D0D" w:themeColor="text1" w:themeTint="F2"/>
          <w:rtl/>
        </w:rPr>
        <w:t>פירושים</w:t>
      </w:r>
      <w:r w:rsidR="00767F69" w:rsidRPr="00FD7E86">
        <w:rPr>
          <w:rFonts w:cs="David"/>
          <w:color w:val="0D0D0D" w:themeColor="text1" w:themeTint="F2"/>
          <w:rtl/>
        </w:rPr>
        <w:t xml:space="preserve"> </w:t>
      </w:r>
      <w:r w:rsidR="00767F69" w:rsidRPr="00FD7E86">
        <w:rPr>
          <w:rFonts w:cs="David" w:hint="cs"/>
          <w:color w:val="0D0D0D" w:themeColor="text1" w:themeTint="F2"/>
          <w:rtl/>
        </w:rPr>
        <w:t>וחידושים</w:t>
      </w:r>
      <w:r w:rsidR="00767F69" w:rsidRPr="00FD7E86">
        <w:rPr>
          <w:rFonts w:cs="David"/>
          <w:color w:val="0D0D0D" w:themeColor="text1" w:themeTint="F2"/>
          <w:rtl/>
        </w:rPr>
        <w:t xml:space="preserve"> </w:t>
      </w:r>
      <w:r w:rsidR="00767F69" w:rsidRPr="00FD7E86">
        <w:rPr>
          <w:rFonts w:cs="David" w:hint="cs"/>
          <w:color w:val="0D0D0D" w:themeColor="text1" w:themeTint="F2"/>
          <w:rtl/>
        </w:rPr>
        <w:t>על</w:t>
      </w:r>
      <w:r w:rsidR="00767F69" w:rsidRPr="00FD7E86">
        <w:rPr>
          <w:rFonts w:cs="David"/>
          <w:color w:val="0D0D0D" w:themeColor="text1" w:themeTint="F2"/>
          <w:rtl/>
        </w:rPr>
        <w:t xml:space="preserve"> </w:t>
      </w:r>
      <w:r w:rsidR="00767F69" w:rsidRPr="00FD7E86">
        <w:rPr>
          <w:rFonts w:cs="David" w:hint="cs"/>
          <w:color w:val="0D0D0D" w:themeColor="text1" w:themeTint="F2"/>
          <w:rtl/>
        </w:rPr>
        <w:t>התלמוד</w:t>
      </w:r>
      <w:r w:rsidR="00767F69" w:rsidRPr="00FD7E86">
        <w:rPr>
          <w:rFonts w:cs="David"/>
          <w:color w:val="0D0D0D" w:themeColor="text1" w:themeTint="F2"/>
          <w:rtl/>
        </w:rPr>
        <w:t xml:space="preserve"> </w:t>
      </w:r>
      <w:r w:rsidR="00767F69" w:rsidRPr="00FD7E86">
        <w:rPr>
          <w:rFonts w:cs="David" w:hint="cs"/>
          <w:color w:val="0D0D0D" w:themeColor="text1" w:themeTint="F2"/>
          <w:rtl/>
        </w:rPr>
        <w:t>הירושלמי</w:t>
      </w:r>
      <w:r w:rsidR="00767F69" w:rsidRPr="00FD7E86">
        <w:rPr>
          <w:rFonts w:cs="David"/>
          <w:color w:val="0D0D0D" w:themeColor="text1" w:themeTint="F2"/>
          <w:rtl/>
        </w:rPr>
        <w:t>.</w:t>
      </w:r>
    </w:p>
    <w:p w:rsidR="00B47B40" w:rsidRPr="00FD7E86" w:rsidRDefault="00B47B40">
      <w:pPr>
        <w:bidi w:val="0"/>
        <w:rPr>
          <w:rFonts w:cs="David"/>
          <w:color w:val="0D0D0D" w:themeColor="text1" w:themeTint="F2"/>
          <w:rtl/>
        </w:rPr>
      </w:pPr>
      <w:r w:rsidRPr="00FD7E86">
        <w:rPr>
          <w:rFonts w:cs="David"/>
          <w:color w:val="0D0D0D" w:themeColor="text1" w:themeTint="F2"/>
          <w:rtl/>
        </w:rPr>
        <w:br w:type="page"/>
      </w:r>
    </w:p>
    <w:p w:rsidR="00B47B40" w:rsidRPr="00FD7E86" w:rsidRDefault="00B47B40">
      <w:pPr>
        <w:pStyle w:val="3"/>
        <w:bidi w:val="0"/>
        <w:jc w:val="center"/>
        <w:rPr>
          <w:rFonts w:cs="David"/>
          <w:color w:val="0D0D0D" w:themeColor="text1" w:themeTint="F2"/>
          <w:sz w:val="28"/>
          <w:szCs w:val="28"/>
          <w:u w:val="single"/>
          <w:rtl/>
        </w:rPr>
      </w:pPr>
      <w:bookmarkStart w:id="213" w:name="_עמודים_938-940,_944-948"/>
      <w:bookmarkStart w:id="214" w:name="_Toc350073899"/>
      <w:bookmarkStart w:id="215" w:name="_Toc350074114"/>
      <w:bookmarkStart w:id="216" w:name="_Toc350773068"/>
      <w:bookmarkEnd w:id="213"/>
      <w:r w:rsidRPr="00FD7E86">
        <w:rPr>
          <w:rFonts w:cs="David" w:hint="cs"/>
          <w:color w:val="0D0D0D" w:themeColor="text1" w:themeTint="F2"/>
          <w:sz w:val="28"/>
          <w:szCs w:val="28"/>
          <w:u w:val="single"/>
          <w:rtl/>
        </w:rPr>
        <w:lastRenderedPageBreak/>
        <w:t>עמודים 938-940, 9</w:t>
      </w:r>
      <w:r w:rsidR="00E9424F" w:rsidRPr="00FD7E86">
        <w:rPr>
          <w:rFonts w:cs="David" w:hint="cs"/>
          <w:color w:val="0D0D0D" w:themeColor="text1" w:themeTint="F2"/>
          <w:sz w:val="28"/>
          <w:szCs w:val="28"/>
          <w:u w:val="single"/>
          <w:rtl/>
        </w:rPr>
        <w:t>44-948</w:t>
      </w:r>
      <w:r w:rsidRPr="00FD7E86">
        <w:rPr>
          <w:rFonts w:cs="David" w:hint="cs"/>
          <w:color w:val="0D0D0D" w:themeColor="text1" w:themeTint="F2"/>
          <w:sz w:val="28"/>
          <w:szCs w:val="28"/>
          <w:u w:val="single"/>
          <w:rtl/>
        </w:rPr>
        <w:t xml:space="preserve"> </w:t>
      </w:r>
      <w:r w:rsidR="00E9424F" w:rsidRPr="00FD7E86">
        <w:rPr>
          <w:rFonts w:cs="David" w:hint="cs"/>
          <w:color w:val="0D0D0D" w:themeColor="text1" w:themeTint="F2"/>
          <w:sz w:val="28"/>
          <w:szCs w:val="28"/>
          <w:u w:val="single"/>
          <w:rtl/>
        </w:rPr>
        <w:t>פוסקים וקודיפקציה</w:t>
      </w:r>
      <w:bookmarkEnd w:id="214"/>
      <w:bookmarkEnd w:id="215"/>
      <w:bookmarkEnd w:id="216"/>
    </w:p>
    <w:p w:rsidR="00E9424F" w:rsidRPr="00FD7E86" w:rsidRDefault="00E9424F" w:rsidP="00E9424F">
      <w:pPr>
        <w:bidi w:val="0"/>
        <w:jc w:val="right"/>
        <w:rPr>
          <w:rFonts w:cs="David"/>
          <w:rtl/>
        </w:rPr>
      </w:pPr>
    </w:p>
    <w:p w:rsidR="001D1B56" w:rsidRPr="00FD7E86" w:rsidRDefault="00AF78AC" w:rsidP="001D1B56">
      <w:pPr>
        <w:pStyle w:val="4"/>
        <w:jc w:val="center"/>
        <w:rPr>
          <w:rFonts w:cs="David"/>
          <w:i w:val="0"/>
          <w:iCs w:val="0"/>
          <w:color w:val="0D0D0D" w:themeColor="text1" w:themeTint="F2"/>
          <w:sz w:val="32"/>
          <w:szCs w:val="32"/>
          <w:rtl/>
        </w:rPr>
      </w:pPr>
      <w:bookmarkStart w:id="217" w:name="_Toc350073900"/>
      <w:bookmarkStart w:id="218" w:name="_Toc350074115"/>
      <w:bookmarkStart w:id="219" w:name="_Toc350773069"/>
      <w:r w:rsidRPr="00FD7E86">
        <w:rPr>
          <w:rFonts w:cs="David" w:hint="cs"/>
          <w:i w:val="0"/>
          <w:iCs w:val="0"/>
          <w:color w:val="0D0D0D" w:themeColor="text1" w:themeTint="F2"/>
          <w:sz w:val="32"/>
          <w:szCs w:val="32"/>
          <w:rtl/>
        </w:rPr>
        <w:t xml:space="preserve">המהות והמבנה של ספרות הפוסקים ובעיית </w:t>
      </w:r>
      <w:r w:rsidR="001D1B56" w:rsidRPr="00FD7E86">
        <w:rPr>
          <w:rFonts w:cs="David" w:hint="cs"/>
          <w:i w:val="0"/>
          <w:iCs w:val="0"/>
          <w:color w:val="0D0D0D" w:themeColor="text1" w:themeTint="F2"/>
          <w:sz w:val="32"/>
          <w:szCs w:val="32"/>
          <w:rtl/>
        </w:rPr>
        <w:t>הקודיפיקציה</w:t>
      </w:r>
      <w:bookmarkEnd w:id="217"/>
      <w:bookmarkEnd w:id="218"/>
      <w:bookmarkEnd w:id="219"/>
      <w:r w:rsidR="001D1B56" w:rsidRPr="00FD7E86">
        <w:rPr>
          <w:rFonts w:cs="David"/>
          <w:i w:val="0"/>
          <w:iCs w:val="0"/>
          <w:color w:val="0D0D0D" w:themeColor="text1" w:themeTint="F2"/>
          <w:sz w:val="32"/>
          <w:szCs w:val="32"/>
          <w:rtl/>
        </w:rPr>
        <w:br/>
      </w:r>
    </w:p>
    <w:p w:rsidR="00AF78AC" w:rsidRPr="00FD7E86" w:rsidRDefault="001D1B56" w:rsidP="001D1B56">
      <w:pPr>
        <w:jc w:val="both"/>
        <w:rPr>
          <w:rFonts w:cs="David"/>
          <w:sz w:val="20"/>
          <w:szCs w:val="20"/>
          <w:rtl/>
        </w:rPr>
      </w:pPr>
      <w:r w:rsidRPr="00FD7E86">
        <w:rPr>
          <w:rFonts w:cs="David"/>
          <w:rtl/>
        </w:rPr>
        <w:t>ענף עיקרי אחד במקורות הרישומיים של ההלכה בתקופה שלאחר התלמוד היא ספרות הפוסקים. המיוחד שבענף זה הוא מגמתו של המחבר הפוסק להביא בספרו את המסקנה הסופית בתחום הלכתי מסוים, כשלמסקנתו הגיע מתוך עיון מופשט בחומר</w:t>
      </w:r>
    </w:p>
    <w:p w:rsidR="00F931B3" w:rsidRPr="00FD7E86" w:rsidRDefault="001D1B56" w:rsidP="001D1B56">
      <w:pPr>
        <w:pStyle w:val="ad"/>
        <w:ind w:left="0"/>
        <w:jc w:val="both"/>
        <w:outlineLvl w:val="4"/>
        <w:rPr>
          <w:rFonts w:cs="David"/>
          <w:b/>
          <w:bCs/>
          <w:color w:val="0D0D0D" w:themeColor="text1" w:themeTint="F2"/>
          <w:sz w:val="24"/>
          <w:szCs w:val="24"/>
          <w:u w:val="single"/>
          <w:rtl/>
        </w:rPr>
      </w:pPr>
      <w:bookmarkStart w:id="220" w:name="_Toc350073901"/>
      <w:bookmarkStart w:id="221" w:name="_Toc350074116"/>
      <w:bookmarkStart w:id="222" w:name="_Toc350773070"/>
      <w:r w:rsidRPr="00FD7E86">
        <w:rPr>
          <w:rFonts w:cs="David"/>
          <w:b/>
          <w:bCs/>
          <w:color w:val="0D0D0D" w:themeColor="text1" w:themeTint="F2"/>
          <w:sz w:val="24"/>
          <w:szCs w:val="24"/>
          <w:u w:val="single"/>
          <w:rtl/>
        </w:rPr>
        <w:t>ספרות הפוסקים ויחסה לספרות הפירושים והחידושים ולספרות השו"ת</w:t>
      </w:r>
      <w:bookmarkEnd w:id="220"/>
      <w:bookmarkEnd w:id="221"/>
      <w:bookmarkEnd w:id="222"/>
    </w:p>
    <w:p w:rsidR="00E3667A" w:rsidRPr="00FD7E86" w:rsidRDefault="00066D8F" w:rsidP="00066D8F">
      <w:pPr>
        <w:tabs>
          <w:tab w:val="left" w:pos="118"/>
          <w:tab w:val="left" w:pos="401"/>
        </w:tabs>
        <w:jc w:val="both"/>
        <w:rPr>
          <w:rFonts w:cs="David"/>
          <w:rtl/>
        </w:rPr>
      </w:pPr>
      <w:r w:rsidRPr="00FD7E86">
        <w:rPr>
          <w:rFonts w:cs="David" w:hint="cs"/>
          <w:rtl/>
        </w:rPr>
        <w:t xml:space="preserve">כל </w:t>
      </w:r>
      <w:r w:rsidRPr="00FD7E86">
        <w:rPr>
          <w:rFonts w:cs="David"/>
          <w:rtl/>
        </w:rPr>
        <w:t xml:space="preserve">שלושת ענפי המשפט: פירושים וחידושים, פוסקים, ושו"ת </w:t>
      </w:r>
      <w:r w:rsidRPr="00FD7E86">
        <w:rPr>
          <w:rFonts w:cs="David" w:hint="cs"/>
          <w:rtl/>
        </w:rPr>
        <w:t>מקימים ביניהם אינטראקציה של הדדיות ושיתוף פעולה:</w:t>
      </w:r>
      <w:r w:rsidRPr="00FD7E86">
        <w:rPr>
          <w:rFonts w:cs="David"/>
          <w:rtl/>
        </w:rPr>
        <w:t xml:space="preserve"> </w:t>
      </w:r>
      <w:r w:rsidRPr="00FD7E86">
        <w:rPr>
          <w:rFonts w:cs="David"/>
          <w:u w:val="single"/>
          <w:rtl/>
        </w:rPr>
        <w:t>כולם מעיינים בכל ספרות ההלכה כשבאים לפסוק בנושא מסוים ובמיוחד נזקקים לכך המשיב והפוסק בבואם להכריע ולפסוק את הדין</w:t>
      </w:r>
      <w:r w:rsidRPr="00FD7E86">
        <w:rPr>
          <w:rFonts w:cs="David"/>
          <w:rtl/>
        </w:rPr>
        <w:t>. מבחינה זו מפרה ומפרנס כל ענף את רעיו. ואולם הענפים שונים הם במהותם ואופיים:</w:t>
      </w:r>
    </w:p>
    <w:p w:rsidR="00E3667A" w:rsidRPr="00FD7E86" w:rsidRDefault="00066D8F" w:rsidP="00D67B67">
      <w:pPr>
        <w:pStyle w:val="ad"/>
        <w:numPr>
          <w:ilvl w:val="0"/>
          <w:numId w:val="49"/>
        </w:numPr>
        <w:tabs>
          <w:tab w:val="left" w:pos="118"/>
          <w:tab w:val="left" w:pos="401"/>
        </w:tabs>
        <w:jc w:val="both"/>
        <w:rPr>
          <w:rFonts w:cs="David"/>
          <w:rtl/>
        </w:rPr>
      </w:pPr>
      <w:r w:rsidRPr="00FD7E86">
        <w:rPr>
          <w:rFonts w:cs="David"/>
          <w:u w:val="single"/>
          <w:rtl/>
        </w:rPr>
        <w:t>ספרות הפירושים והחידושים</w:t>
      </w:r>
      <w:r w:rsidRPr="00FD7E86">
        <w:rPr>
          <w:rFonts w:cs="David"/>
          <w:rtl/>
        </w:rPr>
        <w:t>: אין מגמתה אלא לפרש ולהסביר נושא מסוים ואופי</w:t>
      </w:r>
      <w:r w:rsidRPr="00FD7E86">
        <w:rPr>
          <w:rFonts w:cs="David" w:hint="cs"/>
          <w:rtl/>
        </w:rPr>
        <w:t>י</w:t>
      </w:r>
      <w:r w:rsidRPr="00FD7E86">
        <w:rPr>
          <w:rFonts w:cs="David"/>
          <w:rtl/>
        </w:rPr>
        <w:t xml:space="preserve">ה עיוני בעיקרו. להלכה ולא למעשה. </w:t>
      </w:r>
    </w:p>
    <w:p w:rsidR="00E3667A" w:rsidRPr="00FD7E86" w:rsidRDefault="00066D8F" w:rsidP="00D67B67">
      <w:pPr>
        <w:pStyle w:val="ad"/>
        <w:numPr>
          <w:ilvl w:val="0"/>
          <w:numId w:val="49"/>
        </w:numPr>
        <w:tabs>
          <w:tab w:val="left" w:pos="118"/>
          <w:tab w:val="left" w:pos="401"/>
        </w:tabs>
        <w:jc w:val="both"/>
        <w:rPr>
          <w:rFonts w:cs="David"/>
          <w:rtl/>
        </w:rPr>
      </w:pPr>
      <w:r w:rsidRPr="00FD7E86">
        <w:rPr>
          <w:rFonts w:cs="David"/>
          <w:u w:val="single"/>
          <w:rtl/>
        </w:rPr>
        <w:t>ספרות הפסיקה וההלכה</w:t>
      </w:r>
      <w:r w:rsidRPr="00FD7E86">
        <w:rPr>
          <w:rFonts w:cs="David"/>
          <w:rtl/>
        </w:rPr>
        <w:t>: מגמת המשיב והפוסק להכריע את הדין לא רק להלכה אלא אף למעשה.</w:t>
      </w:r>
    </w:p>
    <w:p w:rsidR="00066D8F" w:rsidRPr="00FD7E86" w:rsidRDefault="00066D8F" w:rsidP="00D67B67">
      <w:pPr>
        <w:pStyle w:val="ad"/>
        <w:numPr>
          <w:ilvl w:val="0"/>
          <w:numId w:val="49"/>
        </w:numPr>
        <w:tabs>
          <w:tab w:val="left" w:pos="118"/>
          <w:tab w:val="left" w:pos="401"/>
        </w:tabs>
        <w:jc w:val="both"/>
        <w:rPr>
          <w:rFonts w:cs="David"/>
          <w:rtl/>
        </w:rPr>
      </w:pPr>
      <w:r w:rsidRPr="00FD7E86">
        <w:rPr>
          <w:rFonts w:cs="David"/>
          <w:u w:val="single"/>
          <w:rtl/>
        </w:rPr>
        <w:t>ספרות השו"ת</w:t>
      </w:r>
      <w:r w:rsidRPr="00FD7E86">
        <w:rPr>
          <w:rFonts w:cs="David"/>
          <w:rtl/>
        </w:rPr>
        <w:t xml:space="preserve">: גם כאן נפסק הדין ומוכרע אך השוני הינו בנסיבות בהן מגיע כל אחד למסקנתו, ובדרך שהוא מביא לפני המעיין את פסיקתו בנושא ההלכתי המסוים. המעיין בשאלה ותשובה מאזין לטענות ולעובדות שבפי הצדדים לדין והוא מלווה את גדול ההלכה בכל אחד משלבי עיונו ההלכתי עד ההגעה לפתרון הבעיה. </w:t>
      </w:r>
    </w:p>
    <w:p w:rsidR="00326EE0" w:rsidRPr="00FD7E86" w:rsidRDefault="00326EE0" w:rsidP="00326EE0">
      <w:pPr>
        <w:jc w:val="both"/>
        <w:outlineLvl w:val="4"/>
        <w:rPr>
          <w:rFonts w:cs="David"/>
          <w:b/>
          <w:bCs/>
          <w:color w:val="0D0D0D" w:themeColor="text1" w:themeTint="F2"/>
          <w:sz w:val="24"/>
          <w:szCs w:val="24"/>
          <w:u w:val="single"/>
          <w:rtl/>
        </w:rPr>
      </w:pPr>
      <w:bookmarkStart w:id="223" w:name="_Toc350073902"/>
      <w:bookmarkStart w:id="224" w:name="_Toc350074117"/>
      <w:bookmarkStart w:id="225" w:name="_Toc350773071"/>
      <w:r w:rsidRPr="00FD7E86">
        <w:rPr>
          <w:rFonts w:cs="David" w:hint="cs"/>
          <w:b/>
          <w:bCs/>
          <w:color w:val="0D0D0D" w:themeColor="text1" w:themeTint="F2"/>
          <w:sz w:val="24"/>
          <w:szCs w:val="24"/>
          <w:u w:val="single"/>
          <w:rtl/>
        </w:rPr>
        <w:t>ספרי הלכות</w:t>
      </w:r>
      <w:r w:rsidR="00022A14">
        <w:rPr>
          <w:rFonts w:cs="David"/>
          <w:b/>
          <w:bCs/>
          <w:color w:val="0D0D0D" w:themeColor="text1" w:themeTint="F2"/>
          <w:sz w:val="24"/>
          <w:szCs w:val="24"/>
          <w:u w:val="single"/>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b/>
          <w:bCs/>
          <w:color w:val="0D0D0D" w:themeColor="text1" w:themeTint="F2"/>
          <w:sz w:val="24"/>
          <w:szCs w:val="24"/>
          <w:u w:val="single"/>
          <w:rtl/>
        </w:rPr>
        <w:fldChar w:fldCharType="end"/>
      </w:r>
      <w:r w:rsidRPr="00FD7E86">
        <w:rPr>
          <w:rFonts w:cs="David" w:hint="cs"/>
          <w:b/>
          <w:bCs/>
          <w:color w:val="0D0D0D" w:themeColor="text1" w:themeTint="F2"/>
          <w:sz w:val="24"/>
          <w:szCs w:val="24"/>
          <w:u w:val="single"/>
          <w:rtl/>
        </w:rPr>
        <w:t xml:space="preserve"> וספרי פסקים</w:t>
      </w:r>
      <w:bookmarkEnd w:id="223"/>
      <w:bookmarkEnd w:id="224"/>
      <w:bookmarkEnd w:id="225"/>
    </w:p>
    <w:p w:rsidR="001D1B56" w:rsidRPr="00FD7E86" w:rsidRDefault="006D5082" w:rsidP="006D5082">
      <w:pPr>
        <w:jc w:val="both"/>
        <w:rPr>
          <w:rFonts w:cs="David"/>
          <w:color w:val="0D0D0D" w:themeColor="text1" w:themeTint="F2"/>
          <w:rtl/>
        </w:rPr>
      </w:pPr>
      <w:r w:rsidRPr="00FD7E86">
        <w:rPr>
          <w:rFonts w:cs="David" w:hint="cs"/>
          <w:rtl/>
        </w:rPr>
        <w:t>בתוך ספרות זו, מצויים בעיקר שני סוגים ספרותיים</w:t>
      </w:r>
      <w:r w:rsidR="00D12950" w:rsidRPr="00FD7E86">
        <w:rPr>
          <w:rFonts w:cs="David" w:hint="cs"/>
          <w:rtl/>
        </w:rPr>
        <w:t>, ביניהם יש הבחנה צורנית-ספרותית, וגם יש חילוקי דעות מהותיים בבעיית הקודיפיקציה בהלכה העברית.</w:t>
      </w:r>
      <w:r w:rsidR="00D12950" w:rsidRPr="00FD7E86">
        <w:rPr>
          <w:rFonts w:cs="David" w:hint="cs"/>
          <w:color w:val="0D0D0D" w:themeColor="text1" w:themeTint="F2"/>
          <w:rtl/>
        </w:rPr>
        <w:t xml:space="preserve"> שני סוגים אלו הם:</w:t>
      </w:r>
    </w:p>
    <w:p w:rsidR="00D12950" w:rsidRPr="00FD7E86" w:rsidRDefault="00D12950" w:rsidP="00D67B67">
      <w:pPr>
        <w:pStyle w:val="ad"/>
        <w:numPr>
          <w:ilvl w:val="0"/>
          <w:numId w:val="50"/>
        </w:numPr>
        <w:tabs>
          <w:tab w:val="left" w:pos="118"/>
          <w:tab w:val="left" w:pos="401"/>
        </w:tabs>
        <w:jc w:val="both"/>
        <w:rPr>
          <w:rFonts w:cs="David"/>
        </w:rPr>
      </w:pPr>
      <w:r w:rsidRPr="00FD7E86">
        <w:rPr>
          <w:rFonts w:cs="David" w:hint="cs"/>
          <w:u w:val="single"/>
          <w:rtl/>
        </w:rPr>
        <w:t>ספרי הלכות</w:t>
      </w:r>
      <w:r w:rsidR="00022A14">
        <w:rPr>
          <w:rFonts w:cs="David"/>
          <w:u w:val="single"/>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u w:val="single"/>
          <w:rtl/>
        </w:rPr>
        <w:fldChar w:fldCharType="end"/>
      </w:r>
      <w:r w:rsidRPr="00FD7E86">
        <w:rPr>
          <w:rFonts w:cs="David" w:hint="cs"/>
          <w:u w:val="single"/>
          <w:rtl/>
        </w:rPr>
        <w:t>:</w:t>
      </w:r>
    </w:p>
    <w:p w:rsidR="00D12950" w:rsidRPr="00FD7E86" w:rsidRDefault="00D12950" w:rsidP="00D12950">
      <w:pPr>
        <w:pStyle w:val="ad"/>
        <w:tabs>
          <w:tab w:val="left" w:pos="118"/>
          <w:tab w:val="left" w:pos="401"/>
        </w:tabs>
        <w:ind w:left="360"/>
        <w:jc w:val="both"/>
        <w:rPr>
          <w:rFonts w:cs="David"/>
          <w:rtl/>
        </w:rPr>
      </w:pPr>
    </w:p>
    <w:p w:rsidR="00D12950" w:rsidRPr="00FD7E86" w:rsidRDefault="00D12950" w:rsidP="00D12950">
      <w:pPr>
        <w:pStyle w:val="ad"/>
        <w:tabs>
          <w:tab w:val="left" w:pos="118"/>
          <w:tab w:val="left" w:pos="401"/>
        </w:tabs>
        <w:ind w:left="360"/>
        <w:jc w:val="both"/>
        <w:rPr>
          <w:rFonts w:cs="David"/>
          <w:rtl/>
        </w:rPr>
      </w:pPr>
      <w:r w:rsidRPr="00FD7E86">
        <w:rPr>
          <w:rFonts w:cs="David" w:hint="cs"/>
          <w:rtl/>
        </w:rPr>
        <w:t>ספרים המביאים את המסקנה הסופית של ההלכה, לאחר שהקדימו למסקנה זו משא ומתן הלכתי מסויים. הדיון לרוב קצר ותכליתי, בא להצביע על המקורות שמהם שאבו ועל פירושם של המקורות שמהם הסיקו את מסקנתם. המייצג המובהק של סוג זה הוא הרי"ף</w:t>
      </w:r>
      <w:r w:rsidR="00602075">
        <w:rPr>
          <w:rFonts w:cs="David"/>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rtl/>
        </w:rPr>
        <w:fldChar w:fldCharType="end"/>
      </w:r>
      <w:r w:rsidRPr="00FD7E86">
        <w:rPr>
          <w:rFonts w:cs="David" w:hint="cs"/>
          <w:rtl/>
        </w:rPr>
        <w:t>, רבי יצחק אלפסי</w:t>
      </w:r>
      <w:r w:rsidR="00602075">
        <w:rPr>
          <w:rFonts w:cs="David"/>
          <w:rtl/>
        </w:rPr>
        <w:fldChar w:fldCharType="begin"/>
      </w:r>
      <w:r w:rsidR="00602075">
        <w:instrText xml:space="preserve"> XE "</w:instrText>
      </w:r>
      <w:r w:rsidR="00602075" w:rsidRPr="004328DC">
        <w:rPr>
          <w:rStyle w:val="Hyperlink"/>
          <w:rFonts w:cs="David" w:hint="cs"/>
          <w:rtl/>
        </w:rPr>
        <w:instrText>רבי יצחק אלפסי</w:instrText>
      </w:r>
      <w:r w:rsidR="00602075">
        <w:instrText xml:space="preserve">" </w:instrText>
      </w:r>
      <w:r w:rsidR="00602075">
        <w:rPr>
          <w:rFonts w:cs="David"/>
          <w:rtl/>
        </w:rPr>
        <w:fldChar w:fldCharType="end"/>
      </w:r>
      <w:r w:rsidRPr="00FD7E86">
        <w:rPr>
          <w:rFonts w:cs="David" w:hint="cs"/>
          <w:rtl/>
        </w:rPr>
        <w:t>, בספרו: ספר ההלכות.</w:t>
      </w:r>
    </w:p>
    <w:p w:rsidR="00D12950" w:rsidRPr="00FD7E86" w:rsidRDefault="00D12950" w:rsidP="00D12950">
      <w:pPr>
        <w:pStyle w:val="ad"/>
        <w:tabs>
          <w:tab w:val="left" w:pos="118"/>
          <w:tab w:val="left" w:pos="401"/>
        </w:tabs>
        <w:ind w:left="360"/>
        <w:jc w:val="both"/>
        <w:rPr>
          <w:rFonts w:cs="David"/>
        </w:rPr>
      </w:pPr>
    </w:p>
    <w:p w:rsidR="00D12950" w:rsidRPr="00FD7E86" w:rsidRDefault="001C590A" w:rsidP="00D67B67">
      <w:pPr>
        <w:pStyle w:val="ad"/>
        <w:numPr>
          <w:ilvl w:val="0"/>
          <w:numId w:val="50"/>
        </w:numPr>
        <w:tabs>
          <w:tab w:val="left" w:pos="118"/>
          <w:tab w:val="left" w:pos="401"/>
        </w:tabs>
        <w:jc w:val="both"/>
        <w:rPr>
          <w:rFonts w:cs="David"/>
        </w:rPr>
      </w:pPr>
      <w:r w:rsidRPr="00FD7E86">
        <w:rPr>
          <w:rFonts w:cs="David" w:hint="cs"/>
          <w:u w:val="single"/>
          <w:rtl/>
        </w:rPr>
        <w:t>ספרי פסקים</w:t>
      </w:r>
      <w:r w:rsidR="00022A14">
        <w:rPr>
          <w:rFonts w:cs="David"/>
          <w:u w:val="single"/>
          <w:rtl/>
        </w:rPr>
        <w:fldChar w:fldCharType="begin"/>
      </w:r>
      <w:r w:rsidR="00022A14">
        <w:instrText xml:space="preserve"> XE "</w:instrText>
      </w:r>
      <w:r w:rsidR="00022A14" w:rsidRPr="005C50B1">
        <w:rPr>
          <w:rFonts w:cs="David" w:hint="cs"/>
          <w:b/>
          <w:bCs/>
          <w:color w:val="0D0D0D" w:themeColor="text1" w:themeTint="F2"/>
          <w:sz w:val="24"/>
          <w:szCs w:val="24"/>
          <w:u w:val="single"/>
          <w:rtl/>
        </w:rPr>
        <w:instrText>ספרי פסקים</w:instrText>
      </w:r>
      <w:r w:rsidR="00022A14">
        <w:instrText xml:space="preserve">" </w:instrText>
      </w:r>
      <w:r w:rsidR="00022A14">
        <w:rPr>
          <w:rFonts w:cs="David"/>
          <w:u w:val="single"/>
          <w:rtl/>
        </w:rPr>
        <w:fldChar w:fldCharType="end"/>
      </w:r>
      <w:r w:rsidRPr="00FD7E86">
        <w:rPr>
          <w:rFonts w:cs="David" w:hint="cs"/>
          <w:u w:val="single"/>
          <w:rtl/>
        </w:rPr>
        <w:t>:</w:t>
      </w:r>
    </w:p>
    <w:p w:rsidR="001C590A" w:rsidRPr="00FD7E86" w:rsidRDefault="001C590A" w:rsidP="001C590A">
      <w:pPr>
        <w:pStyle w:val="ad"/>
        <w:tabs>
          <w:tab w:val="left" w:pos="118"/>
          <w:tab w:val="left" w:pos="401"/>
        </w:tabs>
        <w:ind w:left="360"/>
        <w:jc w:val="both"/>
        <w:rPr>
          <w:rFonts w:cs="David"/>
          <w:u w:val="single"/>
          <w:rtl/>
        </w:rPr>
      </w:pPr>
    </w:p>
    <w:p w:rsidR="001C590A" w:rsidRPr="00FD7E86" w:rsidRDefault="001C590A" w:rsidP="001C590A">
      <w:pPr>
        <w:pStyle w:val="ad"/>
        <w:tabs>
          <w:tab w:val="left" w:pos="118"/>
          <w:tab w:val="left" w:pos="401"/>
        </w:tabs>
        <w:ind w:left="360"/>
        <w:jc w:val="both"/>
        <w:rPr>
          <w:rFonts w:cs="David"/>
          <w:rtl/>
        </w:rPr>
      </w:pPr>
      <w:r w:rsidRPr="00FD7E86">
        <w:rPr>
          <w:rFonts w:cs="David" w:hint="cs"/>
          <w:rtl/>
        </w:rPr>
        <w:t>ספרים שבספרות זו, מביאים את המסקנה הסופית של ההלכה בלי הלקדים לכך דיון, בלי להצביע על המקורות ההלכתיים ועל פירושים, שמהם שאבו והסיקו את מסקנתם. המייצג המובהק של סוג זה הוא הרמב"ם, בספרו: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תורה. הוא "היד החזקה", במשך הזמן נוצר סוג ספרותי שלישי, שיהווה שילוב בין ספר ההלכות וספר הפסקים.</w:t>
      </w:r>
    </w:p>
    <w:p w:rsidR="003F6844" w:rsidRPr="00FD7E86" w:rsidRDefault="003F6844" w:rsidP="001C590A">
      <w:pPr>
        <w:pStyle w:val="ad"/>
        <w:tabs>
          <w:tab w:val="left" w:pos="118"/>
          <w:tab w:val="left" w:pos="401"/>
        </w:tabs>
        <w:ind w:left="360"/>
        <w:jc w:val="both"/>
        <w:rPr>
          <w:rFonts w:eastAsia="Times New Roman" w:cs="David"/>
          <w:bCs/>
          <w:sz w:val="24"/>
          <w:szCs w:val="24"/>
          <w:rtl/>
        </w:rPr>
      </w:pPr>
    </w:p>
    <w:p w:rsidR="003F6844" w:rsidRPr="00FD7E86" w:rsidRDefault="003F6844" w:rsidP="00D67B67">
      <w:pPr>
        <w:pStyle w:val="ad"/>
        <w:numPr>
          <w:ilvl w:val="0"/>
          <w:numId w:val="50"/>
        </w:numPr>
        <w:tabs>
          <w:tab w:val="left" w:pos="118"/>
          <w:tab w:val="left" w:pos="401"/>
        </w:tabs>
        <w:jc w:val="both"/>
        <w:rPr>
          <w:rFonts w:cs="David"/>
          <w:rtl/>
        </w:rPr>
      </w:pPr>
      <w:r w:rsidRPr="00FD7E86">
        <w:rPr>
          <w:rFonts w:cs="David" w:hint="cs"/>
          <w:rtl/>
        </w:rPr>
        <w:t>לאחר שנים נוצר שילוב בין שני הספרים האלו</w:t>
      </w:r>
      <w:r w:rsidRPr="00FD7E86">
        <w:rPr>
          <w:rFonts w:eastAsia="Times New Roman" w:cs="David"/>
          <w:rtl/>
        </w:rPr>
        <w:t>.</w:t>
      </w:r>
    </w:p>
    <w:p w:rsidR="00D12950" w:rsidRPr="00FD7E86" w:rsidRDefault="0012584D" w:rsidP="00D12950">
      <w:pPr>
        <w:jc w:val="both"/>
        <w:rPr>
          <w:rFonts w:cs="David"/>
          <w:color w:val="0D0D0D" w:themeColor="text1" w:themeTint="F2"/>
          <w:u w:val="single"/>
          <w:rtl/>
        </w:rPr>
      </w:pPr>
      <w:r w:rsidRPr="00FD7E86">
        <w:rPr>
          <w:rFonts w:cs="David" w:hint="cs"/>
          <w:color w:val="0D0D0D" w:themeColor="text1" w:themeTint="F2"/>
          <w:u w:val="single"/>
          <w:rtl/>
        </w:rPr>
        <w:t xml:space="preserve">יש שוני מובהק בין שני הספרים האלו: </w:t>
      </w:r>
    </w:p>
    <w:tbl>
      <w:tblPr>
        <w:tblStyle w:val="af3"/>
        <w:bidiVisual/>
        <w:tblW w:w="0" w:type="auto"/>
        <w:tblLook w:val="04A0" w:firstRow="1" w:lastRow="0" w:firstColumn="1" w:lastColumn="0" w:noHBand="0" w:noVBand="1"/>
      </w:tblPr>
      <w:tblGrid>
        <w:gridCol w:w="2341"/>
        <w:gridCol w:w="3544"/>
        <w:gridCol w:w="4077"/>
      </w:tblGrid>
      <w:tr w:rsidR="0012584D" w:rsidRPr="00FD7E86" w:rsidTr="0012584D">
        <w:tc>
          <w:tcPr>
            <w:tcW w:w="2341" w:type="dxa"/>
            <w:shd w:val="clear" w:color="auto" w:fill="BFBFBF" w:themeFill="background1" w:themeFillShade="BF"/>
          </w:tcPr>
          <w:p w:rsidR="0012584D" w:rsidRPr="00FD7E86" w:rsidRDefault="0012584D" w:rsidP="0012584D">
            <w:pPr>
              <w:jc w:val="center"/>
              <w:rPr>
                <w:rFonts w:cs="David"/>
                <w:b/>
                <w:bCs/>
                <w:color w:val="0D0D0D" w:themeColor="text1" w:themeTint="F2"/>
                <w:rtl/>
              </w:rPr>
            </w:pPr>
            <w:r w:rsidRPr="00FD7E86">
              <w:rPr>
                <w:rFonts w:cs="David" w:hint="cs"/>
                <w:b/>
                <w:bCs/>
                <w:color w:val="0D0D0D" w:themeColor="text1" w:themeTint="F2"/>
                <w:rtl/>
              </w:rPr>
              <w:t>השוני</w:t>
            </w:r>
          </w:p>
        </w:tc>
        <w:tc>
          <w:tcPr>
            <w:tcW w:w="3544" w:type="dxa"/>
            <w:shd w:val="clear" w:color="auto" w:fill="BFBFBF" w:themeFill="background1" w:themeFillShade="BF"/>
          </w:tcPr>
          <w:p w:rsidR="0012584D" w:rsidRPr="00FD7E86" w:rsidRDefault="0012584D" w:rsidP="0012584D">
            <w:pPr>
              <w:jc w:val="center"/>
              <w:rPr>
                <w:rFonts w:cs="David"/>
                <w:b/>
                <w:bCs/>
                <w:color w:val="0D0D0D" w:themeColor="text1" w:themeTint="F2"/>
                <w:rtl/>
              </w:rPr>
            </w:pPr>
            <w:r w:rsidRPr="00FD7E86">
              <w:rPr>
                <w:rFonts w:cs="David" w:hint="cs"/>
                <w:b/>
                <w:bCs/>
                <w:color w:val="0D0D0D" w:themeColor="text1" w:themeTint="F2"/>
                <w:rtl/>
              </w:rPr>
              <w:t>ספרי הפסקים</w:t>
            </w:r>
          </w:p>
        </w:tc>
        <w:tc>
          <w:tcPr>
            <w:tcW w:w="4077" w:type="dxa"/>
            <w:shd w:val="clear" w:color="auto" w:fill="BFBFBF" w:themeFill="background1" w:themeFillShade="BF"/>
          </w:tcPr>
          <w:p w:rsidR="0012584D" w:rsidRPr="00FD7E86" w:rsidRDefault="0012584D" w:rsidP="0012584D">
            <w:pPr>
              <w:jc w:val="center"/>
              <w:rPr>
                <w:rFonts w:cs="David"/>
                <w:b/>
                <w:bCs/>
                <w:color w:val="0D0D0D" w:themeColor="text1" w:themeTint="F2"/>
                <w:rtl/>
              </w:rPr>
            </w:pPr>
            <w:r w:rsidRPr="00FD7E86">
              <w:rPr>
                <w:rFonts w:cs="David" w:hint="cs"/>
                <w:b/>
                <w:bCs/>
                <w:color w:val="0D0D0D" w:themeColor="text1" w:themeTint="F2"/>
                <w:rtl/>
              </w:rPr>
              <w:t>ספי ההלכות</w:t>
            </w:r>
          </w:p>
        </w:tc>
      </w:tr>
      <w:tr w:rsidR="0012584D" w:rsidRPr="00FD7E86" w:rsidTr="0012584D">
        <w:trPr>
          <w:trHeight w:val="928"/>
        </w:trPr>
        <w:tc>
          <w:tcPr>
            <w:tcW w:w="2341" w:type="dxa"/>
          </w:tcPr>
          <w:p w:rsidR="0012584D" w:rsidRPr="00FD7E86" w:rsidRDefault="0012584D" w:rsidP="00D12950">
            <w:pPr>
              <w:jc w:val="both"/>
              <w:rPr>
                <w:rFonts w:cs="David"/>
                <w:b/>
                <w:color w:val="0D0D0D" w:themeColor="text1" w:themeTint="F2"/>
                <w:rtl/>
              </w:rPr>
            </w:pPr>
            <w:r w:rsidRPr="00FD7E86">
              <w:rPr>
                <w:rFonts w:eastAsia="Times New Roman" w:cs="David"/>
                <w:b/>
                <w:rtl/>
              </w:rPr>
              <w:t>שוני ספרותי-חיצוני</w:t>
            </w:r>
          </w:p>
        </w:tc>
        <w:tc>
          <w:tcPr>
            <w:tcW w:w="3544" w:type="dxa"/>
            <w:vMerge w:val="restart"/>
          </w:tcPr>
          <w:p w:rsidR="0012584D" w:rsidRPr="00FD7E86" w:rsidRDefault="0012584D" w:rsidP="00D12950">
            <w:pPr>
              <w:jc w:val="both"/>
              <w:rPr>
                <w:rFonts w:cs="David"/>
                <w:b/>
                <w:color w:val="0D0D0D" w:themeColor="text1" w:themeTint="F2"/>
                <w:rtl/>
              </w:rPr>
            </w:pPr>
            <w:r w:rsidRPr="00FD7E86">
              <w:rPr>
                <w:rFonts w:eastAsia="Times New Roman" w:cs="David"/>
                <w:b/>
                <w:rtl/>
              </w:rPr>
              <w:t>ספר הפסקים מסודר ובנוי לפי עניינים נושאיים והלכתיים</w:t>
            </w:r>
            <w:r w:rsidRPr="00FD7E86">
              <w:rPr>
                <w:rFonts w:eastAsia="Times New Roman" w:cs="David" w:hint="cs"/>
                <w:b/>
                <w:rtl/>
              </w:rPr>
              <w:t xml:space="preserve"> </w:t>
            </w:r>
            <w:r w:rsidRPr="00FD7E86">
              <w:rPr>
                <w:rFonts w:eastAsia="Times New Roman" w:cs="David"/>
                <w:b/>
                <w:rtl/>
              </w:rPr>
              <w:t>– כל המסקנות הנוגעות לנושא מסוים מסודרות בו באותו מקום אף על פי שבמקורן הינן מפוזרות במקורות רבים ושונים של התנאים, התלמוד ושאחרי התלמוד. סידור זה הינו הנוח והשימושי ביותר מאחר ומובאת רק המסקנה ההלכתית מבלי להקדים לה דיון.</w:t>
            </w:r>
          </w:p>
        </w:tc>
        <w:tc>
          <w:tcPr>
            <w:tcW w:w="4077" w:type="dxa"/>
            <w:vMerge w:val="restart"/>
          </w:tcPr>
          <w:p w:rsidR="0012584D" w:rsidRPr="00FD7E86" w:rsidRDefault="0012584D" w:rsidP="0012584D">
            <w:pPr>
              <w:tabs>
                <w:tab w:val="left" w:pos="118"/>
                <w:tab w:val="left" w:pos="401"/>
              </w:tabs>
              <w:jc w:val="both"/>
              <w:rPr>
                <w:rFonts w:eastAsia="Times New Roman" w:cs="David"/>
                <w:b/>
                <w:rtl/>
              </w:rPr>
            </w:pPr>
            <w:r w:rsidRPr="00FD7E86">
              <w:rPr>
                <w:rFonts w:eastAsia="Times New Roman" w:cs="David"/>
                <w:b/>
                <w:rtl/>
              </w:rPr>
              <w:t>ספר זה מקדים כאמור למסקנתו דיון קצר במקור ופירושו וע</w:t>
            </w:r>
            <w:r w:rsidRPr="00FD7E86">
              <w:rPr>
                <w:rFonts w:eastAsia="Times New Roman" w:cs="David" w:hint="cs"/>
                <w:b/>
                <w:rtl/>
              </w:rPr>
              <w:t xml:space="preserve">ל </w:t>
            </w:r>
            <w:r w:rsidRPr="00FD7E86">
              <w:rPr>
                <w:rFonts w:eastAsia="Times New Roman" w:cs="David"/>
                <w:b/>
                <w:rtl/>
              </w:rPr>
              <w:t>כ</w:t>
            </w:r>
            <w:r w:rsidRPr="00FD7E86">
              <w:rPr>
                <w:rFonts w:eastAsia="Times New Roman" w:cs="David" w:hint="cs"/>
                <w:b/>
                <w:rtl/>
              </w:rPr>
              <w:t>ן</w:t>
            </w:r>
            <w:r w:rsidRPr="00FD7E86">
              <w:rPr>
                <w:rFonts w:eastAsia="Times New Roman" w:cs="David"/>
                <w:b/>
                <w:rtl/>
              </w:rPr>
              <w:t xml:space="preserve"> מחויב ההיגיון הוא שיסודר ויתוכנן באופן שיהא צמוד למקור רישומי כלשהוא שהדיון והמקור לפסיקת הדין מצויים בו. לכן חיבר הרי"ף</w:t>
            </w:r>
            <w:r w:rsidR="00602075">
              <w:rPr>
                <w:rFonts w:eastAsia="Times New Roman" w:cs="David"/>
                <w:b/>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eastAsia="Times New Roman" w:cs="David"/>
                <w:b/>
                <w:rtl/>
              </w:rPr>
              <w:fldChar w:fldCharType="end"/>
            </w:r>
            <w:r w:rsidRPr="00FD7E86">
              <w:rPr>
                <w:rFonts w:eastAsia="Times New Roman" w:cs="David"/>
                <w:b/>
                <w:rtl/>
              </w:rPr>
              <w:t xml:space="preserve"> את ספרו לפי סדר המסכתות שבתלמוד. בדרך זו נשמר גם הקשר עם אוצר ההלכה הקיים שממנו ועל פיו הוצאו המסקנות והכרעות הדין. </w:t>
            </w:r>
          </w:p>
          <w:p w:rsidR="0012584D" w:rsidRPr="00FD7E86" w:rsidRDefault="0012584D" w:rsidP="00D12950">
            <w:pPr>
              <w:jc w:val="both"/>
              <w:rPr>
                <w:rFonts w:cs="David"/>
                <w:color w:val="0D0D0D" w:themeColor="text1" w:themeTint="F2"/>
                <w:rtl/>
              </w:rPr>
            </w:pPr>
          </w:p>
        </w:tc>
      </w:tr>
      <w:tr w:rsidR="0012584D" w:rsidRPr="00FD7E86" w:rsidTr="0012584D">
        <w:tc>
          <w:tcPr>
            <w:tcW w:w="2341" w:type="dxa"/>
          </w:tcPr>
          <w:p w:rsidR="0012584D" w:rsidRPr="00FD7E86" w:rsidRDefault="0012584D" w:rsidP="00D12950">
            <w:pPr>
              <w:jc w:val="both"/>
              <w:rPr>
                <w:rFonts w:eastAsia="Times New Roman" w:cs="David"/>
                <w:b/>
                <w:rtl/>
              </w:rPr>
            </w:pPr>
            <w:r w:rsidRPr="00FD7E86">
              <w:rPr>
                <w:rFonts w:eastAsia="Times New Roman" w:cs="David"/>
                <w:b/>
                <w:rtl/>
              </w:rPr>
              <w:t>שוני מהותי-פנימי</w:t>
            </w:r>
          </w:p>
        </w:tc>
        <w:tc>
          <w:tcPr>
            <w:tcW w:w="3544" w:type="dxa"/>
            <w:vMerge/>
          </w:tcPr>
          <w:p w:rsidR="0012584D" w:rsidRPr="00FD7E86" w:rsidRDefault="0012584D" w:rsidP="00D12950">
            <w:pPr>
              <w:jc w:val="both"/>
              <w:rPr>
                <w:rFonts w:eastAsia="Times New Roman" w:cs="David"/>
                <w:b/>
                <w:rtl/>
              </w:rPr>
            </w:pPr>
          </w:p>
        </w:tc>
        <w:tc>
          <w:tcPr>
            <w:tcW w:w="4077" w:type="dxa"/>
            <w:vMerge/>
          </w:tcPr>
          <w:p w:rsidR="0012584D" w:rsidRPr="00FD7E86" w:rsidRDefault="0012584D" w:rsidP="0012584D">
            <w:pPr>
              <w:tabs>
                <w:tab w:val="left" w:pos="118"/>
                <w:tab w:val="left" w:pos="401"/>
              </w:tabs>
              <w:ind w:left="261"/>
              <w:jc w:val="both"/>
              <w:rPr>
                <w:rFonts w:eastAsia="Times New Roman" w:cs="David"/>
                <w:b/>
                <w:rtl/>
              </w:rPr>
            </w:pPr>
          </w:p>
        </w:tc>
      </w:tr>
    </w:tbl>
    <w:p w:rsidR="003D676A" w:rsidRPr="00FD7E86" w:rsidRDefault="003D676A" w:rsidP="00D12950">
      <w:pPr>
        <w:jc w:val="both"/>
        <w:rPr>
          <w:rFonts w:cs="David"/>
          <w:color w:val="0D0D0D" w:themeColor="text1" w:themeTint="F2"/>
          <w:rtl/>
        </w:rPr>
      </w:pPr>
    </w:p>
    <w:p w:rsidR="003D676A" w:rsidRPr="00FD7E86" w:rsidRDefault="003D676A">
      <w:pPr>
        <w:bidi w:val="0"/>
        <w:rPr>
          <w:rFonts w:cs="David"/>
          <w:color w:val="0D0D0D" w:themeColor="text1" w:themeTint="F2"/>
          <w:rtl/>
        </w:rPr>
      </w:pPr>
      <w:r w:rsidRPr="00FD7E86">
        <w:rPr>
          <w:rFonts w:cs="David"/>
          <w:color w:val="0D0D0D" w:themeColor="text1" w:themeTint="F2"/>
          <w:rtl/>
        </w:rPr>
        <w:br w:type="page"/>
      </w:r>
    </w:p>
    <w:p w:rsidR="0012584D" w:rsidRPr="00FD7E86" w:rsidRDefault="002B34D5" w:rsidP="003D676A">
      <w:pPr>
        <w:pStyle w:val="4"/>
        <w:jc w:val="center"/>
        <w:rPr>
          <w:rFonts w:cs="David"/>
          <w:i w:val="0"/>
          <w:iCs w:val="0"/>
          <w:color w:val="0D0D0D" w:themeColor="text1" w:themeTint="F2"/>
          <w:rtl/>
        </w:rPr>
      </w:pPr>
      <w:bookmarkStart w:id="226" w:name="_Toc350073903"/>
      <w:bookmarkStart w:id="227" w:name="_Toc350074118"/>
      <w:bookmarkStart w:id="228" w:name="_Toc350773072"/>
      <w:r w:rsidRPr="00FD7E86">
        <w:rPr>
          <w:rFonts w:cs="David" w:hint="cs"/>
          <w:i w:val="0"/>
          <w:iCs w:val="0"/>
          <w:color w:val="0D0D0D" w:themeColor="text1" w:themeTint="F2"/>
          <w:sz w:val="32"/>
          <w:szCs w:val="32"/>
          <w:rtl/>
        </w:rPr>
        <w:lastRenderedPageBreak/>
        <w:t>מהותה של הקודיפיקצי</w:t>
      </w:r>
      <w:r w:rsidRPr="00FD7E86">
        <w:rPr>
          <w:rFonts w:cs="David" w:hint="eastAsia"/>
          <w:i w:val="0"/>
          <w:iCs w:val="0"/>
          <w:color w:val="0D0D0D" w:themeColor="text1" w:themeTint="F2"/>
          <w:sz w:val="32"/>
          <w:szCs w:val="32"/>
          <w:rtl/>
        </w:rPr>
        <w:t>ה</w:t>
      </w:r>
      <w:r w:rsidRPr="00FD7E86">
        <w:rPr>
          <w:rFonts w:cs="David" w:hint="cs"/>
          <w:i w:val="0"/>
          <w:iCs w:val="0"/>
          <w:color w:val="0D0D0D" w:themeColor="text1" w:themeTint="F2"/>
          <w:sz w:val="32"/>
          <w:szCs w:val="32"/>
          <w:rtl/>
        </w:rPr>
        <w:t xml:space="preserve"> במשפט העברי</w:t>
      </w:r>
      <w:bookmarkEnd w:id="226"/>
      <w:bookmarkEnd w:id="227"/>
      <w:bookmarkEnd w:id="228"/>
      <w:r w:rsidR="003D676A" w:rsidRPr="00FD7E86">
        <w:rPr>
          <w:rFonts w:cs="David"/>
          <w:i w:val="0"/>
          <w:iCs w:val="0"/>
          <w:color w:val="0D0D0D" w:themeColor="text1" w:themeTint="F2"/>
          <w:sz w:val="32"/>
          <w:szCs w:val="32"/>
          <w:rtl/>
        </w:rPr>
        <w:br/>
      </w:r>
    </w:p>
    <w:p w:rsidR="003D676A" w:rsidRPr="00FD7E86" w:rsidRDefault="00FC0DCA" w:rsidP="00E753A7">
      <w:pPr>
        <w:jc w:val="both"/>
        <w:rPr>
          <w:rFonts w:cs="David"/>
          <w:rtl/>
        </w:rPr>
      </w:pPr>
      <w:r w:rsidRPr="00FD7E86">
        <w:rPr>
          <w:rFonts w:cs="David" w:hint="cs"/>
          <w:rtl/>
        </w:rPr>
        <w:t xml:space="preserve">במה שונה ההלכה משאר חוקי היסוד ? </w:t>
      </w:r>
      <w:r w:rsidR="00DD76FD" w:rsidRPr="00FD7E86">
        <w:rPr>
          <w:rFonts w:cs="David" w:hint="cs"/>
          <w:rtl/>
        </w:rPr>
        <w:t>אופייה</w:t>
      </w:r>
      <w:r w:rsidRPr="00FD7E86">
        <w:rPr>
          <w:rFonts w:cs="David" w:hint="cs"/>
          <w:rtl/>
        </w:rPr>
        <w:t xml:space="preserve"> ומהותה של ההלכה, כוחה המחייב וסמכותה הם ברציפותה, בקבלתה איש מפי איש, במסורות הדורות, משום שכל דין ונורמה שמתווספים למערכת ההלכה במהלך יצירתה </w:t>
      </w:r>
      <w:r w:rsidR="00DD76FD" w:rsidRPr="00FD7E86">
        <w:rPr>
          <w:rFonts w:cs="David" w:hint="cs"/>
          <w:rtl/>
        </w:rPr>
        <w:t>והתפתחותה</w:t>
      </w:r>
      <w:r w:rsidRPr="00FD7E86">
        <w:rPr>
          <w:rFonts w:cs="David" w:hint="cs"/>
          <w:rtl/>
        </w:rPr>
        <w:t xml:space="preserve"> על ידי כל מקור ממקורותיה המשפטיים אין כוחם אלא ביניקתם מן השלב העליון בסולם הערכים  - התורה 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hint="cs"/>
          <w:rtl/>
        </w:rPr>
        <w:t xml:space="preserve"> ושבעל פה </w:t>
      </w:r>
      <w:r w:rsidRPr="00FD7E86">
        <w:rPr>
          <w:rFonts w:cs="David"/>
          <w:rtl/>
        </w:rPr>
        <w:t>–</w:t>
      </w:r>
      <w:r w:rsidRPr="00FD7E86">
        <w:rPr>
          <w:rFonts w:cs="David" w:hint="cs"/>
          <w:rtl/>
        </w:rPr>
        <w:t xml:space="preserve"> ומגופי ההלכות שהלכו והתווספו במ</w:t>
      </w:r>
      <w:r w:rsidR="00E753A7" w:rsidRPr="00FD7E86">
        <w:rPr>
          <w:rFonts w:cs="David" w:hint="cs"/>
          <w:rtl/>
        </w:rPr>
        <w:t>שך</w:t>
      </w:r>
      <w:r w:rsidRPr="00FD7E86">
        <w:rPr>
          <w:rFonts w:cs="David" w:hint="cs"/>
          <w:rtl/>
        </w:rPr>
        <w:t xml:space="preserve"> הדורות, ומהותה זו </w:t>
      </w:r>
      <w:r w:rsidR="00E753A7" w:rsidRPr="00FD7E86">
        <w:rPr>
          <w:rFonts w:cs="David" w:hint="cs"/>
          <w:rtl/>
        </w:rPr>
        <w:t xml:space="preserve">של ההלכה הרי היא בבחינת אקסיומה שאין לערער ולהרהר אחריה. אף הרמב"ם לא ביקש שיהא לספרו המעמד של מקור הסמכות של ההלכה, המבטל את ההלכה שקדמה לו, ולא העלה על דעתו לשנות </w:t>
      </w:r>
      <w:r w:rsidR="00E753A7" w:rsidRPr="00FD7E86">
        <w:rPr>
          <w:rFonts w:cs="David"/>
          <w:rtl/>
        </w:rPr>
        <w:t>–</w:t>
      </w:r>
      <w:r w:rsidR="00E753A7" w:rsidRPr="00FD7E86">
        <w:rPr>
          <w:rFonts w:cs="David" w:hint="cs"/>
          <w:rtl/>
        </w:rPr>
        <w:t xml:space="preserve"> על ידי חיבור ספרו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00E753A7" w:rsidRPr="00FD7E86">
        <w:rPr>
          <w:rFonts w:cs="David" w:hint="cs"/>
          <w:rtl/>
        </w:rPr>
        <w:t xml:space="preserve"> תורה" </w:t>
      </w:r>
      <w:r w:rsidR="00E753A7" w:rsidRPr="00FD7E86">
        <w:rPr>
          <w:rFonts w:cs="David"/>
          <w:rtl/>
        </w:rPr>
        <w:t>–</w:t>
      </w:r>
      <w:r w:rsidR="00E753A7" w:rsidRPr="00FD7E86">
        <w:rPr>
          <w:rFonts w:cs="David" w:hint="cs"/>
          <w:rtl/>
        </w:rPr>
        <w:t xml:space="preserve"> מן ההלכה המקובלת והמצויה. </w:t>
      </w:r>
    </w:p>
    <w:p w:rsidR="00E753A7" w:rsidRPr="00FD7E86" w:rsidRDefault="00F01BE0" w:rsidP="00F760EA">
      <w:pPr>
        <w:shd w:val="clear" w:color="auto" w:fill="BFBFBF" w:themeFill="background1" w:themeFillShade="BF"/>
        <w:ind w:left="720"/>
        <w:jc w:val="both"/>
        <w:rPr>
          <w:rFonts w:cs="David"/>
          <w:sz w:val="20"/>
          <w:szCs w:val="20"/>
          <w:rtl/>
        </w:rPr>
      </w:pPr>
      <w:r w:rsidRPr="00FD7E86">
        <w:rPr>
          <w:rFonts w:cs="David" w:hint="cs"/>
          <w:sz w:val="20"/>
          <w:szCs w:val="20"/>
          <w:rtl/>
        </w:rPr>
        <w:t>כָּלְלוּ</w:t>
      </w:r>
      <w:r w:rsidRPr="00FD7E86">
        <w:rPr>
          <w:rFonts w:cs="David"/>
          <w:sz w:val="20"/>
          <w:szCs w:val="20"/>
          <w:rtl/>
        </w:rPr>
        <w:t xml:space="preserve"> </w:t>
      </w:r>
      <w:r w:rsidRPr="00FD7E86">
        <w:rPr>
          <w:rFonts w:cs="David" w:hint="cs"/>
          <w:sz w:val="20"/>
          <w:szCs w:val="20"/>
          <w:rtl/>
        </w:rPr>
        <w:t>שֶׁל</w:t>
      </w:r>
      <w:r w:rsidRPr="00FD7E86">
        <w:rPr>
          <w:rFonts w:cs="David"/>
          <w:sz w:val="20"/>
          <w:szCs w:val="20"/>
          <w:rtl/>
        </w:rPr>
        <w:t xml:space="preserve"> </w:t>
      </w:r>
      <w:r w:rsidRPr="00FD7E86">
        <w:rPr>
          <w:rFonts w:cs="David" w:hint="cs"/>
          <w:sz w:val="20"/>
          <w:szCs w:val="20"/>
          <w:rtl/>
        </w:rPr>
        <w:t>דָּבָר</w:t>
      </w:r>
      <w:r w:rsidRPr="00FD7E86">
        <w:rPr>
          <w:rFonts w:cs="David"/>
          <w:sz w:val="20"/>
          <w:szCs w:val="20"/>
          <w:rtl/>
        </w:rPr>
        <w:t xml:space="preserve">, </w:t>
      </w:r>
      <w:r w:rsidRPr="00FD7E86">
        <w:rPr>
          <w:rFonts w:cs="David" w:hint="cs"/>
          <w:sz w:val="20"/>
          <w:szCs w:val="20"/>
          <w:rtl/>
        </w:rPr>
        <w:t>כַּדִי</w:t>
      </w:r>
      <w:r w:rsidRPr="00FD7E86">
        <w:rPr>
          <w:rFonts w:cs="David"/>
          <w:sz w:val="20"/>
          <w:szCs w:val="20"/>
          <w:rtl/>
        </w:rPr>
        <w:t xml:space="preserve"> </w:t>
      </w:r>
      <w:r w:rsidRPr="00FD7E86">
        <w:rPr>
          <w:rFonts w:cs="David" w:hint="cs"/>
          <w:sz w:val="20"/>
          <w:szCs w:val="20"/>
          <w:rtl/>
        </w:rPr>
        <w:t>שֶׁלֹּא</w:t>
      </w:r>
      <w:r w:rsidRPr="00FD7E86">
        <w:rPr>
          <w:rFonts w:cs="David"/>
          <w:sz w:val="20"/>
          <w:szCs w:val="20"/>
          <w:rtl/>
        </w:rPr>
        <w:t xml:space="preserve"> </w:t>
      </w:r>
      <w:r w:rsidRPr="00FD7E86">
        <w:rPr>
          <w:rFonts w:cs="David" w:hint="cs"/>
          <w:sz w:val="20"/>
          <w:szCs w:val="20"/>
          <w:rtl/>
        </w:rPr>
        <w:t>יְהֵא</w:t>
      </w:r>
      <w:r w:rsidRPr="00FD7E86">
        <w:rPr>
          <w:rFonts w:cs="David"/>
          <w:sz w:val="20"/>
          <w:szCs w:val="20"/>
          <w:rtl/>
        </w:rPr>
        <w:t xml:space="preserve"> </w:t>
      </w:r>
      <w:r w:rsidRPr="00FD7E86">
        <w:rPr>
          <w:rFonts w:cs="David" w:hint="cs"/>
          <w:sz w:val="20"/>
          <w:szCs w:val="20"/>
          <w:rtl/>
        </w:rPr>
        <w:t>אָדָם</w:t>
      </w:r>
      <w:r w:rsidRPr="00FD7E86">
        <w:rPr>
          <w:rFonts w:cs="David"/>
          <w:sz w:val="20"/>
          <w:szCs w:val="20"/>
          <w:rtl/>
        </w:rPr>
        <w:t xml:space="preserve"> </w:t>
      </w:r>
      <w:r w:rsidRPr="00FD7E86">
        <w:rPr>
          <w:rFonts w:cs="David" w:hint="cs"/>
          <w:sz w:val="20"/>
          <w:szCs w:val="20"/>
          <w:rtl/>
        </w:rPr>
        <w:t>צָרִיךְ</w:t>
      </w:r>
      <w:r w:rsidRPr="00FD7E86">
        <w:rPr>
          <w:rFonts w:cs="David"/>
          <w:sz w:val="20"/>
          <w:szCs w:val="20"/>
          <w:rtl/>
        </w:rPr>
        <w:t xml:space="preserve"> </w:t>
      </w:r>
      <w:r w:rsidRPr="00FD7E86">
        <w:rPr>
          <w:rFonts w:cs="David" w:hint="cs"/>
          <w:sz w:val="20"/>
          <w:szCs w:val="20"/>
          <w:rtl/>
        </w:rPr>
        <w:t>לְחִבּוּר</w:t>
      </w:r>
      <w:r w:rsidRPr="00FD7E86">
        <w:rPr>
          <w:rFonts w:cs="David"/>
          <w:sz w:val="20"/>
          <w:szCs w:val="20"/>
          <w:rtl/>
        </w:rPr>
        <w:t xml:space="preserve"> </w:t>
      </w:r>
      <w:r w:rsidRPr="00FD7E86">
        <w:rPr>
          <w:rFonts w:cs="David" w:hint="cs"/>
          <w:sz w:val="20"/>
          <w:szCs w:val="20"/>
          <w:rtl/>
        </w:rPr>
        <w:t>אַחֵר</w:t>
      </w:r>
      <w:r w:rsidRPr="00FD7E86">
        <w:rPr>
          <w:rFonts w:cs="David"/>
          <w:sz w:val="20"/>
          <w:szCs w:val="20"/>
          <w:rtl/>
        </w:rPr>
        <w:t xml:space="preserve"> </w:t>
      </w:r>
      <w:r w:rsidRPr="00FD7E86">
        <w:rPr>
          <w:rFonts w:cs="David" w:hint="cs"/>
          <w:sz w:val="20"/>
          <w:szCs w:val="20"/>
          <w:rtl/>
        </w:rPr>
        <w:t>בְּעוֹלָם</w:t>
      </w:r>
      <w:r w:rsidRPr="00FD7E86">
        <w:rPr>
          <w:rFonts w:cs="David"/>
          <w:sz w:val="20"/>
          <w:szCs w:val="20"/>
          <w:rtl/>
        </w:rPr>
        <w:t xml:space="preserve"> </w:t>
      </w:r>
      <w:r w:rsidRPr="00FD7E86">
        <w:rPr>
          <w:rFonts w:cs="David" w:hint="cs"/>
          <w:sz w:val="20"/>
          <w:szCs w:val="20"/>
          <w:rtl/>
        </w:rPr>
        <w:t>בְּדִין</w:t>
      </w:r>
      <w:r w:rsidRPr="00FD7E86">
        <w:rPr>
          <w:rFonts w:cs="David"/>
          <w:sz w:val="20"/>
          <w:szCs w:val="20"/>
          <w:rtl/>
        </w:rPr>
        <w:t xml:space="preserve"> </w:t>
      </w:r>
      <w:r w:rsidRPr="00FD7E86">
        <w:rPr>
          <w:rFonts w:cs="David" w:hint="cs"/>
          <w:sz w:val="20"/>
          <w:szCs w:val="20"/>
          <w:rtl/>
        </w:rPr>
        <w:t>מְדִינִי</w:t>
      </w:r>
      <w:r w:rsidRPr="00FD7E86">
        <w:rPr>
          <w:rFonts w:cs="David"/>
          <w:sz w:val="20"/>
          <w:szCs w:val="20"/>
          <w:rtl/>
        </w:rPr>
        <w:t xml:space="preserve"> </w:t>
      </w:r>
      <w:r w:rsidRPr="00FD7E86">
        <w:rPr>
          <w:rFonts w:cs="David" w:hint="cs"/>
          <w:sz w:val="20"/>
          <w:szCs w:val="20"/>
          <w:rtl/>
        </w:rPr>
        <w:t>יִשְׂרָאֵל</w:t>
      </w:r>
      <w:r w:rsidRPr="00FD7E86">
        <w:rPr>
          <w:rFonts w:cs="David"/>
          <w:sz w:val="20"/>
          <w:szCs w:val="20"/>
          <w:rtl/>
        </w:rPr>
        <w:t xml:space="preserve">; </w:t>
      </w:r>
      <w:r w:rsidRPr="00FD7E86">
        <w:rPr>
          <w:rFonts w:cs="David" w:hint="cs"/>
          <w:sz w:val="20"/>
          <w:szCs w:val="20"/>
          <w:rtl/>
        </w:rPr>
        <w:t>אֶלָּא</w:t>
      </w:r>
      <w:r w:rsidRPr="00FD7E86">
        <w:rPr>
          <w:rFonts w:cs="David"/>
          <w:sz w:val="20"/>
          <w:szCs w:val="20"/>
          <w:rtl/>
        </w:rPr>
        <w:t xml:space="preserve"> </w:t>
      </w:r>
      <w:r w:rsidRPr="00FD7E86">
        <w:rPr>
          <w:rFonts w:cs="David" w:hint="cs"/>
          <w:sz w:val="20"/>
          <w:szCs w:val="20"/>
          <w:rtl/>
        </w:rPr>
        <w:t>יִהְיֶה</w:t>
      </w:r>
      <w:r w:rsidRPr="00FD7E86">
        <w:rPr>
          <w:rFonts w:cs="David"/>
          <w:sz w:val="20"/>
          <w:szCs w:val="20"/>
          <w:rtl/>
        </w:rPr>
        <w:t xml:space="preserve"> </w:t>
      </w:r>
      <w:r w:rsidRPr="00FD7E86">
        <w:rPr>
          <w:rFonts w:cs="David" w:hint="cs"/>
          <w:sz w:val="20"/>
          <w:szCs w:val="20"/>
          <w:rtl/>
        </w:rPr>
        <w:t>חִבּוּר</w:t>
      </w:r>
      <w:r w:rsidRPr="00FD7E86">
        <w:rPr>
          <w:rFonts w:cs="David"/>
          <w:sz w:val="20"/>
          <w:szCs w:val="20"/>
          <w:rtl/>
        </w:rPr>
        <w:t xml:space="preserve"> </w:t>
      </w:r>
      <w:r w:rsidRPr="00FD7E86">
        <w:rPr>
          <w:rFonts w:cs="David" w:hint="cs"/>
          <w:sz w:val="20"/>
          <w:szCs w:val="20"/>
          <w:rtl/>
        </w:rPr>
        <w:t>זֶה</w:t>
      </w:r>
      <w:r w:rsidRPr="00FD7E86">
        <w:rPr>
          <w:rFonts w:cs="David"/>
          <w:sz w:val="20"/>
          <w:szCs w:val="20"/>
          <w:rtl/>
        </w:rPr>
        <w:t xml:space="preserve"> </w:t>
      </w:r>
      <w:r w:rsidRPr="00FD7E86">
        <w:rPr>
          <w:rFonts w:cs="David" w:hint="cs"/>
          <w:sz w:val="20"/>
          <w:szCs w:val="20"/>
          <w:rtl/>
        </w:rPr>
        <w:t>מְקַבֵּץ</w:t>
      </w:r>
      <w:r w:rsidRPr="00FD7E86">
        <w:rPr>
          <w:rFonts w:cs="David"/>
          <w:sz w:val="20"/>
          <w:szCs w:val="20"/>
          <w:rtl/>
        </w:rPr>
        <w:t xml:space="preserve"> </w:t>
      </w:r>
      <w:r w:rsidRPr="00FD7E86">
        <w:rPr>
          <w:rFonts w:cs="David" w:hint="cs"/>
          <w:sz w:val="20"/>
          <w:szCs w:val="20"/>
          <w:rtl/>
        </w:rPr>
        <w:t>לַתּוֹרָה</w:t>
      </w:r>
      <w:r w:rsidRPr="00FD7E86">
        <w:rPr>
          <w:rFonts w:cs="David"/>
          <w:sz w:val="20"/>
          <w:szCs w:val="20"/>
          <w:rtl/>
        </w:rPr>
        <w:t xml:space="preserve"> </w:t>
      </w:r>
      <w:r w:rsidRPr="00FD7E86">
        <w:rPr>
          <w:rFonts w:cs="David" w:hint="cs"/>
          <w:sz w:val="20"/>
          <w:szCs w:val="20"/>
          <w:rtl/>
        </w:rPr>
        <w:t>שֶׁבַּעַל</w:t>
      </w:r>
      <w:r w:rsidRPr="00FD7E86">
        <w:rPr>
          <w:rFonts w:cs="David"/>
          <w:sz w:val="20"/>
          <w:szCs w:val="20"/>
          <w:rtl/>
        </w:rPr>
        <w:t xml:space="preserve"> </w:t>
      </w:r>
      <w:r w:rsidRPr="00FD7E86">
        <w:rPr>
          <w:rFonts w:cs="David" w:hint="cs"/>
          <w:sz w:val="20"/>
          <w:szCs w:val="20"/>
          <w:rtl/>
        </w:rPr>
        <w:t>פֶּה</w:t>
      </w:r>
      <w:r w:rsidRPr="00FD7E86">
        <w:rPr>
          <w:rFonts w:cs="David"/>
          <w:sz w:val="20"/>
          <w:szCs w:val="20"/>
          <w:rtl/>
        </w:rPr>
        <w:t xml:space="preserve"> </w:t>
      </w:r>
      <w:r w:rsidRPr="00FD7E86">
        <w:rPr>
          <w:rFonts w:cs="David" w:hint="cs"/>
          <w:sz w:val="20"/>
          <w:szCs w:val="20"/>
          <w:rtl/>
        </w:rPr>
        <w:t>כֻּלָּהּ</w:t>
      </w:r>
      <w:r w:rsidRPr="00FD7E86">
        <w:rPr>
          <w:rFonts w:cs="David"/>
          <w:sz w:val="20"/>
          <w:szCs w:val="20"/>
          <w:rtl/>
        </w:rPr>
        <w:t xml:space="preserve">, </w:t>
      </w:r>
      <w:r w:rsidRPr="00FD7E86">
        <w:rPr>
          <w:rFonts w:cs="David" w:hint="cs"/>
          <w:sz w:val="20"/>
          <w:szCs w:val="20"/>
          <w:rtl/>
        </w:rPr>
        <w:t>עִם</w:t>
      </w:r>
      <w:r w:rsidRPr="00FD7E86">
        <w:rPr>
          <w:rFonts w:cs="David"/>
          <w:sz w:val="20"/>
          <w:szCs w:val="20"/>
          <w:rtl/>
        </w:rPr>
        <w:t xml:space="preserve"> </w:t>
      </w:r>
      <w:r w:rsidRPr="00FD7E86">
        <w:rPr>
          <w:rFonts w:cs="David" w:hint="cs"/>
          <w:sz w:val="20"/>
          <w:szCs w:val="20"/>
          <w:rtl/>
        </w:rPr>
        <w:t>הַתַּקָּנוֹת</w:t>
      </w:r>
      <w:r w:rsidRPr="00FD7E86">
        <w:rPr>
          <w:rFonts w:cs="David"/>
          <w:sz w:val="20"/>
          <w:szCs w:val="20"/>
          <w:rtl/>
        </w:rPr>
        <w:t xml:space="preserve"> </w:t>
      </w:r>
      <w:r w:rsidRPr="00FD7E86">
        <w:rPr>
          <w:rFonts w:cs="David" w:hint="cs"/>
          <w:sz w:val="20"/>
          <w:szCs w:val="20"/>
          <w:rtl/>
        </w:rPr>
        <w:t>וְהַמֻּנְהָגוֹת</w:t>
      </w:r>
      <w:r w:rsidRPr="00FD7E86">
        <w:rPr>
          <w:rFonts w:cs="David"/>
          <w:sz w:val="20"/>
          <w:szCs w:val="20"/>
          <w:rtl/>
        </w:rPr>
        <w:t xml:space="preserve"> </w:t>
      </w:r>
      <w:r w:rsidRPr="00FD7E86">
        <w:rPr>
          <w:rFonts w:cs="David" w:hint="cs"/>
          <w:sz w:val="20"/>
          <w:szCs w:val="20"/>
          <w:rtl/>
        </w:rPr>
        <w:t>והגזירות</w:t>
      </w:r>
      <w:r w:rsidRPr="00FD7E86">
        <w:rPr>
          <w:rFonts w:cs="David"/>
          <w:sz w:val="20"/>
          <w:szCs w:val="20"/>
          <w:rtl/>
        </w:rPr>
        <w:t xml:space="preserve"> </w:t>
      </w:r>
      <w:r w:rsidRPr="00FD7E86">
        <w:rPr>
          <w:rFonts w:cs="David" w:hint="cs"/>
          <w:sz w:val="20"/>
          <w:szCs w:val="20"/>
          <w:rtl/>
        </w:rPr>
        <w:t>שֶׁנַּעֲשׂוּ</w:t>
      </w:r>
      <w:r w:rsidRPr="00FD7E86">
        <w:rPr>
          <w:rFonts w:cs="David"/>
          <w:sz w:val="20"/>
          <w:szCs w:val="20"/>
          <w:rtl/>
        </w:rPr>
        <w:t xml:space="preserve"> </w:t>
      </w:r>
      <w:r w:rsidRPr="00FD7E86">
        <w:rPr>
          <w:rFonts w:cs="David" w:hint="cs"/>
          <w:sz w:val="20"/>
          <w:szCs w:val="20"/>
          <w:rtl/>
        </w:rPr>
        <w:t>מִימוֹת</w:t>
      </w:r>
      <w:r w:rsidRPr="00FD7E86">
        <w:rPr>
          <w:rFonts w:cs="David"/>
          <w:sz w:val="20"/>
          <w:szCs w:val="20"/>
          <w:rtl/>
        </w:rPr>
        <w:t xml:space="preserve"> </w:t>
      </w:r>
      <w:r w:rsidRPr="00FD7E86">
        <w:rPr>
          <w:rFonts w:cs="David" w:hint="cs"/>
          <w:sz w:val="20"/>
          <w:szCs w:val="20"/>
          <w:rtl/>
        </w:rPr>
        <w:t>מֹשֶׁה</w:t>
      </w:r>
      <w:r w:rsidRPr="00FD7E86">
        <w:rPr>
          <w:rFonts w:cs="David"/>
          <w:sz w:val="20"/>
          <w:szCs w:val="20"/>
          <w:rtl/>
        </w:rPr>
        <w:t xml:space="preserve"> </w:t>
      </w:r>
      <w:r w:rsidRPr="00FD7E86">
        <w:rPr>
          <w:rFonts w:cs="David" w:hint="cs"/>
          <w:sz w:val="20"/>
          <w:szCs w:val="20"/>
          <w:rtl/>
        </w:rPr>
        <w:t>רַבְנוּ</w:t>
      </w:r>
      <w:r w:rsidRPr="00FD7E86">
        <w:rPr>
          <w:rFonts w:cs="David"/>
          <w:sz w:val="20"/>
          <w:szCs w:val="20"/>
          <w:rtl/>
        </w:rPr>
        <w:t xml:space="preserve"> </w:t>
      </w:r>
      <w:r w:rsidRPr="00FD7E86">
        <w:rPr>
          <w:rFonts w:cs="David" w:hint="cs"/>
          <w:sz w:val="20"/>
          <w:szCs w:val="20"/>
          <w:rtl/>
        </w:rPr>
        <w:t>וְעַד</w:t>
      </w:r>
      <w:r w:rsidRPr="00FD7E86">
        <w:rPr>
          <w:rFonts w:cs="David"/>
          <w:sz w:val="20"/>
          <w:szCs w:val="20"/>
          <w:rtl/>
        </w:rPr>
        <w:t xml:space="preserve"> </w:t>
      </w:r>
      <w:r w:rsidRPr="00FD7E86">
        <w:rPr>
          <w:rFonts w:cs="David" w:hint="cs"/>
          <w:sz w:val="20"/>
          <w:szCs w:val="20"/>
          <w:rtl/>
        </w:rPr>
        <w:t>חִבּוּר</w:t>
      </w:r>
      <w:r w:rsidRPr="00FD7E86">
        <w:rPr>
          <w:rFonts w:cs="David"/>
          <w:sz w:val="20"/>
          <w:szCs w:val="20"/>
          <w:rtl/>
        </w:rPr>
        <w:t xml:space="preserve"> </w:t>
      </w:r>
      <w:r w:rsidRPr="00FD7E86">
        <w:rPr>
          <w:rFonts w:cs="David" w:hint="cs"/>
          <w:sz w:val="20"/>
          <w:szCs w:val="20"/>
          <w:rtl/>
        </w:rPr>
        <w:t>הַתַּלְמוּד</w:t>
      </w:r>
      <w:r w:rsidRPr="00FD7E86">
        <w:rPr>
          <w:rFonts w:cs="David"/>
          <w:sz w:val="20"/>
          <w:szCs w:val="20"/>
          <w:rtl/>
        </w:rPr>
        <w:t xml:space="preserve">, </w:t>
      </w:r>
      <w:r w:rsidRPr="00FD7E86">
        <w:rPr>
          <w:rFonts w:cs="David" w:hint="cs"/>
          <w:sz w:val="20"/>
          <w:szCs w:val="20"/>
          <w:rtl/>
        </w:rPr>
        <w:t>וּכְמוֹ</w:t>
      </w:r>
      <w:r w:rsidRPr="00FD7E86">
        <w:rPr>
          <w:rFonts w:cs="David"/>
          <w:sz w:val="20"/>
          <w:szCs w:val="20"/>
          <w:rtl/>
        </w:rPr>
        <w:t xml:space="preserve"> </w:t>
      </w:r>
      <w:r w:rsidRPr="00FD7E86">
        <w:rPr>
          <w:rFonts w:cs="David" w:hint="cs"/>
          <w:sz w:val="20"/>
          <w:szCs w:val="20"/>
          <w:rtl/>
        </w:rPr>
        <w:t>שֶׁפֵּרְשׁוּ</w:t>
      </w:r>
      <w:r w:rsidRPr="00FD7E86">
        <w:rPr>
          <w:rFonts w:cs="David"/>
          <w:sz w:val="20"/>
          <w:szCs w:val="20"/>
          <w:rtl/>
        </w:rPr>
        <w:t xml:space="preserve"> </w:t>
      </w:r>
      <w:r w:rsidRPr="00FD7E86">
        <w:rPr>
          <w:rFonts w:cs="David" w:hint="cs"/>
          <w:sz w:val="20"/>
          <w:szCs w:val="20"/>
          <w:rtl/>
        </w:rPr>
        <w:t>לָנוּ</w:t>
      </w:r>
      <w:r w:rsidRPr="00FD7E86">
        <w:rPr>
          <w:rFonts w:cs="David"/>
          <w:sz w:val="20"/>
          <w:szCs w:val="20"/>
          <w:rtl/>
        </w:rPr>
        <w:t xml:space="preserve"> </w:t>
      </w:r>
      <w:r w:rsidRPr="00FD7E86">
        <w:rPr>
          <w:rFonts w:cs="David" w:hint="cs"/>
          <w:sz w:val="20"/>
          <w:szCs w:val="20"/>
          <w:rtl/>
        </w:rPr>
        <w:t>הַגְּאוֹנִים</w:t>
      </w:r>
      <w:r w:rsidRPr="00FD7E86">
        <w:rPr>
          <w:rFonts w:cs="David"/>
          <w:sz w:val="20"/>
          <w:szCs w:val="20"/>
          <w:rtl/>
        </w:rPr>
        <w:t xml:space="preserve"> </w:t>
      </w:r>
      <w:r w:rsidRPr="00FD7E86">
        <w:rPr>
          <w:rFonts w:cs="David" w:hint="cs"/>
          <w:sz w:val="20"/>
          <w:szCs w:val="20"/>
          <w:rtl/>
        </w:rPr>
        <w:t>בְּכָל</w:t>
      </w:r>
      <w:r w:rsidRPr="00FD7E86">
        <w:rPr>
          <w:rFonts w:cs="David"/>
          <w:sz w:val="20"/>
          <w:szCs w:val="20"/>
          <w:rtl/>
        </w:rPr>
        <w:t xml:space="preserve"> </w:t>
      </w:r>
      <w:r w:rsidRPr="00FD7E86">
        <w:rPr>
          <w:rFonts w:cs="David" w:hint="cs"/>
          <w:sz w:val="20"/>
          <w:szCs w:val="20"/>
          <w:rtl/>
        </w:rPr>
        <w:t>חיבוריהן</w:t>
      </w:r>
      <w:r w:rsidRPr="00FD7E86">
        <w:rPr>
          <w:rFonts w:cs="David"/>
          <w:sz w:val="20"/>
          <w:szCs w:val="20"/>
          <w:rtl/>
        </w:rPr>
        <w:t xml:space="preserve">, </w:t>
      </w:r>
      <w:r w:rsidRPr="00FD7E86">
        <w:rPr>
          <w:rFonts w:cs="David" w:hint="cs"/>
          <w:sz w:val="20"/>
          <w:szCs w:val="20"/>
          <w:rtl/>
        </w:rPr>
        <w:t>שֶׁחִבְּרוּ</w:t>
      </w:r>
      <w:r w:rsidRPr="00FD7E86">
        <w:rPr>
          <w:rFonts w:cs="David"/>
          <w:sz w:val="20"/>
          <w:szCs w:val="20"/>
          <w:rtl/>
        </w:rPr>
        <w:t xml:space="preserve"> </w:t>
      </w:r>
      <w:r w:rsidRPr="00FD7E86">
        <w:rPr>
          <w:rFonts w:cs="David" w:hint="cs"/>
          <w:sz w:val="20"/>
          <w:szCs w:val="20"/>
          <w:rtl/>
        </w:rPr>
        <w:t>אַחֵר</w:t>
      </w:r>
      <w:r w:rsidRPr="00FD7E86">
        <w:rPr>
          <w:rFonts w:cs="David"/>
          <w:sz w:val="20"/>
          <w:szCs w:val="20"/>
          <w:rtl/>
        </w:rPr>
        <w:t xml:space="preserve"> </w:t>
      </w:r>
      <w:r w:rsidRPr="00FD7E86">
        <w:rPr>
          <w:rFonts w:cs="David" w:hint="cs"/>
          <w:sz w:val="20"/>
          <w:szCs w:val="20"/>
          <w:rtl/>
        </w:rPr>
        <w:t>הַתַּלְמוּד</w:t>
      </w:r>
      <w:r w:rsidRPr="00FD7E86">
        <w:rPr>
          <w:rFonts w:cs="David"/>
          <w:sz w:val="20"/>
          <w:szCs w:val="20"/>
          <w:rtl/>
        </w:rPr>
        <w:t xml:space="preserve">.  </w:t>
      </w:r>
      <w:r w:rsidRPr="00FD7E86">
        <w:rPr>
          <w:rFonts w:cs="David" w:hint="cs"/>
          <w:sz w:val="20"/>
          <w:szCs w:val="20"/>
          <w:rtl/>
        </w:rPr>
        <w:t>לְפִיכָךְ</w:t>
      </w:r>
      <w:r w:rsidRPr="00FD7E86">
        <w:rPr>
          <w:rFonts w:cs="David"/>
          <w:sz w:val="20"/>
          <w:szCs w:val="20"/>
          <w:rtl/>
        </w:rPr>
        <w:t xml:space="preserve"> </w:t>
      </w:r>
      <w:r w:rsidRPr="00FD7E86">
        <w:rPr>
          <w:rFonts w:cs="David" w:hint="cs"/>
          <w:sz w:val="20"/>
          <w:szCs w:val="20"/>
          <w:rtl/>
        </w:rPr>
        <w:t>קָרָאתִי</w:t>
      </w:r>
      <w:r w:rsidRPr="00FD7E86">
        <w:rPr>
          <w:rFonts w:cs="David"/>
          <w:sz w:val="20"/>
          <w:szCs w:val="20"/>
          <w:rtl/>
        </w:rPr>
        <w:t xml:space="preserve"> </w:t>
      </w:r>
      <w:r w:rsidRPr="00FD7E86">
        <w:rPr>
          <w:rFonts w:cs="David" w:hint="cs"/>
          <w:sz w:val="20"/>
          <w:szCs w:val="20"/>
          <w:rtl/>
        </w:rPr>
        <w:t>שֵׁם</w:t>
      </w:r>
      <w:r w:rsidRPr="00FD7E86">
        <w:rPr>
          <w:rFonts w:cs="David"/>
          <w:sz w:val="20"/>
          <w:szCs w:val="20"/>
          <w:rtl/>
        </w:rPr>
        <w:t xml:space="preserve"> </w:t>
      </w:r>
      <w:r w:rsidRPr="00FD7E86">
        <w:rPr>
          <w:rFonts w:cs="David" w:hint="cs"/>
          <w:sz w:val="20"/>
          <w:szCs w:val="20"/>
          <w:rtl/>
        </w:rPr>
        <w:t>חִבּוּר</w:t>
      </w:r>
      <w:r w:rsidRPr="00FD7E86">
        <w:rPr>
          <w:rFonts w:cs="David"/>
          <w:sz w:val="20"/>
          <w:szCs w:val="20"/>
          <w:rtl/>
        </w:rPr>
        <w:t xml:space="preserve"> </w:t>
      </w:r>
      <w:r w:rsidRPr="00FD7E86">
        <w:rPr>
          <w:rFonts w:cs="David" w:hint="cs"/>
          <w:sz w:val="20"/>
          <w:szCs w:val="20"/>
          <w:rtl/>
        </w:rPr>
        <w:t>זֶה</w:t>
      </w:r>
      <w:r w:rsidRPr="00FD7E86">
        <w:rPr>
          <w:rFonts w:cs="David"/>
          <w:sz w:val="20"/>
          <w:szCs w:val="20"/>
          <w:rtl/>
        </w:rPr>
        <w:t xml:space="preserve"> </w:t>
      </w:r>
      <w:r w:rsidRPr="00FD7E86">
        <w:rPr>
          <w:rFonts w:cs="David" w:hint="cs"/>
          <w:sz w:val="20"/>
          <w:szCs w:val="20"/>
          <w:rtl/>
        </w:rPr>
        <w:t>מְשׁ</w:t>
      </w:r>
      <w:r w:rsidR="00BA2BF1">
        <w:rPr>
          <w:rFonts w:cs="David"/>
          <w:sz w:val="20"/>
          <w:szCs w:val="20"/>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sz w:val="20"/>
          <w:szCs w:val="20"/>
          <w:rtl/>
        </w:rPr>
        <w:fldChar w:fldCharType="end"/>
      </w:r>
      <w:r w:rsidRPr="00FD7E86">
        <w:rPr>
          <w:rFonts w:cs="David" w:hint="cs"/>
          <w:sz w:val="20"/>
          <w:szCs w:val="20"/>
          <w:rtl/>
        </w:rPr>
        <w:t>ַנֶּה</w:t>
      </w:r>
      <w:r w:rsidRPr="00FD7E86">
        <w:rPr>
          <w:rFonts w:cs="David"/>
          <w:sz w:val="20"/>
          <w:szCs w:val="20"/>
          <w:rtl/>
        </w:rPr>
        <w:t xml:space="preserve"> </w:t>
      </w:r>
      <w:r w:rsidRPr="00FD7E86">
        <w:rPr>
          <w:rFonts w:cs="David" w:hint="cs"/>
          <w:sz w:val="20"/>
          <w:szCs w:val="20"/>
          <w:rtl/>
        </w:rPr>
        <w:t>תּוֹרָה</w:t>
      </w:r>
      <w:r w:rsidRPr="00FD7E86">
        <w:rPr>
          <w:rFonts w:cs="David"/>
          <w:sz w:val="20"/>
          <w:szCs w:val="20"/>
          <w:rtl/>
        </w:rPr>
        <w:t xml:space="preserve">-- </w:t>
      </w:r>
      <w:r w:rsidRPr="00FD7E86">
        <w:rPr>
          <w:rFonts w:cs="David" w:hint="cs"/>
          <w:sz w:val="20"/>
          <w:szCs w:val="20"/>
          <w:rtl/>
        </w:rPr>
        <w:t>לְפִי</w:t>
      </w:r>
      <w:r w:rsidRPr="00FD7E86">
        <w:rPr>
          <w:rFonts w:cs="David"/>
          <w:sz w:val="20"/>
          <w:szCs w:val="20"/>
          <w:rtl/>
        </w:rPr>
        <w:t xml:space="preserve"> </w:t>
      </w:r>
      <w:r w:rsidRPr="00FD7E86">
        <w:rPr>
          <w:rFonts w:cs="David" w:hint="cs"/>
          <w:sz w:val="20"/>
          <w:szCs w:val="20"/>
          <w:rtl/>
        </w:rPr>
        <w:t>שֶׁאָדָם</w:t>
      </w:r>
      <w:r w:rsidRPr="00FD7E86">
        <w:rPr>
          <w:rFonts w:cs="David"/>
          <w:sz w:val="20"/>
          <w:szCs w:val="20"/>
          <w:rtl/>
        </w:rPr>
        <w:t xml:space="preserve"> </w:t>
      </w:r>
      <w:r w:rsidRPr="00FD7E86">
        <w:rPr>
          <w:rFonts w:cs="David" w:hint="cs"/>
          <w:sz w:val="20"/>
          <w:szCs w:val="20"/>
          <w:rtl/>
        </w:rPr>
        <w:t>קוֹרֵא</w:t>
      </w:r>
      <w:r w:rsidRPr="00FD7E86">
        <w:rPr>
          <w:rFonts w:cs="David"/>
          <w:sz w:val="20"/>
          <w:szCs w:val="20"/>
          <w:rtl/>
        </w:rPr>
        <w:t xml:space="preserve"> </w:t>
      </w:r>
      <w:r w:rsidRPr="00FD7E86">
        <w:rPr>
          <w:rFonts w:cs="David" w:hint="cs"/>
          <w:sz w:val="20"/>
          <w:szCs w:val="20"/>
          <w:rtl/>
        </w:rPr>
        <w:t>תּוֹרָה</w:t>
      </w:r>
      <w:r w:rsidRPr="00FD7E86">
        <w:rPr>
          <w:rFonts w:cs="David"/>
          <w:sz w:val="20"/>
          <w:szCs w:val="20"/>
          <w:rtl/>
        </w:rPr>
        <w:t xml:space="preserve"> </w:t>
      </w:r>
      <w:r w:rsidRPr="00FD7E86">
        <w:rPr>
          <w:rFonts w:cs="David" w:hint="cs"/>
          <w:sz w:val="20"/>
          <w:szCs w:val="20"/>
          <w:rtl/>
        </w:rPr>
        <w:t>שֶׁבִּכְתָב</w:t>
      </w:r>
      <w:r w:rsidRPr="00FD7E86">
        <w:rPr>
          <w:rFonts w:cs="David"/>
          <w:sz w:val="20"/>
          <w:szCs w:val="20"/>
          <w:rtl/>
        </w:rPr>
        <w:t xml:space="preserve"> </w:t>
      </w:r>
      <w:r w:rsidRPr="00FD7E86">
        <w:rPr>
          <w:rFonts w:cs="David" w:hint="cs"/>
          <w:sz w:val="20"/>
          <w:szCs w:val="20"/>
          <w:rtl/>
        </w:rPr>
        <w:t>תְּחִלָּה</w:t>
      </w:r>
      <w:r w:rsidRPr="00FD7E86">
        <w:rPr>
          <w:rFonts w:cs="David"/>
          <w:sz w:val="20"/>
          <w:szCs w:val="20"/>
          <w:rtl/>
        </w:rPr>
        <w:t xml:space="preserve">, </w:t>
      </w:r>
      <w:r w:rsidRPr="00FD7E86">
        <w:rPr>
          <w:rFonts w:cs="David" w:hint="cs"/>
          <w:sz w:val="20"/>
          <w:szCs w:val="20"/>
          <w:rtl/>
        </w:rPr>
        <w:t>וְאַחַר</w:t>
      </w:r>
      <w:r w:rsidRPr="00FD7E86">
        <w:rPr>
          <w:rFonts w:cs="David"/>
          <w:sz w:val="20"/>
          <w:szCs w:val="20"/>
          <w:rtl/>
        </w:rPr>
        <w:t xml:space="preserve"> </w:t>
      </w:r>
      <w:r w:rsidRPr="00FD7E86">
        <w:rPr>
          <w:rFonts w:cs="David" w:hint="cs"/>
          <w:sz w:val="20"/>
          <w:szCs w:val="20"/>
          <w:rtl/>
        </w:rPr>
        <w:t>כָּךְ</w:t>
      </w:r>
      <w:r w:rsidRPr="00FD7E86">
        <w:rPr>
          <w:rFonts w:cs="David"/>
          <w:sz w:val="20"/>
          <w:szCs w:val="20"/>
          <w:rtl/>
        </w:rPr>
        <w:t xml:space="preserve"> </w:t>
      </w:r>
      <w:r w:rsidRPr="00FD7E86">
        <w:rPr>
          <w:rFonts w:cs="David" w:hint="cs"/>
          <w:sz w:val="20"/>
          <w:szCs w:val="20"/>
          <w:rtl/>
        </w:rPr>
        <w:t>קוֹרֵא</w:t>
      </w:r>
      <w:r w:rsidRPr="00FD7E86">
        <w:rPr>
          <w:rFonts w:cs="David"/>
          <w:sz w:val="20"/>
          <w:szCs w:val="20"/>
          <w:rtl/>
        </w:rPr>
        <w:t xml:space="preserve"> </w:t>
      </w:r>
      <w:r w:rsidRPr="00FD7E86">
        <w:rPr>
          <w:rFonts w:cs="David" w:hint="cs"/>
          <w:sz w:val="20"/>
          <w:szCs w:val="20"/>
          <w:rtl/>
        </w:rPr>
        <w:t>בְּזֶה</w:t>
      </w:r>
      <w:r w:rsidRPr="00FD7E86">
        <w:rPr>
          <w:rFonts w:cs="David"/>
          <w:sz w:val="20"/>
          <w:szCs w:val="20"/>
          <w:rtl/>
        </w:rPr>
        <w:t xml:space="preserve">, </w:t>
      </w:r>
      <w:r w:rsidRPr="00FD7E86">
        <w:rPr>
          <w:rFonts w:cs="David" w:hint="cs"/>
          <w:sz w:val="20"/>
          <w:szCs w:val="20"/>
          <w:rtl/>
        </w:rPr>
        <w:t>וְיוֹדֵעַ</w:t>
      </w:r>
      <w:r w:rsidRPr="00FD7E86">
        <w:rPr>
          <w:rFonts w:cs="David"/>
          <w:sz w:val="20"/>
          <w:szCs w:val="20"/>
          <w:rtl/>
        </w:rPr>
        <w:t xml:space="preserve"> </w:t>
      </w:r>
      <w:r w:rsidRPr="00FD7E86">
        <w:rPr>
          <w:rFonts w:cs="David" w:hint="cs"/>
          <w:sz w:val="20"/>
          <w:szCs w:val="20"/>
          <w:rtl/>
        </w:rPr>
        <w:t>מִמֶּנּוּ</w:t>
      </w:r>
      <w:r w:rsidRPr="00FD7E86">
        <w:rPr>
          <w:rFonts w:cs="David"/>
          <w:sz w:val="20"/>
          <w:szCs w:val="20"/>
          <w:rtl/>
        </w:rPr>
        <w:t xml:space="preserve"> </w:t>
      </w:r>
      <w:r w:rsidRPr="00FD7E86">
        <w:rPr>
          <w:rFonts w:cs="David" w:hint="cs"/>
          <w:sz w:val="20"/>
          <w:szCs w:val="20"/>
          <w:rtl/>
        </w:rPr>
        <w:t>תּוֹרָה</w:t>
      </w:r>
      <w:r w:rsidRPr="00FD7E86">
        <w:rPr>
          <w:rFonts w:cs="David"/>
          <w:sz w:val="20"/>
          <w:szCs w:val="20"/>
          <w:rtl/>
        </w:rPr>
        <w:t xml:space="preserve"> </w:t>
      </w:r>
      <w:r w:rsidRPr="00FD7E86">
        <w:rPr>
          <w:rFonts w:cs="David" w:hint="cs"/>
          <w:sz w:val="20"/>
          <w:szCs w:val="20"/>
          <w:rtl/>
        </w:rPr>
        <w:t>שֶׁבַּעַל</w:t>
      </w:r>
      <w:r w:rsidRPr="00FD7E86">
        <w:rPr>
          <w:rFonts w:cs="David"/>
          <w:sz w:val="20"/>
          <w:szCs w:val="20"/>
          <w:rtl/>
        </w:rPr>
        <w:t xml:space="preserve"> </w:t>
      </w:r>
      <w:r w:rsidRPr="00FD7E86">
        <w:rPr>
          <w:rFonts w:cs="David" w:hint="cs"/>
          <w:sz w:val="20"/>
          <w:szCs w:val="20"/>
          <w:rtl/>
        </w:rPr>
        <w:t>פֶּה</w:t>
      </w:r>
      <w:r w:rsidRPr="00FD7E86">
        <w:rPr>
          <w:rFonts w:cs="David"/>
          <w:sz w:val="20"/>
          <w:szCs w:val="20"/>
          <w:rtl/>
        </w:rPr>
        <w:t xml:space="preserve"> </w:t>
      </w:r>
      <w:r w:rsidRPr="00FD7E86">
        <w:rPr>
          <w:rFonts w:cs="David" w:hint="cs"/>
          <w:sz w:val="20"/>
          <w:szCs w:val="20"/>
          <w:rtl/>
        </w:rPr>
        <w:t>כֻּלָּהּ</w:t>
      </w:r>
      <w:r w:rsidRPr="00FD7E86">
        <w:rPr>
          <w:rFonts w:cs="David"/>
          <w:sz w:val="20"/>
          <w:szCs w:val="20"/>
          <w:rtl/>
        </w:rPr>
        <w:t xml:space="preserve">, </w:t>
      </w:r>
      <w:r w:rsidRPr="00FD7E86">
        <w:rPr>
          <w:rFonts w:cs="David" w:hint="cs"/>
          <w:sz w:val="20"/>
          <w:szCs w:val="20"/>
          <w:rtl/>
        </w:rPr>
        <w:t>וְאֵינוֹ</w:t>
      </w:r>
      <w:r w:rsidRPr="00FD7E86">
        <w:rPr>
          <w:rFonts w:cs="David"/>
          <w:sz w:val="20"/>
          <w:szCs w:val="20"/>
          <w:rtl/>
        </w:rPr>
        <w:t xml:space="preserve"> </w:t>
      </w:r>
      <w:r w:rsidRPr="00FD7E86">
        <w:rPr>
          <w:rFonts w:cs="David" w:hint="cs"/>
          <w:sz w:val="20"/>
          <w:szCs w:val="20"/>
          <w:rtl/>
        </w:rPr>
        <w:t>צָרִיךְ</w:t>
      </w:r>
      <w:r w:rsidRPr="00FD7E86">
        <w:rPr>
          <w:rFonts w:cs="David"/>
          <w:sz w:val="20"/>
          <w:szCs w:val="20"/>
          <w:rtl/>
        </w:rPr>
        <w:t xml:space="preserve"> </w:t>
      </w:r>
      <w:r w:rsidRPr="00FD7E86">
        <w:rPr>
          <w:rFonts w:cs="David" w:hint="cs"/>
          <w:sz w:val="20"/>
          <w:szCs w:val="20"/>
          <w:rtl/>
        </w:rPr>
        <w:t>לִקְרוֹת</w:t>
      </w:r>
      <w:r w:rsidRPr="00FD7E86">
        <w:rPr>
          <w:rFonts w:cs="David"/>
          <w:sz w:val="20"/>
          <w:szCs w:val="20"/>
          <w:rtl/>
        </w:rPr>
        <w:t xml:space="preserve"> </w:t>
      </w:r>
      <w:r w:rsidRPr="00FD7E86">
        <w:rPr>
          <w:rFonts w:cs="David" w:hint="cs"/>
          <w:sz w:val="20"/>
          <w:szCs w:val="20"/>
          <w:rtl/>
        </w:rPr>
        <w:t>סַפָּר</w:t>
      </w:r>
      <w:r w:rsidRPr="00FD7E86">
        <w:rPr>
          <w:rFonts w:cs="David"/>
          <w:sz w:val="20"/>
          <w:szCs w:val="20"/>
          <w:rtl/>
        </w:rPr>
        <w:t xml:space="preserve"> </w:t>
      </w:r>
      <w:r w:rsidRPr="00FD7E86">
        <w:rPr>
          <w:rFonts w:cs="David" w:hint="cs"/>
          <w:sz w:val="20"/>
          <w:szCs w:val="20"/>
          <w:rtl/>
        </w:rPr>
        <w:t>אַחֵר</w:t>
      </w:r>
      <w:r w:rsidRPr="00FD7E86">
        <w:rPr>
          <w:rFonts w:cs="David"/>
          <w:sz w:val="20"/>
          <w:szCs w:val="20"/>
          <w:rtl/>
        </w:rPr>
        <w:t xml:space="preserve"> </w:t>
      </w:r>
      <w:r w:rsidRPr="00FD7E86">
        <w:rPr>
          <w:rFonts w:cs="David" w:hint="cs"/>
          <w:sz w:val="20"/>
          <w:szCs w:val="20"/>
          <w:rtl/>
        </w:rPr>
        <w:t>בֵּינֵיהֶם</w:t>
      </w:r>
    </w:p>
    <w:p w:rsidR="00F01BE0" w:rsidRPr="00FD7E86" w:rsidRDefault="001A28D0" w:rsidP="001A28D0">
      <w:pPr>
        <w:jc w:val="both"/>
        <w:rPr>
          <w:rFonts w:cs="David"/>
        </w:rPr>
      </w:pPr>
      <w:r w:rsidRPr="00FD7E86">
        <w:rPr>
          <w:rFonts w:cs="David" w:hint="cs"/>
          <w:rtl/>
        </w:rPr>
        <w:t>זו היא הקדמה למשנה תורה, בא נאמרו דברים מרחיקי לכת, פותח הרמב"ם באופן השתלשלות הקבלה, ממתן תורה בסיני, ומפרט את שמות מוסריה, והרמב"ם מסכם ואומר:</w:t>
      </w:r>
    </w:p>
    <w:p w:rsidR="00C7579C" w:rsidRPr="00FD7E86" w:rsidRDefault="00C7579C" w:rsidP="00F760EA">
      <w:pPr>
        <w:shd w:val="clear" w:color="auto" w:fill="BFBFBF" w:themeFill="background1" w:themeFillShade="BF"/>
        <w:ind w:left="720"/>
        <w:jc w:val="both"/>
        <w:rPr>
          <w:rFonts w:cs="David"/>
          <w:sz w:val="20"/>
          <w:szCs w:val="20"/>
        </w:rPr>
      </w:pPr>
      <w:r w:rsidRPr="00FD7E86">
        <w:rPr>
          <w:rFonts w:cs="David" w:hint="cs"/>
          <w:sz w:val="20"/>
          <w:szCs w:val="20"/>
          <w:rtl/>
        </w:rPr>
        <w:t>אֲבָל</w:t>
      </w:r>
      <w:r w:rsidRPr="00FD7E86">
        <w:rPr>
          <w:rFonts w:cs="David"/>
          <w:sz w:val="20"/>
          <w:szCs w:val="20"/>
          <w:rtl/>
        </w:rPr>
        <w:t xml:space="preserve"> </w:t>
      </w:r>
      <w:r w:rsidRPr="00FD7E86">
        <w:rPr>
          <w:rFonts w:cs="David" w:hint="cs"/>
          <w:sz w:val="20"/>
          <w:szCs w:val="20"/>
          <w:rtl/>
        </w:rPr>
        <w:t>כָּל</w:t>
      </w:r>
      <w:r w:rsidRPr="00FD7E86">
        <w:rPr>
          <w:rFonts w:cs="David"/>
          <w:sz w:val="20"/>
          <w:szCs w:val="20"/>
          <w:rtl/>
        </w:rPr>
        <w:t xml:space="preserve"> </w:t>
      </w:r>
      <w:r w:rsidRPr="00FD7E86">
        <w:rPr>
          <w:rFonts w:cs="David" w:hint="cs"/>
          <w:sz w:val="20"/>
          <w:szCs w:val="20"/>
          <w:rtl/>
        </w:rPr>
        <w:t>הַדְּבָרִים</w:t>
      </w:r>
      <w:r w:rsidRPr="00FD7E86">
        <w:rPr>
          <w:rFonts w:cs="David"/>
          <w:sz w:val="20"/>
          <w:szCs w:val="20"/>
          <w:rtl/>
        </w:rPr>
        <w:t xml:space="preserve"> </w:t>
      </w:r>
      <w:r w:rsidRPr="00FD7E86">
        <w:rPr>
          <w:rFonts w:cs="David" w:hint="cs"/>
          <w:sz w:val="20"/>
          <w:szCs w:val="20"/>
          <w:rtl/>
        </w:rPr>
        <w:t>שֶׁבְּתַלְמוּד</w:t>
      </w:r>
      <w:r w:rsidRPr="00FD7E86">
        <w:rPr>
          <w:rFonts w:cs="David"/>
          <w:sz w:val="20"/>
          <w:szCs w:val="20"/>
          <w:rtl/>
        </w:rPr>
        <w:t xml:space="preserve"> </w:t>
      </w:r>
      <w:r w:rsidRPr="00FD7E86">
        <w:rPr>
          <w:rFonts w:cs="David" w:hint="cs"/>
          <w:sz w:val="20"/>
          <w:szCs w:val="20"/>
          <w:rtl/>
        </w:rPr>
        <w:t>הַבַּבְלִי</w:t>
      </w:r>
      <w:r w:rsidRPr="00FD7E86">
        <w:rPr>
          <w:rFonts w:cs="David"/>
          <w:sz w:val="20"/>
          <w:szCs w:val="20"/>
          <w:rtl/>
        </w:rPr>
        <w:t xml:space="preserve"> – </w:t>
      </w:r>
      <w:r w:rsidRPr="00FD7E86">
        <w:rPr>
          <w:rFonts w:cs="David" w:hint="cs"/>
          <w:sz w:val="20"/>
          <w:szCs w:val="20"/>
          <w:rtl/>
        </w:rPr>
        <w:t>חַיָּיבִין</w:t>
      </w:r>
      <w:r w:rsidRPr="00FD7E86">
        <w:rPr>
          <w:rFonts w:cs="David"/>
          <w:sz w:val="20"/>
          <w:szCs w:val="20"/>
          <w:rtl/>
        </w:rPr>
        <w:t xml:space="preserve"> </w:t>
      </w:r>
      <w:r w:rsidRPr="00FD7E86">
        <w:rPr>
          <w:rFonts w:cs="David" w:hint="cs"/>
          <w:sz w:val="20"/>
          <w:szCs w:val="20"/>
          <w:rtl/>
        </w:rPr>
        <w:t>כָּל</w:t>
      </w:r>
      <w:r w:rsidRPr="00FD7E86">
        <w:rPr>
          <w:rFonts w:cs="David"/>
          <w:sz w:val="20"/>
          <w:szCs w:val="20"/>
          <w:rtl/>
        </w:rPr>
        <w:t xml:space="preserve"> </w:t>
      </w:r>
      <w:r w:rsidRPr="00FD7E86">
        <w:rPr>
          <w:rFonts w:cs="David" w:hint="cs"/>
          <w:sz w:val="20"/>
          <w:szCs w:val="20"/>
          <w:rtl/>
        </w:rPr>
        <w:t>יִשְׂרָאֵל</w:t>
      </w:r>
      <w:r w:rsidRPr="00FD7E86">
        <w:rPr>
          <w:rFonts w:cs="David"/>
          <w:sz w:val="20"/>
          <w:szCs w:val="20"/>
          <w:rtl/>
        </w:rPr>
        <w:t xml:space="preserve"> </w:t>
      </w:r>
      <w:r w:rsidRPr="00FD7E86">
        <w:rPr>
          <w:rFonts w:cs="David" w:hint="cs"/>
          <w:sz w:val="20"/>
          <w:szCs w:val="20"/>
          <w:rtl/>
        </w:rPr>
        <w:t>לָלֶכֶת</w:t>
      </w:r>
      <w:r w:rsidRPr="00FD7E86">
        <w:rPr>
          <w:rFonts w:cs="David"/>
          <w:sz w:val="20"/>
          <w:szCs w:val="20"/>
          <w:rtl/>
        </w:rPr>
        <w:t xml:space="preserve"> </w:t>
      </w:r>
      <w:r w:rsidRPr="00FD7E86">
        <w:rPr>
          <w:rFonts w:cs="David" w:hint="cs"/>
          <w:sz w:val="20"/>
          <w:szCs w:val="20"/>
          <w:rtl/>
        </w:rPr>
        <w:t>בָּהֶם</w:t>
      </w:r>
      <w:r w:rsidRPr="00FD7E86">
        <w:rPr>
          <w:rFonts w:cs="David"/>
          <w:sz w:val="20"/>
          <w:szCs w:val="20"/>
          <w:rtl/>
        </w:rPr>
        <w:t xml:space="preserve">. </w:t>
      </w:r>
      <w:r w:rsidRPr="00FD7E86">
        <w:rPr>
          <w:rFonts w:cs="David" w:hint="cs"/>
          <w:sz w:val="20"/>
          <w:szCs w:val="20"/>
          <w:rtl/>
        </w:rPr>
        <w:t>וְכוֹפִין</w:t>
      </w:r>
      <w:r w:rsidRPr="00FD7E86">
        <w:rPr>
          <w:rFonts w:cs="David"/>
          <w:sz w:val="20"/>
          <w:szCs w:val="20"/>
          <w:rtl/>
        </w:rPr>
        <w:t xml:space="preserve"> </w:t>
      </w:r>
      <w:r w:rsidRPr="00FD7E86">
        <w:rPr>
          <w:rFonts w:cs="David" w:hint="cs"/>
          <w:sz w:val="20"/>
          <w:szCs w:val="20"/>
          <w:rtl/>
        </w:rPr>
        <w:t>כָּל</w:t>
      </w:r>
      <w:r w:rsidRPr="00FD7E86">
        <w:rPr>
          <w:rFonts w:cs="David"/>
          <w:sz w:val="20"/>
          <w:szCs w:val="20"/>
          <w:rtl/>
        </w:rPr>
        <w:t xml:space="preserve"> </w:t>
      </w:r>
      <w:r w:rsidRPr="00FD7E86">
        <w:rPr>
          <w:rFonts w:cs="David" w:hint="cs"/>
          <w:sz w:val="20"/>
          <w:szCs w:val="20"/>
          <w:rtl/>
        </w:rPr>
        <w:t>עִיר</w:t>
      </w:r>
      <w:r w:rsidRPr="00FD7E86">
        <w:rPr>
          <w:rFonts w:cs="David"/>
          <w:sz w:val="20"/>
          <w:szCs w:val="20"/>
          <w:rtl/>
        </w:rPr>
        <w:t xml:space="preserve"> </w:t>
      </w:r>
      <w:r w:rsidRPr="00FD7E86">
        <w:rPr>
          <w:rFonts w:cs="David" w:hint="cs"/>
          <w:sz w:val="20"/>
          <w:szCs w:val="20"/>
          <w:rtl/>
        </w:rPr>
        <w:t>וְעִיר</w:t>
      </w:r>
      <w:r w:rsidRPr="00FD7E86">
        <w:rPr>
          <w:rFonts w:cs="David"/>
          <w:sz w:val="20"/>
          <w:szCs w:val="20"/>
          <w:rtl/>
        </w:rPr>
        <w:t xml:space="preserve">, </w:t>
      </w:r>
      <w:r w:rsidRPr="00FD7E86">
        <w:rPr>
          <w:rFonts w:cs="David" w:hint="cs"/>
          <w:sz w:val="20"/>
          <w:szCs w:val="20"/>
          <w:rtl/>
        </w:rPr>
        <w:t>וְכָל</w:t>
      </w:r>
      <w:r w:rsidRPr="00FD7E86">
        <w:rPr>
          <w:rFonts w:cs="David"/>
          <w:sz w:val="20"/>
          <w:szCs w:val="20"/>
          <w:rtl/>
        </w:rPr>
        <w:t xml:space="preserve"> </w:t>
      </w:r>
      <w:r w:rsidRPr="00FD7E86">
        <w:rPr>
          <w:rFonts w:cs="David" w:hint="cs"/>
          <w:sz w:val="20"/>
          <w:szCs w:val="20"/>
          <w:rtl/>
        </w:rPr>
        <w:t>מְדִינָה</w:t>
      </w:r>
      <w:r w:rsidRPr="00FD7E86">
        <w:rPr>
          <w:rFonts w:cs="David"/>
          <w:sz w:val="20"/>
          <w:szCs w:val="20"/>
          <w:rtl/>
        </w:rPr>
        <w:t xml:space="preserve"> </w:t>
      </w:r>
      <w:r w:rsidRPr="00FD7E86">
        <w:rPr>
          <w:rFonts w:cs="David" w:hint="cs"/>
          <w:sz w:val="20"/>
          <w:szCs w:val="20"/>
          <w:rtl/>
        </w:rPr>
        <w:t>וּמְדִינָה</w:t>
      </w:r>
      <w:r w:rsidRPr="00FD7E86">
        <w:rPr>
          <w:rFonts w:cs="David"/>
          <w:sz w:val="20"/>
          <w:szCs w:val="20"/>
          <w:rtl/>
        </w:rPr>
        <w:t xml:space="preserve">, </w:t>
      </w:r>
      <w:r w:rsidRPr="00FD7E86">
        <w:rPr>
          <w:rFonts w:cs="David" w:hint="cs"/>
          <w:sz w:val="20"/>
          <w:szCs w:val="20"/>
          <w:rtl/>
        </w:rPr>
        <w:t>לַנָּהוּג</w:t>
      </w:r>
      <w:r w:rsidRPr="00FD7E86">
        <w:rPr>
          <w:rFonts w:cs="David"/>
          <w:sz w:val="20"/>
          <w:szCs w:val="20"/>
          <w:rtl/>
        </w:rPr>
        <w:t xml:space="preserve"> </w:t>
      </w:r>
      <w:r w:rsidRPr="00FD7E86">
        <w:rPr>
          <w:rFonts w:cs="David" w:hint="cs"/>
          <w:sz w:val="20"/>
          <w:szCs w:val="20"/>
          <w:rtl/>
        </w:rPr>
        <w:t>בְּכָל</w:t>
      </w:r>
      <w:r w:rsidRPr="00FD7E86">
        <w:rPr>
          <w:rFonts w:cs="David"/>
          <w:sz w:val="20"/>
          <w:szCs w:val="20"/>
          <w:rtl/>
        </w:rPr>
        <w:t xml:space="preserve"> </w:t>
      </w:r>
      <w:r w:rsidRPr="00FD7E86">
        <w:rPr>
          <w:rFonts w:cs="David" w:hint="cs"/>
          <w:sz w:val="20"/>
          <w:szCs w:val="20"/>
          <w:rtl/>
        </w:rPr>
        <w:t>הַמֻּנְהָגוֹת</w:t>
      </w:r>
      <w:r w:rsidRPr="00FD7E86">
        <w:rPr>
          <w:rFonts w:cs="David"/>
          <w:sz w:val="20"/>
          <w:szCs w:val="20"/>
          <w:rtl/>
        </w:rPr>
        <w:t xml:space="preserve"> </w:t>
      </w:r>
      <w:r w:rsidRPr="00FD7E86">
        <w:rPr>
          <w:rFonts w:cs="David" w:hint="cs"/>
          <w:sz w:val="20"/>
          <w:szCs w:val="20"/>
          <w:rtl/>
        </w:rPr>
        <w:t>שֶׁנָּהֲגוּ</w:t>
      </w:r>
      <w:r w:rsidRPr="00FD7E86">
        <w:rPr>
          <w:rFonts w:cs="David"/>
          <w:sz w:val="20"/>
          <w:szCs w:val="20"/>
          <w:rtl/>
        </w:rPr>
        <w:t xml:space="preserve"> </w:t>
      </w:r>
      <w:r w:rsidRPr="00FD7E86">
        <w:rPr>
          <w:rFonts w:cs="David" w:hint="cs"/>
          <w:sz w:val="20"/>
          <w:szCs w:val="20"/>
          <w:rtl/>
        </w:rPr>
        <w:t>חֲכָמִים</w:t>
      </w:r>
      <w:r w:rsidRPr="00FD7E86">
        <w:rPr>
          <w:rFonts w:cs="David"/>
          <w:sz w:val="20"/>
          <w:szCs w:val="20"/>
          <w:rtl/>
        </w:rPr>
        <w:t xml:space="preserve"> </w:t>
      </w:r>
      <w:r w:rsidRPr="00FD7E86">
        <w:rPr>
          <w:rFonts w:cs="David" w:hint="cs"/>
          <w:sz w:val="20"/>
          <w:szCs w:val="20"/>
          <w:rtl/>
        </w:rPr>
        <w:t>שֶׁבַּתַּלְמוּד</w:t>
      </w:r>
      <w:r w:rsidRPr="00FD7E86">
        <w:rPr>
          <w:rFonts w:cs="David"/>
          <w:sz w:val="20"/>
          <w:szCs w:val="20"/>
          <w:rtl/>
        </w:rPr>
        <w:t xml:space="preserve">, </w:t>
      </w:r>
      <w:r w:rsidRPr="00FD7E86">
        <w:rPr>
          <w:rFonts w:cs="David" w:hint="cs"/>
          <w:sz w:val="20"/>
          <w:szCs w:val="20"/>
          <w:rtl/>
        </w:rPr>
        <w:t>וְלִגְזֹר</w:t>
      </w:r>
      <w:r w:rsidRPr="00FD7E86">
        <w:rPr>
          <w:rFonts w:cs="David"/>
          <w:sz w:val="20"/>
          <w:szCs w:val="20"/>
          <w:rtl/>
        </w:rPr>
        <w:t xml:space="preserve"> </w:t>
      </w:r>
      <w:r w:rsidRPr="00FD7E86">
        <w:rPr>
          <w:rFonts w:cs="David" w:hint="cs"/>
          <w:sz w:val="20"/>
          <w:szCs w:val="20"/>
          <w:rtl/>
        </w:rPr>
        <w:t>גזֵרותם</w:t>
      </w:r>
      <w:r w:rsidRPr="00FD7E86">
        <w:rPr>
          <w:rFonts w:cs="David"/>
          <w:sz w:val="20"/>
          <w:szCs w:val="20"/>
          <w:rtl/>
        </w:rPr>
        <w:t xml:space="preserve"> </w:t>
      </w:r>
      <w:r w:rsidRPr="00FD7E86">
        <w:rPr>
          <w:rFonts w:cs="David" w:hint="cs"/>
          <w:sz w:val="20"/>
          <w:szCs w:val="20"/>
          <w:rtl/>
        </w:rPr>
        <w:t>וְלָלֶכֶת</w:t>
      </w:r>
      <w:r w:rsidRPr="00FD7E86">
        <w:rPr>
          <w:rFonts w:cs="David"/>
          <w:sz w:val="20"/>
          <w:szCs w:val="20"/>
          <w:rtl/>
        </w:rPr>
        <w:t xml:space="preserve"> </w:t>
      </w:r>
      <w:r w:rsidRPr="00FD7E86">
        <w:rPr>
          <w:rFonts w:cs="David" w:hint="cs"/>
          <w:sz w:val="20"/>
          <w:szCs w:val="20"/>
          <w:rtl/>
        </w:rPr>
        <w:t>בתקנותם</w:t>
      </w:r>
      <w:r w:rsidRPr="00FD7E86">
        <w:rPr>
          <w:rFonts w:cs="David"/>
          <w:sz w:val="20"/>
          <w:szCs w:val="20"/>
          <w:rtl/>
        </w:rPr>
        <w:t xml:space="preserve">. </w:t>
      </w:r>
      <w:r w:rsidRPr="00FD7E86">
        <w:rPr>
          <w:rFonts w:cs="David" w:hint="cs"/>
          <w:sz w:val="20"/>
          <w:szCs w:val="20"/>
          <w:rtl/>
        </w:rPr>
        <w:t>הוֹאִיל</w:t>
      </w:r>
      <w:r w:rsidRPr="00FD7E86">
        <w:rPr>
          <w:rFonts w:cs="David"/>
          <w:sz w:val="20"/>
          <w:szCs w:val="20"/>
          <w:rtl/>
        </w:rPr>
        <w:t xml:space="preserve"> </w:t>
      </w:r>
      <w:r w:rsidRPr="00FD7E86">
        <w:rPr>
          <w:rFonts w:cs="David" w:hint="cs"/>
          <w:sz w:val="20"/>
          <w:szCs w:val="20"/>
          <w:rtl/>
        </w:rPr>
        <w:t>וְכָל</w:t>
      </w:r>
      <w:r w:rsidRPr="00FD7E86">
        <w:rPr>
          <w:rFonts w:cs="David"/>
          <w:sz w:val="20"/>
          <w:szCs w:val="20"/>
          <w:rtl/>
        </w:rPr>
        <w:t xml:space="preserve"> </w:t>
      </w:r>
      <w:r w:rsidRPr="00FD7E86">
        <w:rPr>
          <w:rFonts w:cs="David" w:hint="cs"/>
          <w:sz w:val="20"/>
          <w:szCs w:val="20"/>
          <w:rtl/>
        </w:rPr>
        <w:t>אוֹתָן</w:t>
      </w:r>
      <w:r w:rsidRPr="00FD7E86">
        <w:rPr>
          <w:rFonts w:cs="David"/>
          <w:sz w:val="20"/>
          <w:szCs w:val="20"/>
          <w:rtl/>
        </w:rPr>
        <w:t xml:space="preserve"> </w:t>
      </w:r>
      <w:r w:rsidRPr="00FD7E86">
        <w:rPr>
          <w:rFonts w:cs="David" w:hint="cs"/>
          <w:sz w:val="20"/>
          <w:szCs w:val="20"/>
          <w:rtl/>
        </w:rPr>
        <w:t>הַדְּבָרִים</w:t>
      </w:r>
      <w:r w:rsidRPr="00FD7E86">
        <w:rPr>
          <w:rFonts w:cs="David"/>
          <w:sz w:val="20"/>
          <w:szCs w:val="20"/>
          <w:rtl/>
        </w:rPr>
        <w:t xml:space="preserve"> </w:t>
      </w:r>
      <w:r w:rsidRPr="00FD7E86">
        <w:rPr>
          <w:rFonts w:cs="David" w:hint="cs"/>
          <w:sz w:val="20"/>
          <w:szCs w:val="20"/>
          <w:rtl/>
        </w:rPr>
        <w:t>שֶׁבְּתַלְמוּד</w:t>
      </w:r>
      <w:r w:rsidRPr="00FD7E86">
        <w:rPr>
          <w:rFonts w:cs="David"/>
          <w:sz w:val="20"/>
          <w:szCs w:val="20"/>
          <w:rtl/>
        </w:rPr>
        <w:t xml:space="preserve"> – </w:t>
      </w:r>
      <w:r w:rsidRPr="00FD7E86">
        <w:rPr>
          <w:rFonts w:cs="David" w:hint="cs"/>
          <w:sz w:val="20"/>
          <w:szCs w:val="20"/>
          <w:rtl/>
        </w:rPr>
        <w:t>הִסְכִּימוּ</w:t>
      </w:r>
      <w:r w:rsidRPr="00FD7E86">
        <w:rPr>
          <w:rFonts w:cs="David"/>
          <w:sz w:val="20"/>
          <w:szCs w:val="20"/>
          <w:rtl/>
        </w:rPr>
        <w:t xml:space="preserve"> </w:t>
      </w:r>
      <w:r w:rsidRPr="00FD7E86">
        <w:rPr>
          <w:rFonts w:cs="David" w:hint="cs"/>
          <w:sz w:val="20"/>
          <w:szCs w:val="20"/>
          <w:rtl/>
        </w:rPr>
        <w:t>עֲלֵיהֶם</w:t>
      </w:r>
      <w:r w:rsidRPr="00FD7E86">
        <w:rPr>
          <w:rFonts w:cs="David"/>
          <w:sz w:val="20"/>
          <w:szCs w:val="20"/>
          <w:rtl/>
        </w:rPr>
        <w:t xml:space="preserve"> </w:t>
      </w:r>
      <w:r w:rsidRPr="00FD7E86">
        <w:rPr>
          <w:rFonts w:cs="David" w:hint="cs"/>
          <w:sz w:val="20"/>
          <w:szCs w:val="20"/>
          <w:rtl/>
        </w:rPr>
        <w:t>כָּל</w:t>
      </w:r>
      <w:r w:rsidRPr="00FD7E86">
        <w:rPr>
          <w:rFonts w:cs="David"/>
          <w:sz w:val="20"/>
          <w:szCs w:val="20"/>
          <w:rtl/>
        </w:rPr>
        <w:t xml:space="preserve"> </w:t>
      </w:r>
      <w:r w:rsidRPr="00FD7E86">
        <w:rPr>
          <w:rFonts w:cs="David" w:hint="cs"/>
          <w:sz w:val="20"/>
          <w:szCs w:val="20"/>
          <w:rtl/>
        </w:rPr>
        <w:t>יִשְׂרָאֵל</w:t>
      </w:r>
      <w:r w:rsidRPr="00FD7E86">
        <w:rPr>
          <w:rFonts w:cs="David"/>
          <w:sz w:val="20"/>
          <w:szCs w:val="20"/>
          <w:rtl/>
        </w:rPr>
        <w:t xml:space="preserve">. </w:t>
      </w:r>
      <w:r w:rsidRPr="00FD7E86">
        <w:rPr>
          <w:rFonts w:cs="David" w:hint="cs"/>
          <w:sz w:val="20"/>
          <w:szCs w:val="20"/>
          <w:rtl/>
        </w:rPr>
        <w:t>וְאוֹתָן</w:t>
      </w:r>
      <w:r w:rsidRPr="00FD7E86">
        <w:rPr>
          <w:rFonts w:cs="David"/>
          <w:sz w:val="20"/>
          <w:szCs w:val="20"/>
          <w:rtl/>
        </w:rPr>
        <w:t xml:space="preserve"> </w:t>
      </w:r>
      <w:r w:rsidRPr="00FD7E86">
        <w:rPr>
          <w:rFonts w:cs="David" w:hint="cs"/>
          <w:sz w:val="20"/>
          <w:szCs w:val="20"/>
          <w:rtl/>
        </w:rPr>
        <w:t>הַחֲכָמִים</w:t>
      </w:r>
      <w:r w:rsidRPr="00FD7E86">
        <w:rPr>
          <w:rFonts w:cs="David"/>
          <w:sz w:val="20"/>
          <w:szCs w:val="20"/>
          <w:rtl/>
        </w:rPr>
        <w:t xml:space="preserve"> </w:t>
      </w:r>
      <w:r w:rsidRPr="00FD7E86">
        <w:rPr>
          <w:rFonts w:cs="David" w:hint="cs"/>
          <w:sz w:val="20"/>
          <w:szCs w:val="20"/>
          <w:rtl/>
        </w:rPr>
        <w:t>שֶׁהִתְקִינוּ</w:t>
      </w:r>
      <w:r w:rsidRPr="00FD7E86">
        <w:rPr>
          <w:rFonts w:cs="David"/>
          <w:sz w:val="20"/>
          <w:szCs w:val="20"/>
          <w:rtl/>
        </w:rPr>
        <w:t xml:space="preserve">, </w:t>
      </w:r>
      <w:r w:rsidRPr="00FD7E86">
        <w:rPr>
          <w:rFonts w:cs="David" w:hint="cs"/>
          <w:sz w:val="20"/>
          <w:szCs w:val="20"/>
          <w:rtl/>
        </w:rPr>
        <w:t>אוֹ</w:t>
      </w:r>
      <w:r w:rsidRPr="00FD7E86">
        <w:rPr>
          <w:rFonts w:cs="David"/>
          <w:sz w:val="20"/>
          <w:szCs w:val="20"/>
          <w:rtl/>
        </w:rPr>
        <w:t xml:space="preserve"> </w:t>
      </w:r>
      <w:r w:rsidRPr="00FD7E86">
        <w:rPr>
          <w:rFonts w:cs="David" w:hint="cs"/>
          <w:sz w:val="20"/>
          <w:szCs w:val="20"/>
          <w:rtl/>
        </w:rPr>
        <w:t>שֶׁגָּזְרוּ</w:t>
      </w:r>
      <w:r w:rsidRPr="00FD7E86">
        <w:rPr>
          <w:rFonts w:cs="David"/>
          <w:sz w:val="20"/>
          <w:szCs w:val="20"/>
          <w:rtl/>
        </w:rPr>
        <w:t xml:space="preserve">, </w:t>
      </w:r>
      <w:r w:rsidRPr="00FD7E86">
        <w:rPr>
          <w:rFonts w:cs="David" w:hint="cs"/>
          <w:sz w:val="20"/>
          <w:szCs w:val="20"/>
          <w:rtl/>
        </w:rPr>
        <w:t>אוֹ</w:t>
      </w:r>
      <w:r w:rsidRPr="00FD7E86">
        <w:rPr>
          <w:rFonts w:cs="David"/>
          <w:sz w:val="20"/>
          <w:szCs w:val="20"/>
          <w:rtl/>
        </w:rPr>
        <w:t xml:space="preserve"> </w:t>
      </w:r>
      <w:r w:rsidRPr="00FD7E86">
        <w:rPr>
          <w:rFonts w:cs="David" w:hint="cs"/>
          <w:sz w:val="20"/>
          <w:szCs w:val="20"/>
          <w:rtl/>
        </w:rPr>
        <w:t>שֶׁהִנְהִיגוּ</w:t>
      </w:r>
      <w:r w:rsidRPr="00FD7E86">
        <w:rPr>
          <w:rFonts w:cs="David"/>
          <w:sz w:val="20"/>
          <w:szCs w:val="20"/>
          <w:rtl/>
        </w:rPr>
        <w:t xml:space="preserve">, </w:t>
      </w:r>
      <w:r w:rsidRPr="00FD7E86">
        <w:rPr>
          <w:rFonts w:cs="David" w:hint="cs"/>
          <w:sz w:val="20"/>
          <w:szCs w:val="20"/>
          <w:rtl/>
        </w:rPr>
        <w:t>אוֹ</w:t>
      </w:r>
      <w:r w:rsidRPr="00FD7E86">
        <w:rPr>
          <w:rFonts w:cs="David"/>
          <w:sz w:val="20"/>
          <w:szCs w:val="20"/>
          <w:rtl/>
        </w:rPr>
        <w:t xml:space="preserve"> </w:t>
      </w:r>
      <w:r w:rsidRPr="00FD7E86">
        <w:rPr>
          <w:rFonts w:cs="David" w:hint="cs"/>
          <w:sz w:val="20"/>
          <w:szCs w:val="20"/>
          <w:rtl/>
        </w:rPr>
        <w:t>שֶׁדַּנּוּ</w:t>
      </w:r>
      <w:r w:rsidRPr="00FD7E86">
        <w:rPr>
          <w:rFonts w:cs="David"/>
          <w:sz w:val="20"/>
          <w:szCs w:val="20"/>
          <w:rtl/>
        </w:rPr>
        <w:t xml:space="preserve"> </w:t>
      </w:r>
      <w:r w:rsidRPr="00FD7E86">
        <w:rPr>
          <w:rFonts w:cs="David" w:hint="cs"/>
          <w:sz w:val="20"/>
          <w:szCs w:val="20"/>
          <w:rtl/>
        </w:rPr>
        <w:t>דִּין</w:t>
      </w:r>
      <w:r w:rsidRPr="00FD7E86">
        <w:rPr>
          <w:rFonts w:cs="David"/>
          <w:sz w:val="20"/>
          <w:szCs w:val="20"/>
          <w:rtl/>
        </w:rPr>
        <w:t xml:space="preserve">, </w:t>
      </w:r>
      <w:r w:rsidRPr="00FD7E86">
        <w:rPr>
          <w:rFonts w:cs="David" w:hint="cs"/>
          <w:sz w:val="20"/>
          <w:szCs w:val="20"/>
          <w:rtl/>
        </w:rPr>
        <w:t>ולִמדו</w:t>
      </w:r>
      <w:r w:rsidRPr="00FD7E86">
        <w:rPr>
          <w:rFonts w:cs="David"/>
          <w:sz w:val="20"/>
          <w:szCs w:val="20"/>
          <w:rtl/>
        </w:rPr>
        <w:t xml:space="preserve"> </w:t>
      </w:r>
      <w:r w:rsidRPr="00FD7E86">
        <w:rPr>
          <w:rFonts w:cs="David" w:hint="cs"/>
          <w:sz w:val="20"/>
          <w:szCs w:val="20"/>
          <w:rtl/>
        </w:rPr>
        <w:t>שֶׁהַמִּשְׁפָּט</w:t>
      </w:r>
      <w:r w:rsidRPr="00FD7E86">
        <w:rPr>
          <w:rFonts w:cs="David"/>
          <w:sz w:val="20"/>
          <w:szCs w:val="20"/>
          <w:rtl/>
        </w:rPr>
        <w:t xml:space="preserve"> </w:t>
      </w:r>
      <w:r w:rsidRPr="00FD7E86">
        <w:rPr>
          <w:rFonts w:cs="David" w:hint="cs"/>
          <w:sz w:val="20"/>
          <w:szCs w:val="20"/>
          <w:rtl/>
        </w:rPr>
        <w:t>כָּךְ</w:t>
      </w:r>
      <w:r w:rsidRPr="00FD7E86">
        <w:rPr>
          <w:rFonts w:cs="David"/>
          <w:sz w:val="20"/>
          <w:szCs w:val="20"/>
          <w:rtl/>
        </w:rPr>
        <w:t xml:space="preserve"> </w:t>
      </w:r>
      <w:r w:rsidRPr="00FD7E86">
        <w:rPr>
          <w:rFonts w:cs="David" w:hint="cs"/>
          <w:sz w:val="20"/>
          <w:szCs w:val="20"/>
          <w:rtl/>
        </w:rPr>
        <w:t>הוּא</w:t>
      </w:r>
      <w:r w:rsidRPr="00FD7E86">
        <w:rPr>
          <w:rFonts w:cs="David"/>
          <w:sz w:val="20"/>
          <w:szCs w:val="20"/>
          <w:rtl/>
        </w:rPr>
        <w:t xml:space="preserve"> – </w:t>
      </w:r>
      <w:r w:rsidRPr="00FD7E86">
        <w:rPr>
          <w:rFonts w:cs="David" w:hint="cs"/>
          <w:sz w:val="20"/>
          <w:szCs w:val="20"/>
          <w:rtl/>
        </w:rPr>
        <w:t>הֵם</w:t>
      </w:r>
      <w:r w:rsidRPr="00FD7E86">
        <w:rPr>
          <w:rFonts w:cs="David"/>
          <w:sz w:val="20"/>
          <w:szCs w:val="20"/>
          <w:rtl/>
        </w:rPr>
        <w:t xml:space="preserve"> </w:t>
      </w:r>
      <w:r w:rsidRPr="00FD7E86">
        <w:rPr>
          <w:rFonts w:cs="David" w:hint="cs"/>
          <w:sz w:val="20"/>
          <w:szCs w:val="20"/>
          <w:rtl/>
        </w:rPr>
        <w:t>כָּל</w:t>
      </w:r>
      <w:r w:rsidRPr="00FD7E86">
        <w:rPr>
          <w:rFonts w:cs="David"/>
          <w:sz w:val="20"/>
          <w:szCs w:val="20"/>
          <w:rtl/>
        </w:rPr>
        <w:t xml:space="preserve"> </w:t>
      </w:r>
      <w:r w:rsidRPr="00FD7E86">
        <w:rPr>
          <w:rFonts w:cs="David" w:hint="cs"/>
          <w:sz w:val="20"/>
          <w:szCs w:val="20"/>
          <w:rtl/>
        </w:rPr>
        <w:t>חַכְמֵי</w:t>
      </w:r>
      <w:r w:rsidRPr="00FD7E86">
        <w:rPr>
          <w:rFonts w:cs="David"/>
          <w:sz w:val="20"/>
          <w:szCs w:val="20"/>
          <w:rtl/>
        </w:rPr>
        <w:t xml:space="preserve"> </w:t>
      </w:r>
      <w:r w:rsidRPr="00FD7E86">
        <w:rPr>
          <w:rFonts w:cs="David" w:hint="cs"/>
          <w:sz w:val="20"/>
          <w:szCs w:val="20"/>
          <w:rtl/>
        </w:rPr>
        <w:t>יִשְׂרָאֵל</w:t>
      </w:r>
      <w:r w:rsidRPr="00FD7E86">
        <w:rPr>
          <w:rFonts w:cs="David"/>
          <w:sz w:val="20"/>
          <w:szCs w:val="20"/>
          <w:rtl/>
        </w:rPr>
        <w:t xml:space="preserve"> </w:t>
      </w:r>
      <w:r w:rsidRPr="00FD7E86">
        <w:rPr>
          <w:rFonts w:cs="David" w:hint="cs"/>
          <w:sz w:val="20"/>
          <w:szCs w:val="20"/>
          <w:rtl/>
        </w:rPr>
        <w:t>אוֹ</w:t>
      </w:r>
      <w:r w:rsidRPr="00FD7E86">
        <w:rPr>
          <w:rFonts w:cs="David"/>
          <w:sz w:val="20"/>
          <w:szCs w:val="20"/>
          <w:rtl/>
        </w:rPr>
        <w:t xml:space="preserve"> </w:t>
      </w:r>
      <w:r w:rsidRPr="00FD7E86">
        <w:rPr>
          <w:rFonts w:cs="David" w:hint="cs"/>
          <w:sz w:val="20"/>
          <w:szCs w:val="20"/>
          <w:rtl/>
        </w:rPr>
        <w:t>רֻבָּן</w:t>
      </w:r>
      <w:r w:rsidRPr="00FD7E86">
        <w:rPr>
          <w:rFonts w:cs="David"/>
          <w:sz w:val="20"/>
          <w:szCs w:val="20"/>
          <w:rtl/>
        </w:rPr>
        <w:t xml:space="preserve">, </w:t>
      </w:r>
      <w:r w:rsidRPr="00FD7E86">
        <w:rPr>
          <w:rFonts w:cs="David" w:hint="cs"/>
          <w:sz w:val="20"/>
          <w:szCs w:val="20"/>
          <w:rtl/>
        </w:rPr>
        <w:t>וְהֵם</w:t>
      </w:r>
      <w:r w:rsidRPr="00FD7E86">
        <w:rPr>
          <w:rFonts w:cs="David"/>
          <w:sz w:val="20"/>
          <w:szCs w:val="20"/>
          <w:rtl/>
        </w:rPr>
        <w:t xml:space="preserve"> </w:t>
      </w:r>
      <w:r w:rsidRPr="00FD7E86">
        <w:rPr>
          <w:rFonts w:cs="David" w:hint="cs"/>
          <w:sz w:val="20"/>
          <w:szCs w:val="20"/>
          <w:rtl/>
        </w:rPr>
        <w:t>שֶׁשָּׁמְעוּ</w:t>
      </w:r>
      <w:r w:rsidRPr="00FD7E86">
        <w:rPr>
          <w:rFonts w:cs="David"/>
          <w:sz w:val="20"/>
          <w:szCs w:val="20"/>
          <w:rtl/>
        </w:rPr>
        <w:t xml:space="preserve"> </w:t>
      </w:r>
      <w:r w:rsidRPr="00FD7E86">
        <w:rPr>
          <w:rFonts w:cs="David" w:hint="cs"/>
          <w:sz w:val="20"/>
          <w:szCs w:val="20"/>
          <w:rtl/>
        </w:rPr>
        <w:t>הַקְבָּלָה</w:t>
      </w:r>
      <w:r w:rsidRPr="00FD7E86">
        <w:rPr>
          <w:rFonts w:cs="David"/>
          <w:sz w:val="20"/>
          <w:szCs w:val="20"/>
          <w:rtl/>
        </w:rPr>
        <w:t xml:space="preserve"> </w:t>
      </w:r>
      <w:r w:rsidRPr="00FD7E86">
        <w:rPr>
          <w:rFonts w:cs="David" w:hint="cs"/>
          <w:sz w:val="20"/>
          <w:szCs w:val="20"/>
          <w:rtl/>
        </w:rPr>
        <w:t>בְּעִקְּרֵי</w:t>
      </w:r>
      <w:r w:rsidRPr="00FD7E86">
        <w:rPr>
          <w:rFonts w:cs="David"/>
          <w:sz w:val="20"/>
          <w:szCs w:val="20"/>
          <w:rtl/>
        </w:rPr>
        <w:t xml:space="preserve"> </w:t>
      </w:r>
      <w:r w:rsidRPr="00FD7E86">
        <w:rPr>
          <w:rFonts w:cs="David" w:hint="cs"/>
          <w:sz w:val="20"/>
          <w:szCs w:val="20"/>
          <w:rtl/>
        </w:rPr>
        <w:t>הַתּוֹרָה</w:t>
      </w:r>
      <w:r w:rsidRPr="00FD7E86">
        <w:rPr>
          <w:rFonts w:cs="David"/>
          <w:sz w:val="20"/>
          <w:szCs w:val="20"/>
          <w:rtl/>
        </w:rPr>
        <w:t xml:space="preserve"> </w:t>
      </w:r>
      <w:r w:rsidRPr="00FD7E86">
        <w:rPr>
          <w:rFonts w:cs="David" w:hint="cs"/>
          <w:sz w:val="20"/>
          <w:szCs w:val="20"/>
          <w:rtl/>
        </w:rPr>
        <w:t>כֻּלָּהּ</w:t>
      </w:r>
      <w:r w:rsidRPr="00FD7E86">
        <w:rPr>
          <w:rFonts w:cs="David"/>
          <w:sz w:val="20"/>
          <w:szCs w:val="20"/>
          <w:rtl/>
        </w:rPr>
        <w:t xml:space="preserve"> </w:t>
      </w:r>
      <w:r w:rsidRPr="00FD7E86">
        <w:rPr>
          <w:rFonts w:cs="David" w:hint="cs"/>
          <w:sz w:val="20"/>
          <w:szCs w:val="20"/>
          <w:rtl/>
        </w:rPr>
        <w:t>אִישׁ</w:t>
      </w:r>
      <w:r w:rsidRPr="00FD7E86">
        <w:rPr>
          <w:rFonts w:cs="David"/>
          <w:sz w:val="20"/>
          <w:szCs w:val="20"/>
          <w:rtl/>
        </w:rPr>
        <w:t xml:space="preserve"> </w:t>
      </w:r>
      <w:r w:rsidRPr="00FD7E86">
        <w:rPr>
          <w:rFonts w:cs="David" w:hint="cs"/>
          <w:sz w:val="20"/>
          <w:szCs w:val="20"/>
          <w:rtl/>
        </w:rPr>
        <w:t>מִפִּי</w:t>
      </w:r>
      <w:r w:rsidRPr="00FD7E86">
        <w:rPr>
          <w:rFonts w:cs="David"/>
          <w:sz w:val="20"/>
          <w:szCs w:val="20"/>
          <w:rtl/>
        </w:rPr>
        <w:t xml:space="preserve"> </w:t>
      </w:r>
      <w:r w:rsidRPr="00FD7E86">
        <w:rPr>
          <w:rFonts w:cs="David" w:hint="cs"/>
          <w:sz w:val="20"/>
          <w:szCs w:val="20"/>
          <w:rtl/>
        </w:rPr>
        <w:t>אִישׁ</w:t>
      </w:r>
      <w:r w:rsidRPr="00FD7E86">
        <w:rPr>
          <w:rFonts w:cs="David"/>
          <w:sz w:val="20"/>
          <w:szCs w:val="20"/>
          <w:rtl/>
        </w:rPr>
        <w:t xml:space="preserve"> </w:t>
      </w:r>
      <w:r w:rsidRPr="00FD7E86">
        <w:rPr>
          <w:rFonts w:cs="David" w:hint="cs"/>
          <w:sz w:val="20"/>
          <w:szCs w:val="20"/>
          <w:rtl/>
        </w:rPr>
        <w:t>עַד</w:t>
      </w:r>
      <w:r w:rsidRPr="00FD7E86">
        <w:rPr>
          <w:rFonts w:cs="David"/>
          <w:sz w:val="20"/>
          <w:szCs w:val="20"/>
          <w:rtl/>
        </w:rPr>
        <w:t xml:space="preserve"> </w:t>
      </w:r>
      <w:r w:rsidRPr="00FD7E86">
        <w:rPr>
          <w:rFonts w:cs="David" w:hint="cs"/>
          <w:sz w:val="20"/>
          <w:szCs w:val="20"/>
          <w:rtl/>
        </w:rPr>
        <w:t>מָשָׁה</w:t>
      </w:r>
      <w:r w:rsidRPr="00FD7E86">
        <w:rPr>
          <w:rFonts w:cs="David"/>
          <w:sz w:val="20"/>
          <w:szCs w:val="20"/>
          <w:rtl/>
        </w:rPr>
        <w:t>.</w:t>
      </w:r>
    </w:p>
    <w:p w:rsidR="00C7579C" w:rsidRPr="00FD7E86" w:rsidRDefault="00083C85" w:rsidP="00407C94">
      <w:pPr>
        <w:jc w:val="both"/>
        <w:rPr>
          <w:rFonts w:cs="David"/>
        </w:rPr>
      </w:pPr>
      <w:r w:rsidRPr="00FD7E86">
        <w:rPr>
          <w:rFonts w:cs="David" w:hint="cs"/>
          <w:rtl/>
        </w:rPr>
        <w:t>התורה מסיני, הן התורה 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hint="cs"/>
          <w:rtl/>
        </w:rPr>
        <w:t xml:space="preserve"> והן התורה שבעל פה, היא מקור סמכותה של ההלכה וראש סולם ערכיה, וכל הדברים האמורים בהם מחייבים את בני ישראל. מקביעה זו ברור,</w:t>
      </w:r>
      <w:r w:rsidR="00407C94" w:rsidRPr="00FD7E86">
        <w:rPr>
          <w:rFonts w:cs="David" w:hint="cs"/>
          <w:rtl/>
        </w:rPr>
        <w:t xml:space="preserve"> </w:t>
      </w:r>
      <w:r w:rsidRPr="00FD7E86">
        <w:rPr>
          <w:rFonts w:cs="David" w:hint="cs"/>
          <w:rtl/>
        </w:rPr>
        <w:t xml:space="preserve">שספרות ההלכה עד ימיו תעמוד אפוא לשם ידיעת מקורות של ההלכה, לשם לימודם והעיון בהם. בוודאי מכוונים דברי הרמב"ם לא למטרה הלימודית בלבד. </w:t>
      </w:r>
    </w:p>
    <w:p w:rsidR="00C7579C" w:rsidRPr="00FD7E86" w:rsidRDefault="004A3F91" w:rsidP="00C7579C">
      <w:pPr>
        <w:jc w:val="both"/>
        <w:rPr>
          <w:rFonts w:cs="David"/>
          <w:sz w:val="20"/>
          <w:szCs w:val="20"/>
          <w:rtl/>
        </w:rPr>
      </w:pPr>
      <w:r w:rsidRPr="00FD7E86">
        <w:rPr>
          <w:rFonts w:cs="David" w:hint="cs"/>
          <w:rtl/>
        </w:rPr>
        <w:t xml:space="preserve">מבחינת הקשר עם מקורות ההלכה ומבחינת הסמכות לשנות דין מדיני ההלכה על ידי יוצר </w:t>
      </w:r>
      <w:r w:rsidR="00B07923" w:rsidRPr="00FD7E86">
        <w:rPr>
          <w:rFonts w:cs="David" w:hint="cs"/>
          <w:rtl/>
        </w:rPr>
        <w:t>הקודיפיקציה</w:t>
      </w:r>
      <w:r w:rsidRPr="00FD7E86">
        <w:rPr>
          <w:rFonts w:cs="David" w:hint="cs"/>
          <w:rtl/>
        </w:rPr>
        <w:t xml:space="preserve"> אגב עשייתו במלאכת הקודיפיקציה </w:t>
      </w:r>
      <w:r w:rsidRPr="00FD7E86">
        <w:rPr>
          <w:rFonts w:cs="David"/>
          <w:rtl/>
        </w:rPr>
        <w:t>–</w:t>
      </w:r>
      <w:r w:rsidRPr="00FD7E86">
        <w:rPr>
          <w:rFonts w:cs="David" w:hint="cs"/>
          <w:rtl/>
        </w:rPr>
        <w:t xml:space="preserve"> אין מערכת ההלכה יכולה אפוא לדור בכפיפה אחת לא רק עם המונח "קודיפיקציה", ובמחינות אלה אין ההלכה יכולה להכיר אלא בדרך </w:t>
      </w:r>
      <w:r w:rsidR="00B07923" w:rsidRPr="00FD7E86">
        <w:rPr>
          <w:rFonts w:cs="David" w:hint="cs"/>
          <w:rtl/>
        </w:rPr>
        <w:t>הקומפילציה</w:t>
      </w:r>
      <w:r w:rsidRPr="00FD7E86">
        <w:rPr>
          <w:rFonts w:cs="David" w:hint="cs"/>
          <w:rtl/>
        </w:rPr>
        <w:t xml:space="preserve">. </w:t>
      </w:r>
      <w:r w:rsidR="00C629BC" w:rsidRPr="00FD7E86">
        <w:rPr>
          <w:rFonts w:cs="David" w:hint="cs"/>
          <w:rtl/>
        </w:rPr>
        <w:t>החידוש, השינוי והיצירה במערכות ההלכה והמשפט העברי נעשים על ידי המקורות המשפטיים של מערכת ההלכה, ואין אלא חלק מן המטרה עומדת לפני מחבר ספר ההלכות או ספר הפסקים בעשותו במלאכה זו.</w:t>
      </w:r>
    </w:p>
    <w:p w:rsidR="00B07923" w:rsidRPr="00FD7E86" w:rsidRDefault="00B07923" w:rsidP="00C7579C">
      <w:pPr>
        <w:jc w:val="both"/>
        <w:rPr>
          <w:rFonts w:cs="David"/>
          <w:rtl/>
        </w:rPr>
      </w:pPr>
      <w:r w:rsidRPr="00FD7E86">
        <w:rPr>
          <w:rFonts w:cs="David" w:hint="cs"/>
          <w:rtl/>
        </w:rPr>
        <w:t>השאלה הגדולה העומדת בדיון אפוא, האם יש מקום לקודיפיקציה בהלכה, שהרי היא ניזונה ממקורות העבר. דרך התפתחותו של המשפט העברי היא באמצעות פתרונן של בעיות קונקרטיות המתעוררות בחיי המעשה, ולא על ידי קביעת הוראות עקרוניות מראש.</w:t>
      </w:r>
    </w:p>
    <w:p w:rsidR="00C629BC" w:rsidRPr="00FD7E86" w:rsidRDefault="00B07923" w:rsidP="00C7579C">
      <w:pPr>
        <w:jc w:val="both"/>
        <w:rPr>
          <w:rFonts w:cs="David"/>
          <w:rtl/>
        </w:rPr>
      </w:pPr>
      <w:r w:rsidRPr="00FD7E86">
        <w:rPr>
          <w:rFonts w:cs="David" w:hint="cs"/>
          <w:rtl/>
        </w:rPr>
        <w:t xml:space="preserve">נימוקים אלה, היה בהם כדי להביא למסקנה, שמערכת ההלכה העברית יכולה ואלי אף צריכה לוותר על עריכת קודקס או קומפילציה של דינה והלכותיה ושאין היא זקוקה ואולי אף אינה ניתנת לאיגוד בקודקס. </w:t>
      </w:r>
    </w:p>
    <w:p w:rsidR="007C53C1" w:rsidRPr="00FD7E86" w:rsidRDefault="007C53C1" w:rsidP="007C53C1">
      <w:pPr>
        <w:jc w:val="both"/>
        <w:rPr>
          <w:rFonts w:cs="David"/>
          <w:rtl/>
        </w:rPr>
      </w:pPr>
      <w:r w:rsidRPr="00FD7E86">
        <w:rPr>
          <w:rFonts w:cs="David" w:hint="cs"/>
          <w:rtl/>
        </w:rPr>
        <w:t>ואולם, קודקסים קמו והיו, זו המשנה של רבי יהודה הנשיא או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תורה" של הרמב"ם, גורמים ומניעים שונים, הביאו לעריכת ק</w:t>
      </w:r>
      <w:r w:rsidR="00B53CE9" w:rsidRPr="00FD7E86">
        <w:rPr>
          <w:rFonts w:cs="David" w:hint="cs"/>
          <w:rtl/>
        </w:rPr>
        <w:t>ודקסים, גורמים ומניעים אלה מצויים בשלושה תחומים:</w:t>
      </w:r>
    </w:p>
    <w:p w:rsidR="007C53C1" w:rsidRPr="00FD7E86" w:rsidRDefault="007C53C1" w:rsidP="00D67B67">
      <w:pPr>
        <w:pStyle w:val="ad"/>
        <w:numPr>
          <w:ilvl w:val="0"/>
          <w:numId w:val="40"/>
        </w:numPr>
        <w:jc w:val="both"/>
        <w:rPr>
          <w:rFonts w:cs="David"/>
        </w:rPr>
      </w:pPr>
      <w:r w:rsidRPr="00FD7E86">
        <w:rPr>
          <w:rFonts w:cs="David" w:hint="cs"/>
          <w:rtl/>
        </w:rPr>
        <w:t xml:space="preserve">היסטורי </w:t>
      </w:r>
      <w:r w:rsidR="00B53CE9" w:rsidRPr="00FD7E86">
        <w:rPr>
          <w:rFonts w:cs="David" w:hint="cs"/>
          <w:rtl/>
        </w:rPr>
        <w:t xml:space="preserve"> חיצוני</w:t>
      </w:r>
      <w:r w:rsidRPr="00FD7E86">
        <w:rPr>
          <w:rFonts w:cs="David" w:hint="cs"/>
          <w:rtl/>
        </w:rPr>
        <w:t xml:space="preserve"> ופנימי של העם היהודי </w:t>
      </w:r>
      <w:r w:rsidRPr="00FD7E86">
        <w:rPr>
          <w:rFonts w:cs="David"/>
          <w:rtl/>
        </w:rPr>
        <w:t>–</w:t>
      </w:r>
      <w:r w:rsidRPr="00FD7E86">
        <w:rPr>
          <w:rFonts w:cs="David" w:hint="cs"/>
          <w:rtl/>
        </w:rPr>
        <w:t xml:space="preserve"> המציאות הפוליטית הקשה של חיי היהודים.</w:t>
      </w:r>
    </w:p>
    <w:p w:rsidR="007C53C1" w:rsidRPr="00FD7E86" w:rsidRDefault="007C53C1" w:rsidP="00D67B67">
      <w:pPr>
        <w:pStyle w:val="ad"/>
        <w:numPr>
          <w:ilvl w:val="0"/>
          <w:numId w:val="40"/>
        </w:numPr>
        <w:jc w:val="both"/>
        <w:rPr>
          <w:rFonts w:cs="David"/>
        </w:rPr>
      </w:pPr>
      <w:r w:rsidRPr="00FD7E86">
        <w:rPr>
          <w:rFonts w:cs="David" w:hint="cs"/>
          <w:rtl/>
        </w:rPr>
        <w:t xml:space="preserve">לימודי-חינוכי </w:t>
      </w:r>
      <w:r w:rsidRPr="00FD7E86">
        <w:rPr>
          <w:rFonts w:cs="David"/>
          <w:rtl/>
        </w:rPr>
        <w:t>–</w:t>
      </w:r>
      <w:r w:rsidRPr="00FD7E86">
        <w:rPr>
          <w:rFonts w:cs="David" w:hint="cs"/>
          <w:rtl/>
        </w:rPr>
        <w:t xml:space="preserve"> קושי התמצות והלימוד של החומר ההלכתי. </w:t>
      </w:r>
    </w:p>
    <w:p w:rsidR="007C53C1" w:rsidRPr="00FD7E86" w:rsidRDefault="007C53C1" w:rsidP="00D67B67">
      <w:pPr>
        <w:pStyle w:val="ad"/>
        <w:numPr>
          <w:ilvl w:val="0"/>
          <w:numId w:val="40"/>
        </w:numPr>
        <w:jc w:val="both"/>
        <w:rPr>
          <w:rFonts w:cs="David"/>
        </w:rPr>
      </w:pPr>
      <w:r w:rsidRPr="00FD7E86">
        <w:rPr>
          <w:rFonts w:cs="David" w:hint="cs"/>
          <w:rtl/>
        </w:rPr>
        <w:t xml:space="preserve">בתחום הלכתי </w:t>
      </w:r>
      <w:r w:rsidRPr="00FD7E86">
        <w:rPr>
          <w:rFonts w:cs="David"/>
          <w:rtl/>
        </w:rPr>
        <w:t>–</w:t>
      </w:r>
      <w:r w:rsidRPr="00FD7E86">
        <w:rPr>
          <w:rFonts w:cs="David" w:hint="cs"/>
          <w:rtl/>
        </w:rPr>
        <w:t xml:space="preserve"> אחידותה של ההלכה. </w:t>
      </w:r>
    </w:p>
    <w:p w:rsidR="00B070FE" w:rsidRPr="00FD7E86" w:rsidRDefault="00B070FE">
      <w:pPr>
        <w:bidi w:val="0"/>
        <w:rPr>
          <w:rFonts w:cs="David"/>
          <w:rtl/>
        </w:rPr>
      </w:pPr>
      <w:r w:rsidRPr="00FD7E86">
        <w:rPr>
          <w:rFonts w:cs="David"/>
          <w:rtl/>
        </w:rPr>
        <w:br w:type="page"/>
      </w:r>
    </w:p>
    <w:p w:rsidR="00B070FE" w:rsidRPr="00FD7E86" w:rsidRDefault="00B070FE" w:rsidP="004D107A">
      <w:pPr>
        <w:pStyle w:val="3"/>
        <w:bidi w:val="0"/>
        <w:jc w:val="center"/>
        <w:rPr>
          <w:rFonts w:cs="David"/>
          <w:color w:val="0D0D0D" w:themeColor="text1" w:themeTint="F2"/>
          <w:sz w:val="28"/>
          <w:szCs w:val="28"/>
          <w:u w:val="single"/>
        </w:rPr>
      </w:pPr>
      <w:bookmarkStart w:id="229" w:name="_עמודים_949_-969"/>
      <w:bookmarkStart w:id="230" w:name="_Toc350073904"/>
      <w:bookmarkStart w:id="231" w:name="_Toc350074119"/>
      <w:bookmarkStart w:id="232" w:name="_Toc350773073"/>
      <w:bookmarkEnd w:id="229"/>
      <w:r w:rsidRPr="00FD7E86">
        <w:rPr>
          <w:rFonts w:cs="David" w:hint="cs"/>
          <w:color w:val="0D0D0D" w:themeColor="text1" w:themeTint="F2"/>
          <w:sz w:val="28"/>
          <w:szCs w:val="28"/>
          <w:u w:val="single"/>
          <w:rtl/>
        </w:rPr>
        <w:lastRenderedPageBreak/>
        <w:t xml:space="preserve">עמודים </w:t>
      </w:r>
      <w:r w:rsidR="004D107A" w:rsidRPr="00FD7E86">
        <w:rPr>
          <w:rFonts w:cs="David" w:hint="cs"/>
          <w:color w:val="0D0D0D" w:themeColor="text1" w:themeTint="F2"/>
          <w:sz w:val="28"/>
          <w:szCs w:val="28"/>
          <w:u w:val="single"/>
          <w:rtl/>
        </w:rPr>
        <w:t>949 -969 גאונים, רי"ף ונושאי כליו</w:t>
      </w:r>
      <w:bookmarkEnd w:id="230"/>
      <w:bookmarkEnd w:id="231"/>
      <w:bookmarkEnd w:id="232"/>
    </w:p>
    <w:p w:rsidR="00B070FE" w:rsidRPr="00FD7E86" w:rsidRDefault="00B070FE" w:rsidP="00B070FE">
      <w:pPr>
        <w:bidi w:val="0"/>
        <w:jc w:val="right"/>
        <w:rPr>
          <w:rFonts w:cs="David"/>
          <w:rtl/>
        </w:rPr>
      </w:pPr>
    </w:p>
    <w:p w:rsidR="00B070FE" w:rsidRPr="00FD7E86" w:rsidRDefault="001541B9" w:rsidP="001541B9">
      <w:pPr>
        <w:pStyle w:val="4"/>
        <w:jc w:val="center"/>
        <w:rPr>
          <w:rFonts w:cs="David"/>
          <w:i w:val="0"/>
          <w:iCs w:val="0"/>
          <w:color w:val="0D0D0D" w:themeColor="text1" w:themeTint="F2"/>
          <w:sz w:val="32"/>
          <w:szCs w:val="32"/>
          <w:rtl/>
        </w:rPr>
      </w:pPr>
      <w:bookmarkStart w:id="233" w:name="_Toc350073905"/>
      <w:bookmarkStart w:id="234" w:name="_Toc350074120"/>
      <w:bookmarkStart w:id="235" w:name="_Toc350773074"/>
      <w:r w:rsidRPr="00FD7E86">
        <w:rPr>
          <w:rFonts w:cs="David"/>
          <w:i w:val="0"/>
          <w:iCs w:val="0"/>
          <w:color w:val="0D0D0D" w:themeColor="text1" w:themeTint="F2"/>
          <w:sz w:val="32"/>
          <w:szCs w:val="32"/>
          <w:rtl/>
        </w:rPr>
        <w:t>ספרות הפוסקים בתקופת הגאונים ועד "משנה</w:t>
      </w:r>
      <w:r w:rsidR="00BA2BF1">
        <w:rPr>
          <w:rFonts w:cs="David"/>
          <w:i w:val="0"/>
          <w:iCs w:val="0"/>
          <w:color w:val="0D0D0D" w:themeColor="text1" w:themeTint="F2"/>
          <w:sz w:val="32"/>
          <w:szCs w:val="32"/>
          <w:rtl/>
        </w:rPr>
        <w:fldChar w:fldCharType="begin"/>
      </w:r>
      <w:r w:rsidR="00BA2BF1">
        <w:instrText xml:space="preserve"> XE "</w:instrText>
      </w:r>
      <w:r w:rsidR="00BA2BF1" w:rsidRPr="00735B0B">
        <w:rPr>
          <w:rFonts w:cs="David" w:hint="cs"/>
          <w:b w:val="0"/>
          <w:bCs w:val="0"/>
          <w:color w:val="0D0D0D" w:themeColor="text1" w:themeTint="F2"/>
          <w:sz w:val="24"/>
          <w:szCs w:val="24"/>
          <w:u w:val="single"/>
          <w:rtl/>
        </w:rPr>
        <w:instrText>משנה</w:instrText>
      </w:r>
      <w:r w:rsidR="00BA2BF1">
        <w:instrText xml:space="preserve">" </w:instrText>
      </w:r>
      <w:r w:rsidR="00BA2BF1">
        <w:rPr>
          <w:rFonts w:cs="David"/>
          <w:i w:val="0"/>
          <w:iCs w:val="0"/>
          <w:color w:val="0D0D0D" w:themeColor="text1" w:themeTint="F2"/>
          <w:sz w:val="32"/>
          <w:szCs w:val="32"/>
          <w:rtl/>
        </w:rPr>
        <w:fldChar w:fldCharType="end"/>
      </w:r>
      <w:r w:rsidRPr="00FD7E86">
        <w:rPr>
          <w:rFonts w:cs="David"/>
          <w:i w:val="0"/>
          <w:iCs w:val="0"/>
          <w:color w:val="0D0D0D" w:themeColor="text1" w:themeTint="F2"/>
          <w:sz w:val="32"/>
          <w:szCs w:val="32"/>
          <w:rtl/>
        </w:rPr>
        <w:t xml:space="preserve"> תורה" לרמב"ם</w:t>
      </w:r>
      <w:bookmarkEnd w:id="233"/>
      <w:bookmarkEnd w:id="234"/>
      <w:bookmarkEnd w:id="235"/>
    </w:p>
    <w:p w:rsidR="001541B9" w:rsidRPr="00FD7E86" w:rsidRDefault="001541B9" w:rsidP="001541B9">
      <w:pPr>
        <w:pStyle w:val="ad"/>
        <w:ind w:left="0"/>
        <w:jc w:val="both"/>
        <w:rPr>
          <w:rFonts w:cs="David"/>
          <w:b/>
          <w:bCs/>
          <w:color w:val="0D0D0D" w:themeColor="text1" w:themeTint="F2"/>
          <w:sz w:val="24"/>
          <w:szCs w:val="24"/>
          <w:u w:val="single"/>
          <w:rtl/>
        </w:rPr>
      </w:pPr>
    </w:p>
    <w:p w:rsidR="001541B9" w:rsidRPr="00FD7E86" w:rsidRDefault="001541B9" w:rsidP="001541B9">
      <w:pPr>
        <w:pStyle w:val="ad"/>
        <w:ind w:left="0"/>
        <w:jc w:val="both"/>
        <w:outlineLvl w:val="4"/>
        <w:rPr>
          <w:rFonts w:cs="David"/>
          <w:b/>
          <w:bCs/>
          <w:color w:val="0D0D0D" w:themeColor="text1" w:themeTint="F2"/>
          <w:sz w:val="24"/>
          <w:szCs w:val="24"/>
          <w:u w:val="single"/>
          <w:rtl/>
        </w:rPr>
      </w:pPr>
      <w:bookmarkStart w:id="236" w:name="_Toc350073906"/>
      <w:bookmarkStart w:id="237" w:name="_Toc350074121"/>
      <w:bookmarkStart w:id="238" w:name="_Toc350773075"/>
      <w:r w:rsidRPr="00FD7E86">
        <w:rPr>
          <w:rFonts w:cs="David" w:hint="cs"/>
          <w:b/>
          <w:bCs/>
          <w:color w:val="0D0D0D" w:themeColor="text1" w:themeTint="F2"/>
          <w:sz w:val="24"/>
          <w:szCs w:val="24"/>
          <w:u w:val="single"/>
          <w:rtl/>
        </w:rPr>
        <w:t>ספר השאילתות</w:t>
      </w:r>
      <w:r w:rsidR="0054608B">
        <w:rPr>
          <w:rFonts w:cs="David"/>
          <w:b/>
          <w:bCs/>
          <w:color w:val="0D0D0D" w:themeColor="text1" w:themeTint="F2"/>
          <w:sz w:val="24"/>
          <w:szCs w:val="24"/>
          <w:u w:val="single"/>
          <w:rtl/>
        </w:rPr>
        <w:fldChar w:fldCharType="begin"/>
      </w:r>
      <w:r w:rsidR="0054608B">
        <w:instrText xml:space="preserve"> XE "</w:instrText>
      </w:r>
      <w:r w:rsidR="0054608B" w:rsidRPr="002F744F">
        <w:rPr>
          <w:rFonts w:cs="David" w:hint="cs"/>
          <w:b/>
          <w:bCs/>
          <w:color w:val="0D0D0D" w:themeColor="text1" w:themeTint="F2"/>
          <w:sz w:val="24"/>
          <w:szCs w:val="24"/>
          <w:u w:val="single"/>
          <w:rtl/>
        </w:rPr>
        <w:instrText>ספר השאילתות</w:instrText>
      </w:r>
      <w:r w:rsidR="0054608B">
        <w:instrText xml:space="preserve">" </w:instrText>
      </w:r>
      <w:r w:rsidR="0054608B">
        <w:rPr>
          <w:rFonts w:cs="David"/>
          <w:b/>
          <w:bCs/>
          <w:color w:val="0D0D0D" w:themeColor="text1" w:themeTint="F2"/>
          <w:sz w:val="24"/>
          <w:szCs w:val="24"/>
          <w:u w:val="single"/>
          <w:rtl/>
        </w:rPr>
        <w:fldChar w:fldCharType="end"/>
      </w:r>
      <w:r w:rsidRPr="00FD7E86">
        <w:rPr>
          <w:rFonts w:cs="David" w:hint="cs"/>
          <w:b/>
          <w:bCs/>
          <w:color w:val="0D0D0D" w:themeColor="text1" w:themeTint="F2"/>
          <w:sz w:val="24"/>
          <w:szCs w:val="24"/>
          <w:u w:val="single"/>
          <w:rtl/>
        </w:rPr>
        <w:t xml:space="preserve"> לרב אחא משבחא</w:t>
      </w:r>
      <w:bookmarkEnd w:id="236"/>
      <w:bookmarkEnd w:id="237"/>
      <w:bookmarkEnd w:id="238"/>
    </w:p>
    <w:p w:rsidR="001541B9" w:rsidRPr="00FD7E86" w:rsidRDefault="006E7E20" w:rsidP="006E7E20">
      <w:pPr>
        <w:jc w:val="both"/>
        <w:rPr>
          <w:rFonts w:cs="David"/>
          <w:rtl/>
        </w:rPr>
      </w:pPr>
      <w:r w:rsidRPr="00FD7E86">
        <w:rPr>
          <w:rFonts w:cs="David" w:hint="cs"/>
          <w:rtl/>
        </w:rPr>
        <w:t>הספר הראשון, שנתחבר אחרי חתימת התלמוד ונקרא על שם מחברו, הוא הספר שלהלן. החוקרים דנו רבות במהותו ובמגמתו של ספר השאילתות</w:t>
      </w:r>
      <w:r w:rsidR="0054608B">
        <w:rPr>
          <w:rFonts w:cs="David"/>
          <w:rtl/>
        </w:rPr>
        <w:fldChar w:fldCharType="begin"/>
      </w:r>
      <w:r w:rsidR="0054608B">
        <w:instrText xml:space="preserve"> XE "</w:instrText>
      </w:r>
      <w:r w:rsidR="0054608B" w:rsidRPr="002F744F">
        <w:rPr>
          <w:rFonts w:cs="David" w:hint="cs"/>
          <w:b/>
          <w:bCs/>
          <w:color w:val="0D0D0D" w:themeColor="text1" w:themeTint="F2"/>
          <w:sz w:val="24"/>
          <w:szCs w:val="24"/>
          <w:u w:val="single"/>
          <w:rtl/>
        </w:rPr>
        <w:instrText>ספר השאילתות</w:instrText>
      </w:r>
      <w:r w:rsidR="0054608B">
        <w:instrText xml:space="preserve">" </w:instrText>
      </w:r>
      <w:r w:rsidR="0054608B">
        <w:rPr>
          <w:rFonts w:cs="David"/>
          <w:rtl/>
        </w:rPr>
        <w:fldChar w:fldCharType="end"/>
      </w:r>
      <w:r w:rsidRPr="00FD7E86">
        <w:rPr>
          <w:rFonts w:cs="David" w:hint="cs"/>
          <w:rtl/>
        </w:rPr>
        <w:t xml:space="preserve">. בעיקרו, הוא ילקוט של דרשות לפני הנוסח והצורה שדרשו ראשי החכמים עד בתקופת התלמוד, בשבתות ובהזדמנויות שונות אחרות. ספר השאילתות מיוחד בצורתו הספרותית בכך, שאינו מוסדר לפי נושאים, ולא לפי סדר מסכתות שבתלמוד, אלא לפי סדר הפרשיות שבתורה, כדרך סידורה של ספרות המדרשים. </w:t>
      </w:r>
    </w:p>
    <w:p w:rsidR="006E7E20" w:rsidRPr="00FD7E86" w:rsidRDefault="006E7E20" w:rsidP="0095242B">
      <w:pPr>
        <w:jc w:val="both"/>
        <w:rPr>
          <w:rFonts w:cs="David"/>
          <w:rtl/>
        </w:rPr>
      </w:pPr>
      <w:r w:rsidRPr="00FD7E86">
        <w:rPr>
          <w:rFonts w:cs="David" w:hint="cs"/>
          <w:rtl/>
        </w:rPr>
        <w:t xml:space="preserve">בכל </w:t>
      </w:r>
      <w:r w:rsidR="00C65CAE" w:rsidRPr="00FD7E86">
        <w:rPr>
          <w:rFonts w:cs="David" w:hint="cs"/>
          <w:rtl/>
        </w:rPr>
        <w:t>שאילתה</w:t>
      </w:r>
      <w:r w:rsidRPr="00FD7E86">
        <w:rPr>
          <w:rFonts w:cs="David" w:hint="cs"/>
          <w:rtl/>
        </w:rPr>
        <w:t xml:space="preserve"> </w:t>
      </w:r>
      <w:r w:rsidR="00C65CAE" w:rsidRPr="00FD7E86">
        <w:rPr>
          <w:rFonts w:cs="David" w:hint="cs"/>
          <w:rtl/>
        </w:rPr>
        <w:t>ושאילתה</w:t>
      </w:r>
      <w:r w:rsidRPr="00FD7E86">
        <w:rPr>
          <w:rFonts w:cs="David" w:hint="cs"/>
          <w:rtl/>
        </w:rPr>
        <w:t xml:space="preserve"> דן המחבר בנושא הלכתי מסוים, ואת </w:t>
      </w:r>
      <w:r w:rsidR="00C65CAE" w:rsidRPr="00FD7E86">
        <w:rPr>
          <w:rFonts w:cs="David" w:hint="cs"/>
          <w:rtl/>
        </w:rPr>
        <w:t>השאילתה</w:t>
      </w:r>
      <w:r w:rsidRPr="00FD7E86">
        <w:rPr>
          <w:rFonts w:cs="David" w:hint="cs"/>
          <w:rtl/>
        </w:rPr>
        <w:t xml:space="preserve"> הוא מסמיך לאותה פרשה בתורה, שנמצא בה עניין, הדומה או נוגע לנושא הלכתי </w:t>
      </w:r>
      <w:r w:rsidR="00C65CAE" w:rsidRPr="00FD7E86">
        <w:rPr>
          <w:rFonts w:cs="David" w:hint="cs"/>
          <w:rtl/>
        </w:rPr>
        <w:t>שבשאילתה</w:t>
      </w:r>
      <w:r w:rsidR="00851EF1" w:rsidRPr="00FD7E86">
        <w:rPr>
          <w:rFonts w:cs="David" w:hint="cs"/>
          <w:rtl/>
        </w:rPr>
        <w:t>. המעניין הוא, שהנושא ההלכתי של השאילת</w:t>
      </w:r>
      <w:r w:rsidR="0095242B" w:rsidRPr="00FD7E86">
        <w:rPr>
          <w:rFonts w:cs="David" w:hint="cs"/>
          <w:rtl/>
        </w:rPr>
        <w:t>ה</w:t>
      </w:r>
      <w:r w:rsidR="00851EF1" w:rsidRPr="00FD7E86">
        <w:rPr>
          <w:rFonts w:cs="David" w:hint="cs"/>
          <w:rtl/>
        </w:rPr>
        <w:t xml:space="preserve"> אינו תמ</w:t>
      </w:r>
      <w:r w:rsidR="00844E54" w:rsidRPr="00FD7E86">
        <w:rPr>
          <w:rFonts w:cs="David" w:hint="cs"/>
          <w:rtl/>
        </w:rPr>
        <w:t>י</w:t>
      </w:r>
      <w:r w:rsidR="00851EF1" w:rsidRPr="00FD7E86">
        <w:rPr>
          <w:rFonts w:cs="David" w:hint="cs"/>
          <w:rtl/>
        </w:rPr>
        <w:t xml:space="preserve">ד דווקא לאותה פרשה בתורה, שנמצא בה המקור ההלכתי לאותו נושא, אלא לעתים היא מובאת בסמוך לפרשה שבתורה שהעניין מובא בה בצורת סיפור. </w:t>
      </w:r>
    </w:p>
    <w:p w:rsidR="0095242B" w:rsidRPr="00FD7E86" w:rsidRDefault="00483BAE" w:rsidP="0095242B">
      <w:pPr>
        <w:jc w:val="both"/>
        <w:rPr>
          <w:rFonts w:cs="David"/>
          <w:u w:val="single"/>
          <w:rtl/>
        </w:rPr>
      </w:pPr>
      <w:r w:rsidRPr="00FD7E86">
        <w:rPr>
          <w:rFonts w:cs="David" w:hint="cs"/>
          <w:u w:val="single"/>
          <w:rtl/>
        </w:rPr>
        <w:t>השאילתה</w:t>
      </w:r>
      <w:r w:rsidR="0095242B" w:rsidRPr="00FD7E86">
        <w:rPr>
          <w:rFonts w:cs="David" w:hint="cs"/>
          <w:u w:val="single"/>
          <w:rtl/>
        </w:rPr>
        <w:t xml:space="preserve"> מורכבת מארבע חלקים:</w:t>
      </w:r>
    </w:p>
    <w:p w:rsidR="0095242B" w:rsidRPr="00FD7E86" w:rsidRDefault="0095242B" w:rsidP="00D67B67">
      <w:pPr>
        <w:numPr>
          <w:ilvl w:val="0"/>
          <w:numId w:val="57"/>
        </w:numPr>
        <w:tabs>
          <w:tab w:val="left" w:pos="118"/>
          <w:tab w:val="left" w:pos="401"/>
        </w:tabs>
        <w:suppressAutoHyphens/>
        <w:spacing w:after="0" w:line="240" w:lineRule="auto"/>
        <w:jc w:val="both"/>
        <w:rPr>
          <w:rFonts w:cs="David"/>
          <w:rtl/>
        </w:rPr>
      </w:pPr>
      <w:r w:rsidRPr="00FD7E86">
        <w:rPr>
          <w:rFonts w:cs="David"/>
          <w:rtl/>
        </w:rPr>
        <w:t>בעיה הלכתית שקשורה בנושא (פותח במילים "ברם צריך את למילף"= אבל צריך אתה ללמוד)</w:t>
      </w:r>
    </w:p>
    <w:p w:rsidR="0095242B" w:rsidRPr="00FD7E86" w:rsidRDefault="0095242B" w:rsidP="00D67B67">
      <w:pPr>
        <w:numPr>
          <w:ilvl w:val="0"/>
          <w:numId w:val="57"/>
        </w:numPr>
        <w:tabs>
          <w:tab w:val="left" w:pos="118"/>
          <w:tab w:val="left" w:pos="401"/>
        </w:tabs>
        <w:suppressAutoHyphens/>
        <w:spacing w:after="0" w:line="240" w:lineRule="auto"/>
        <w:jc w:val="both"/>
        <w:rPr>
          <w:rFonts w:cs="David"/>
          <w:rtl/>
        </w:rPr>
      </w:pPr>
      <w:r w:rsidRPr="00FD7E86">
        <w:rPr>
          <w:rFonts w:cs="David"/>
          <w:rtl/>
        </w:rPr>
        <w:t xml:space="preserve">דרשה- בחלק זה הנושא נידון בהרחבה על כל פרטיו (פותח במילים "בריך שמיה </w:t>
      </w:r>
      <w:r w:rsidR="005262F3" w:rsidRPr="00FD7E86">
        <w:rPr>
          <w:rFonts w:cs="David"/>
          <w:rtl/>
        </w:rPr>
        <w:t>דקודשא בריך הוא.."- ברוך שמו של</w:t>
      </w:r>
      <w:r w:rsidR="005262F3" w:rsidRPr="00FD7E86">
        <w:rPr>
          <w:rFonts w:cs="David" w:hint="cs"/>
          <w:rtl/>
        </w:rPr>
        <w:t xml:space="preserve"> </w:t>
      </w:r>
      <w:r w:rsidRPr="00FD7E86">
        <w:rPr>
          <w:rFonts w:cs="David"/>
          <w:rtl/>
        </w:rPr>
        <w:t xml:space="preserve">הקב"ה..") </w:t>
      </w:r>
    </w:p>
    <w:p w:rsidR="0095242B" w:rsidRPr="00FD7E86" w:rsidRDefault="0095242B" w:rsidP="00D67B67">
      <w:pPr>
        <w:numPr>
          <w:ilvl w:val="0"/>
          <w:numId w:val="57"/>
        </w:numPr>
        <w:tabs>
          <w:tab w:val="left" w:pos="118"/>
          <w:tab w:val="left" w:pos="401"/>
        </w:tabs>
        <w:suppressAutoHyphens/>
        <w:spacing w:after="0" w:line="240" w:lineRule="auto"/>
        <w:jc w:val="both"/>
        <w:rPr>
          <w:rFonts w:cs="David"/>
          <w:rtl/>
        </w:rPr>
      </w:pPr>
      <w:r w:rsidRPr="00FD7E86">
        <w:rPr>
          <w:rFonts w:cs="David"/>
          <w:rtl/>
        </w:rPr>
        <w:t>פסיקה לגבי הבעיה ההלכתית שהוצגה בתחילה (פותח במילים "ולענין שאילתא דשאילנא קדמיכון" על סמך פתיח זה נקרא הספר ספר השאילתות</w:t>
      </w:r>
      <w:r w:rsidR="0054608B">
        <w:rPr>
          <w:rFonts w:cs="David"/>
          <w:rtl/>
        </w:rPr>
        <w:fldChar w:fldCharType="begin"/>
      </w:r>
      <w:r w:rsidR="0054608B">
        <w:instrText xml:space="preserve"> XE "</w:instrText>
      </w:r>
      <w:r w:rsidR="0054608B" w:rsidRPr="002F744F">
        <w:rPr>
          <w:rFonts w:cs="David" w:hint="cs"/>
          <w:b/>
          <w:bCs/>
          <w:color w:val="0D0D0D" w:themeColor="text1" w:themeTint="F2"/>
          <w:sz w:val="24"/>
          <w:szCs w:val="24"/>
          <w:u w:val="single"/>
          <w:rtl/>
        </w:rPr>
        <w:instrText>ספר השאילתות</w:instrText>
      </w:r>
      <w:r w:rsidR="0054608B">
        <w:instrText xml:space="preserve">" </w:instrText>
      </w:r>
      <w:r w:rsidR="0054608B">
        <w:rPr>
          <w:rFonts w:cs="David"/>
          <w:rtl/>
        </w:rPr>
        <w:fldChar w:fldCharType="end"/>
      </w:r>
      <w:r w:rsidRPr="00FD7E86">
        <w:rPr>
          <w:rFonts w:cs="David"/>
          <w:rtl/>
        </w:rPr>
        <w:t>).</w:t>
      </w:r>
    </w:p>
    <w:p w:rsidR="005A4CA5" w:rsidRPr="00FD7E86" w:rsidRDefault="005A4CA5" w:rsidP="005A4CA5">
      <w:pPr>
        <w:jc w:val="both"/>
        <w:rPr>
          <w:rFonts w:cs="David"/>
          <w:u w:val="single"/>
          <w:rtl/>
        </w:rPr>
      </w:pPr>
      <w:r w:rsidRPr="00FD7E86">
        <w:rPr>
          <w:rFonts w:cs="David" w:hint="cs"/>
          <w:rtl/>
        </w:rPr>
        <w:br/>
      </w:r>
      <w:r w:rsidRPr="00FD7E86">
        <w:rPr>
          <w:rFonts w:cs="David"/>
          <w:u w:val="single"/>
          <w:rtl/>
        </w:rPr>
        <w:t>יש להקדים את הדיון בספר השאילתות לדיון בספרי ההלכות שבתקופת הגאונים מ</w:t>
      </w:r>
      <w:r w:rsidRPr="00FD7E86">
        <w:rPr>
          <w:rFonts w:cs="David" w:hint="cs"/>
          <w:u w:val="single"/>
          <w:rtl/>
        </w:rPr>
        <w:t>שתי</w:t>
      </w:r>
      <w:r w:rsidRPr="00FD7E86">
        <w:rPr>
          <w:rFonts w:cs="David"/>
          <w:u w:val="single"/>
          <w:rtl/>
        </w:rPr>
        <w:t xml:space="preserve"> סיבות:</w:t>
      </w:r>
    </w:p>
    <w:p w:rsidR="005A4CA5" w:rsidRPr="00FD7E86" w:rsidRDefault="005A4CA5" w:rsidP="00D67B67">
      <w:pPr>
        <w:pStyle w:val="ad"/>
        <w:numPr>
          <w:ilvl w:val="0"/>
          <w:numId w:val="51"/>
        </w:numPr>
        <w:jc w:val="both"/>
        <w:rPr>
          <w:rFonts w:cs="David"/>
          <w:rtl/>
        </w:rPr>
      </w:pPr>
      <w:r w:rsidRPr="00FD7E86">
        <w:rPr>
          <w:rFonts w:cs="David"/>
          <w:rtl/>
        </w:rPr>
        <w:t>הספר מביא במקובץ מספר בעיות ודינים בנושאים הלכתיים שונים ומגמתו, בין השאר, פסיקת הדין וקביעת מסקנתו.</w:t>
      </w:r>
    </w:p>
    <w:p w:rsidR="005A4CA5" w:rsidRPr="00FD7E86" w:rsidRDefault="005A4CA5" w:rsidP="00D67B67">
      <w:pPr>
        <w:pStyle w:val="ad"/>
        <w:numPr>
          <w:ilvl w:val="0"/>
          <w:numId w:val="51"/>
        </w:numPr>
        <w:jc w:val="both"/>
        <w:rPr>
          <w:rFonts w:cs="David"/>
        </w:rPr>
      </w:pPr>
      <w:r w:rsidRPr="00FD7E86">
        <w:rPr>
          <w:rFonts w:cs="David"/>
          <w:rtl/>
        </w:rPr>
        <w:t>הספר שימש מקור חשוב ובעל סמכות רבה לשורה של ספרי הלכות</w:t>
      </w:r>
      <w:r w:rsidR="00022A14">
        <w:rPr>
          <w:rFonts w:cs="David"/>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rtl/>
        </w:rPr>
        <w:fldChar w:fldCharType="end"/>
      </w:r>
      <w:r w:rsidRPr="00FD7E86">
        <w:rPr>
          <w:rFonts w:cs="David"/>
          <w:rtl/>
        </w:rPr>
        <w:t xml:space="preserve"> שנתחברו אחריו.</w:t>
      </w:r>
    </w:p>
    <w:p w:rsidR="00A64C26" w:rsidRPr="00FD7E86" w:rsidRDefault="00A64C26" w:rsidP="00A64C26">
      <w:pPr>
        <w:tabs>
          <w:tab w:val="left" w:pos="118"/>
          <w:tab w:val="left" w:pos="401"/>
        </w:tabs>
        <w:spacing w:after="0" w:line="240" w:lineRule="auto"/>
        <w:jc w:val="both"/>
        <w:rPr>
          <w:rFonts w:cs="David"/>
          <w:rtl/>
        </w:rPr>
      </w:pPr>
      <w:r w:rsidRPr="00FD7E86">
        <w:rPr>
          <w:rFonts w:cs="David"/>
          <w:rtl/>
        </w:rPr>
        <w:t>ישנה מסורת האומרת שהרב אחא חיבר את הספר עבור בנו שלא היה "שקדן". ממסורת זו אנו למדים שהמטרה היא לחבר ספר הלכתי מסכם השו</w:t>
      </w:r>
      <w:r w:rsidRPr="00FD7E86">
        <w:rPr>
          <w:rFonts w:cs="David" w:hint="cs"/>
          <w:rtl/>
        </w:rPr>
        <w:t>ו</w:t>
      </w:r>
      <w:r w:rsidRPr="00FD7E86">
        <w:rPr>
          <w:rFonts w:cs="David"/>
          <w:rtl/>
        </w:rPr>
        <w:t>ה לגדול ולקטן, לתלמיד החכם ולהדיוט. מגמה זו חוזרת אצל כמה וכמה ממחברי ספרי ההלכות והפסקים והיא טבועה בעצם רעיון סיכום ההלכה וחיבור קודיפיקציה, רעיון אשר נמצא אצל יוזמי הקודפיקאציות במערכות משפטיות שונות במאה ה</w:t>
      </w:r>
      <w:r w:rsidRPr="00FD7E86">
        <w:rPr>
          <w:rFonts w:cs="David"/>
        </w:rPr>
        <w:t>18-</w:t>
      </w:r>
      <w:r w:rsidRPr="00FD7E86">
        <w:rPr>
          <w:rFonts w:cs="David"/>
          <w:rtl/>
        </w:rPr>
        <w:t>.</w:t>
      </w:r>
    </w:p>
    <w:p w:rsidR="00A64C26" w:rsidRPr="00FD7E86" w:rsidRDefault="00A64C26" w:rsidP="00A64C26">
      <w:pPr>
        <w:jc w:val="both"/>
        <w:rPr>
          <w:rFonts w:cs="David"/>
          <w:rtl/>
        </w:rPr>
      </w:pPr>
    </w:p>
    <w:p w:rsidR="00A968D9" w:rsidRPr="00FD7E86" w:rsidRDefault="00A968D9" w:rsidP="00A968D9">
      <w:pPr>
        <w:pStyle w:val="ad"/>
        <w:ind w:left="0"/>
        <w:jc w:val="both"/>
        <w:outlineLvl w:val="4"/>
        <w:rPr>
          <w:rFonts w:cs="David"/>
          <w:b/>
          <w:bCs/>
          <w:color w:val="0D0D0D" w:themeColor="text1" w:themeTint="F2"/>
          <w:sz w:val="24"/>
          <w:szCs w:val="24"/>
          <w:u w:val="single"/>
          <w:rtl/>
        </w:rPr>
      </w:pPr>
      <w:bookmarkStart w:id="239" w:name="_Toc350073907"/>
      <w:bookmarkStart w:id="240" w:name="_Toc350074122"/>
      <w:bookmarkStart w:id="241" w:name="_Toc350773076"/>
      <w:r w:rsidRPr="00FD7E86">
        <w:rPr>
          <w:rFonts w:cs="David" w:hint="cs"/>
          <w:b/>
          <w:bCs/>
          <w:color w:val="0D0D0D" w:themeColor="text1" w:themeTint="F2"/>
          <w:sz w:val="24"/>
          <w:szCs w:val="24"/>
          <w:u w:val="single"/>
          <w:rtl/>
        </w:rPr>
        <w:t>הלכות פסוקות לרב יהודאי גאון</w:t>
      </w:r>
      <w:bookmarkEnd w:id="239"/>
      <w:bookmarkEnd w:id="240"/>
      <w:bookmarkEnd w:id="241"/>
    </w:p>
    <w:p w:rsidR="005A4CA5" w:rsidRPr="00FD7E86" w:rsidRDefault="00A968D9" w:rsidP="00396500">
      <w:pPr>
        <w:jc w:val="both"/>
        <w:rPr>
          <w:rFonts w:cs="David"/>
          <w:rtl/>
        </w:rPr>
      </w:pPr>
      <w:r w:rsidRPr="00FD7E86">
        <w:rPr>
          <w:rFonts w:cs="David" w:hint="cs"/>
          <w:rtl/>
        </w:rPr>
        <w:t>סמוך ל</w:t>
      </w:r>
      <w:r w:rsidR="00396500" w:rsidRPr="00FD7E86">
        <w:rPr>
          <w:rFonts w:cs="David" w:hint="cs"/>
          <w:rtl/>
        </w:rPr>
        <w:t xml:space="preserve">חיבורו </w:t>
      </w:r>
      <w:r w:rsidRPr="00FD7E86">
        <w:rPr>
          <w:rFonts w:cs="David" w:hint="cs"/>
          <w:rtl/>
        </w:rPr>
        <w:t>של ספר השאילתות</w:t>
      </w:r>
      <w:r w:rsidR="0054608B">
        <w:rPr>
          <w:rFonts w:cs="David"/>
          <w:rtl/>
        </w:rPr>
        <w:fldChar w:fldCharType="begin"/>
      </w:r>
      <w:r w:rsidR="0054608B">
        <w:instrText xml:space="preserve"> XE "</w:instrText>
      </w:r>
      <w:r w:rsidR="0054608B" w:rsidRPr="002F744F">
        <w:rPr>
          <w:rFonts w:cs="David" w:hint="cs"/>
          <w:b/>
          <w:bCs/>
          <w:color w:val="0D0D0D" w:themeColor="text1" w:themeTint="F2"/>
          <w:sz w:val="24"/>
          <w:szCs w:val="24"/>
          <w:u w:val="single"/>
          <w:rtl/>
        </w:rPr>
        <w:instrText>ספר השאילתות</w:instrText>
      </w:r>
      <w:r w:rsidR="0054608B">
        <w:instrText xml:space="preserve">" </w:instrText>
      </w:r>
      <w:r w:rsidR="0054608B">
        <w:rPr>
          <w:rFonts w:cs="David"/>
          <w:rtl/>
        </w:rPr>
        <w:fldChar w:fldCharType="end"/>
      </w:r>
      <w:r w:rsidRPr="00FD7E86">
        <w:rPr>
          <w:rFonts w:cs="David" w:hint="cs"/>
          <w:rtl/>
        </w:rPr>
        <w:t xml:space="preserve"> נתחבר הספר הראשון, שהוא דוגמא מבוהקת של ספר הלכות, הוא הספר "הלכות פסוקות" המיוחס לרב יהודאי גאון, הוא אחד האישי</w:t>
      </w:r>
      <w:r w:rsidR="0002565F" w:rsidRPr="00FD7E86">
        <w:rPr>
          <w:rFonts w:cs="David" w:hint="cs"/>
          <w:rtl/>
        </w:rPr>
        <w:t xml:space="preserve">ם הגדולים שפעלו בתקופת הגאונים, הראשון שבא בקשרים עם קהילות ישראל שבאפריקה הצפונית, וכן היו לו דין ודברים בשאלות הלכתיות שונות עם חכמי א"י, שראה אותם כפופים להנהגתם של חכמי בבל מבחינת סמכות ההכרה בהלכה. </w:t>
      </w:r>
      <w:r w:rsidR="00396500" w:rsidRPr="00FD7E86">
        <w:rPr>
          <w:rFonts w:cs="David" w:hint="cs"/>
          <w:rtl/>
        </w:rPr>
        <w:t xml:space="preserve"> הוא גם הגאון הראשון שהגיעו ממנו תשובות רבות </w:t>
      </w:r>
      <w:r w:rsidR="00396500" w:rsidRPr="00FD7E86">
        <w:rPr>
          <w:rFonts w:cs="David"/>
          <w:rtl/>
        </w:rPr>
        <w:t>–</w:t>
      </w:r>
      <w:r w:rsidR="00396500" w:rsidRPr="00FD7E86">
        <w:rPr>
          <w:rFonts w:cs="David" w:hint="cs"/>
          <w:rtl/>
        </w:rPr>
        <w:t xml:space="preserve"> כ-100 תשובות, אשר מצטיינות בקיצור מופלג, ודבר זה מעיד על סמכותו הגדולה בהכרעת הדין. </w:t>
      </w:r>
    </w:p>
    <w:p w:rsidR="00396500" w:rsidRPr="00FD7E86" w:rsidRDefault="00396500" w:rsidP="00396500">
      <w:pPr>
        <w:jc w:val="both"/>
        <w:rPr>
          <w:rFonts w:cs="David"/>
          <w:rtl/>
        </w:rPr>
      </w:pPr>
      <w:r w:rsidRPr="00FD7E86">
        <w:rPr>
          <w:rFonts w:cs="David" w:hint="cs"/>
          <w:rtl/>
        </w:rPr>
        <w:t>הספר מסודר לפי נושאים, הוא מקיף את כל חלקי ההלכה הנוהגים בזמן הזה, אך אינו כולל את ההלכות שאינן נהוגות בזמן הזה, ואינן נהוגות בחוץ לארץ</w:t>
      </w:r>
      <w:r w:rsidR="00E842E9" w:rsidRPr="00FD7E86">
        <w:rPr>
          <w:rFonts w:cs="David" w:hint="cs"/>
          <w:rtl/>
        </w:rPr>
        <w:t>. בכך קבע רב יהודאי גאון דוגמה מנחה לכל ספרות הפוסקים שלאחריו, שהצטמצמה זולת יוצאים מן הכלל לקודיפיקציה של ההלכה הנוגות באותו הזמן בלבד.</w:t>
      </w:r>
    </w:p>
    <w:p w:rsidR="00E842E9" w:rsidRPr="00FD7E86" w:rsidRDefault="00E842E9" w:rsidP="00396500">
      <w:pPr>
        <w:jc w:val="both"/>
        <w:rPr>
          <w:rFonts w:cs="David"/>
          <w:rtl/>
        </w:rPr>
      </w:pPr>
      <w:r w:rsidRPr="00FD7E86">
        <w:rPr>
          <w:rFonts w:cs="David" w:hint="cs"/>
          <w:rtl/>
        </w:rPr>
        <w:t xml:space="preserve">ספרו </w:t>
      </w:r>
      <w:r w:rsidR="002A2A97" w:rsidRPr="00FD7E86">
        <w:rPr>
          <w:rFonts w:cs="David" w:hint="cs"/>
          <w:rtl/>
        </w:rPr>
        <w:t>מאופיין</w:t>
      </w:r>
      <w:r w:rsidR="003D7D53" w:rsidRPr="00FD7E86">
        <w:rPr>
          <w:rFonts w:cs="David" w:hint="cs"/>
          <w:rtl/>
        </w:rPr>
        <w:t xml:space="preserve"> כשאר ספרי ההלכות </w:t>
      </w:r>
      <w:r w:rsidR="00404183" w:rsidRPr="00FD7E86">
        <w:rPr>
          <w:rFonts w:cs="David" w:hint="cs"/>
          <w:rtl/>
        </w:rPr>
        <w:t>מבחינה חיצונית ופנימית. פנימית:</w:t>
      </w:r>
      <w:r w:rsidR="002423A4" w:rsidRPr="00FD7E86">
        <w:rPr>
          <w:rFonts w:cs="David" w:hint="cs"/>
          <w:rtl/>
        </w:rPr>
        <w:t xml:space="preserve"> על שום שלמסקנה ההלכתית הסופית קודמים בדרך כלל, בקיצור ובתמציתיות, המקורות התלמודיים המשמשים את הבסיס למסקנה ולספיקת הדין. חיצונית: על שום שהנושאים שבספר מסודרים על פי רוב, לפי סדר מסכתות הלמוד, ודבר זה גרם, שלא תמיד כל החומר באותם נושאים, באו במרכוז. </w:t>
      </w:r>
    </w:p>
    <w:p w:rsidR="002423A4" w:rsidRPr="00FD7E86" w:rsidRDefault="00E575BA" w:rsidP="00396500">
      <w:pPr>
        <w:jc w:val="both"/>
        <w:rPr>
          <w:rFonts w:cs="David"/>
          <w:rtl/>
        </w:rPr>
      </w:pPr>
      <w:r w:rsidRPr="00FD7E86">
        <w:rPr>
          <w:rFonts w:cs="David" w:hint="cs"/>
          <w:rtl/>
        </w:rPr>
        <w:t xml:space="preserve">הספר התפשט במהרה בשל הפשוטות שבמציאת הלכה ובשל העבודה שהמחבר קיבל סמכות גדולה. </w:t>
      </w:r>
    </w:p>
    <w:p w:rsidR="008A0334" w:rsidRPr="00FD7E86" w:rsidRDefault="008A0334" w:rsidP="00396500">
      <w:pPr>
        <w:jc w:val="both"/>
        <w:rPr>
          <w:rFonts w:cs="David"/>
          <w:rtl/>
        </w:rPr>
      </w:pPr>
    </w:p>
    <w:p w:rsidR="00EC105D" w:rsidRPr="00FD7E86" w:rsidRDefault="00EC105D" w:rsidP="00EC105D">
      <w:pPr>
        <w:pStyle w:val="ad"/>
        <w:ind w:left="0"/>
        <w:jc w:val="both"/>
        <w:outlineLvl w:val="4"/>
        <w:rPr>
          <w:rFonts w:cs="David"/>
          <w:b/>
          <w:bCs/>
          <w:color w:val="0D0D0D" w:themeColor="text1" w:themeTint="F2"/>
          <w:sz w:val="24"/>
          <w:szCs w:val="24"/>
          <w:u w:val="single"/>
          <w:rtl/>
        </w:rPr>
      </w:pPr>
      <w:bookmarkStart w:id="242" w:name="_Toc350073908"/>
      <w:bookmarkStart w:id="243" w:name="_Toc350074123"/>
      <w:bookmarkStart w:id="244" w:name="_Toc350773077"/>
      <w:r w:rsidRPr="00FD7E86">
        <w:rPr>
          <w:rFonts w:cs="David" w:hint="cs"/>
          <w:b/>
          <w:bCs/>
          <w:color w:val="0D0D0D" w:themeColor="text1" w:themeTint="F2"/>
          <w:sz w:val="24"/>
          <w:szCs w:val="24"/>
          <w:u w:val="single"/>
          <w:rtl/>
        </w:rPr>
        <w:lastRenderedPageBreak/>
        <w:t>"הלכות גדולת"</w:t>
      </w:r>
      <w:bookmarkEnd w:id="242"/>
      <w:bookmarkEnd w:id="243"/>
      <w:bookmarkEnd w:id="244"/>
    </w:p>
    <w:p w:rsidR="00EC105D" w:rsidRPr="00FD7E86" w:rsidRDefault="00EC105D" w:rsidP="00EC105D">
      <w:pPr>
        <w:pStyle w:val="ad"/>
        <w:ind w:left="0"/>
        <w:jc w:val="both"/>
        <w:rPr>
          <w:rFonts w:cs="David"/>
          <w:color w:val="0D0D0D" w:themeColor="text1" w:themeTint="F2"/>
          <w:sz w:val="24"/>
          <w:szCs w:val="24"/>
          <w:rtl/>
        </w:rPr>
      </w:pPr>
    </w:p>
    <w:p w:rsidR="00580D6F" w:rsidRPr="00FD7E86" w:rsidRDefault="0036039F" w:rsidP="0036039F">
      <w:pPr>
        <w:pStyle w:val="ad"/>
        <w:ind w:left="0"/>
        <w:jc w:val="both"/>
        <w:rPr>
          <w:rFonts w:cs="David"/>
          <w:color w:val="0D0D0D" w:themeColor="text1" w:themeTint="F2"/>
          <w:rtl/>
        </w:rPr>
      </w:pPr>
      <w:r w:rsidRPr="00FD7E86">
        <w:rPr>
          <w:rFonts w:cs="David" w:hint="cs"/>
          <w:color w:val="0D0D0D" w:themeColor="text1" w:themeTint="F2"/>
          <w:rtl/>
        </w:rPr>
        <w:t>ספר הלכות זה חובר על ידי ר' שמעון קירא, לדעת רוב החוקרים. זהו ספר ההלכות הגדול ביותר שקיים. נמנה</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סוג</w:t>
      </w:r>
      <w:r w:rsidRPr="00FD7E86">
        <w:rPr>
          <w:rFonts w:cs="David"/>
          <w:color w:val="0D0D0D" w:themeColor="text1" w:themeTint="F2"/>
          <w:rtl/>
        </w:rPr>
        <w:t xml:space="preserve"> </w:t>
      </w:r>
      <w:r w:rsidRPr="00FD7E86">
        <w:rPr>
          <w:rFonts w:cs="David" w:hint="cs"/>
          <w:color w:val="0D0D0D" w:themeColor="text1" w:themeTint="F2"/>
          <w:rtl/>
        </w:rPr>
        <w:t>ספרי</w:t>
      </w:r>
      <w:r w:rsidRPr="00FD7E86">
        <w:rPr>
          <w:rFonts w:cs="David"/>
          <w:color w:val="0D0D0D" w:themeColor="text1" w:themeTint="F2"/>
          <w:rtl/>
        </w:rPr>
        <w:t xml:space="preserve"> </w:t>
      </w:r>
      <w:r w:rsidRPr="00FD7E86">
        <w:rPr>
          <w:rFonts w:cs="David" w:hint="cs"/>
          <w:color w:val="0D0D0D" w:themeColor="text1" w:themeTint="F2"/>
          <w:rtl/>
        </w:rPr>
        <w:t>ההלכות</w:t>
      </w:r>
      <w:r w:rsidRPr="00FD7E86">
        <w:rPr>
          <w:rFonts w:cs="David"/>
          <w:color w:val="0D0D0D" w:themeColor="text1" w:themeTint="F2"/>
          <w:rtl/>
        </w:rPr>
        <w:t xml:space="preserve">- </w:t>
      </w:r>
      <w:r w:rsidRPr="00FD7E86">
        <w:rPr>
          <w:rFonts w:cs="David" w:hint="cs"/>
          <w:color w:val="0D0D0D" w:themeColor="text1" w:themeTint="F2"/>
          <w:rtl/>
        </w:rPr>
        <w:t>קודם</w:t>
      </w:r>
      <w:r w:rsidRPr="00FD7E86">
        <w:rPr>
          <w:rFonts w:cs="David"/>
          <w:color w:val="0D0D0D" w:themeColor="text1" w:themeTint="F2"/>
          <w:rtl/>
        </w:rPr>
        <w:t xml:space="preserve"> </w:t>
      </w:r>
      <w:r w:rsidRPr="00FD7E86">
        <w:rPr>
          <w:rFonts w:cs="David" w:hint="cs"/>
          <w:color w:val="0D0D0D" w:themeColor="text1" w:themeTint="F2"/>
          <w:rtl/>
        </w:rPr>
        <w:t>למסקנת</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מובאים</w:t>
      </w:r>
      <w:r w:rsidRPr="00FD7E86">
        <w:rPr>
          <w:rFonts w:cs="David"/>
          <w:color w:val="0D0D0D" w:themeColor="text1" w:themeTint="F2"/>
          <w:rtl/>
        </w:rPr>
        <w:t xml:space="preserve"> </w:t>
      </w:r>
      <w:r w:rsidRPr="00FD7E86">
        <w:rPr>
          <w:rFonts w:cs="David" w:hint="cs"/>
          <w:color w:val="0D0D0D" w:themeColor="text1" w:themeTint="F2"/>
          <w:rtl/>
        </w:rPr>
        <w:t>המקורות</w:t>
      </w:r>
      <w:r w:rsidRPr="00FD7E86">
        <w:rPr>
          <w:rFonts w:cs="David"/>
          <w:color w:val="0D0D0D" w:themeColor="text1" w:themeTint="F2"/>
          <w:rtl/>
        </w:rPr>
        <w:t xml:space="preserve"> </w:t>
      </w:r>
      <w:r w:rsidRPr="00FD7E86">
        <w:rPr>
          <w:rFonts w:cs="David" w:hint="cs"/>
          <w:color w:val="0D0D0D" w:themeColor="text1" w:themeTint="F2"/>
          <w:rtl/>
        </w:rPr>
        <w:t>וכן</w:t>
      </w:r>
      <w:r w:rsidRPr="00FD7E86">
        <w:rPr>
          <w:rFonts w:cs="David"/>
          <w:color w:val="0D0D0D" w:themeColor="text1" w:themeTint="F2"/>
          <w:rtl/>
        </w:rPr>
        <w:t xml:space="preserve"> </w:t>
      </w:r>
      <w:r w:rsidRPr="00FD7E86">
        <w:rPr>
          <w:rFonts w:cs="David" w:hint="cs"/>
          <w:color w:val="0D0D0D" w:themeColor="text1" w:themeTint="F2"/>
          <w:rtl/>
        </w:rPr>
        <w:t>הוא</w:t>
      </w:r>
      <w:r w:rsidRPr="00FD7E86">
        <w:rPr>
          <w:rFonts w:cs="David"/>
          <w:color w:val="0D0D0D" w:themeColor="text1" w:themeTint="F2"/>
          <w:rtl/>
        </w:rPr>
        <w:t xml:space="preserve"> </w:t>
      </w:r>
      <w:r w:rsidRPr="00FD7E86">
        <w:rPr>
          <w:rFonts w:cs="David" w:hint="cs"/>
          <w:color w:val="0D0D0D" w:themeColor="text1" w:themeTint="F2"/>
          <w:rtl/>
        </w:rPr>
        <w:t>מסודר</w:t>
      </w:r>
      <w:r w:rsidRPr="00FD7E86">
        <w:rPr>
          <w:rFonts w:cs="David"/>
          <w:color w:val="0D0D0D" w:themeColor="text1" w:themeTint="F2"/>
          <w:rtl/>
        </w:rPr>
        <w:t xml:space="preserve"> </w:t>
      </w:r>
      <w:r w:rsidRPr="00FD7E86">
        <w:rPr>
          <w:rFonts w:cs="David" w:hint="cs"/>
          <w:color w:val="0D0D0D" w:themeColor="text1" w:themeTint="F2"/>
          <w:rtl/>
        </w:rPr>
        <w:t>לפי</w:t>
      </w:r>
      <w:r w:rsidRPr="00FD7E86">
        <w:rPr>
          <w:rFonts w:cs="David"/>
          <w:color w:val="0D0D0D" w:themeColor="text1" w:themeTint="F2"/>
          <w:rtl/>
        </w:rPr>
        <w:t xml:space="preserve"> </w:t>
      </w:r>
      <w:r w:rsidRPr="00FD7E86">
        <w:rPr>
          <w:rFonts w:cs="David" w:hint="cs"/>
          <w:color w:val="0D0D0D" w:themeColor="text1" w:themeTint="F2"/>
          <w:rtl/>
        </w:rPr>
        <w:t>סדר</w:t>
      </w:r>
      <w:r w:rsidRPr="00FD7E86">
        <w:rPr>
          <w:rFonts w:cs="David"/>
          <w:color w:val="0D0D0D" w:themeColor="text1" w:themeTint="F2"/>
          <w:rtl/>
        </w:rPr>
        <w:t xml:space="preserve"> </w:t>
      </w:r>
      <w:r w:rsidRPr="00FD7E86">
        <w:rPr>
          <w:rFonts w:cs="David" w:hint="cs"/>
          <w:color w:val="0D0D0D" w:themeColor="text1" w:themeTint="F2"/>
          <w:rtl/>
        </w:rPr>
        <w:t>מסכתות</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w:t>
      </w:r>
      <w:r w:rsidRPr="00FD7E86">
        <w:rPr>
          <w:rFonts w:cs="David" w:hint="cs"/>
          <w:color w:val="0D0D0D" w:themeColor="text1" w:themeTint="F2"/>
          <w:rtl/>
        </w:rPr>
        <w:t xml:space="preserve"> בספר</w:t>
      </w:r>
      <w:r w:rsidRPr="00FD7E86">
        <w:rPr>
          <w:rFonts w:cs="David"/>
          <w:color w:val="0D0D0D" w:themeColor="text1" w:themeTint="F2"/>
          <w:rtl/>
        </w:rPr>
        <w:t xml:space="preserve"> </w:t>
      </w:r>
      <w:r w:rsidRPr="00FD7E86">
        <w:rPr>
          <w:rFonts w:cs="David" w:hint="cs"/>
          <w:color w:val="0D0D0D" w:themeColor="text1" w:themeTint="F2"/>
          <w:rtl/>
        </w:rPr>
        <w:t>נכללות</w:t>
      </w:r>
      <w:r w:rsidRPr="00FD7E86">
        <w:rPr>
          <w:rFonts w:cs="David"/>
          <w:color w:val="0D0D0D" w:themeColor="text1" w:themeTint="F2"/>
          <w:rtl/>
        </w:rPr>
        <w:t xml:space="preserve"> </w:t>
      </w:r>
      <w:r w:rsidRPr="00FD7E86">
        <w:rPr>
          <w:rFonts w:cs="David" w:hint="cs"/>
          <w:color w:val="0D0D0D" w:themeColor="text1" w:themeTint="F2"/>
          <w:rtl/>
        </w:rPr>
        <w:t>אף</w:t>
      </w:r>
      <w:r w:rsidRPr="00FD7E86">
        <w:rPr>
          <w:rFonts w:cs="David"/>
          <w:color w:val="0D0D0D" w:themeColor="text1" w:themeTint="F2"/>
          <w:rtl/>
        </w:rPr>
        <w:t xml:space="preserve"> </w:t>
      </w:r>
      <w:r w:rsidRPr="00FD7E86">
        <w:rPr>
          <w:rFonts w:cs="David" w:hint="cs"/>
          <w:color w:val="0D0D0D" w:themeColor="text1" w:themeTint="F2"/>
          <w:rtl/>
        </w:rPr>
        <w:t>מצוות</w:t>
      </w:r>
      <w:r w:rsidRPr="00FD7E86">
        <w:rPr>
          <w:rFonts w:cs="David"/>
          <w:color w:val="0D0D0D" w:themeColor="text1" w:themeTint="F2"/>
          <w:rtl/>
        </w:rPr>
        <w:t xml:space="preserve"> </w:t>
      </w:r>
      <w:r w:rsidRPr="00FD7E86">
        <w:rPr>
          <w:rFonts w:cs="David" w:hint="cs"/>
          <w:color w:val="0D0D0D" w:themeColor="text1" w:themeTint="F2"/>
          <w:rtl/>
        </w:rPr>
        <w:t>שאינן</w:t>
      </w:r>
      <w:r w:rsidRPr="00FD7E86">
        <w:rPr>
          <w:rFonts w:cs="David"/>
          <w:color w:val="0D0D0D" w:themeColor="text1" w:themeTint="F2"/>
          <w:rtl/>
        </w:rPr>
        <w:t xml:space="preserve"> </w:t>
      </w:r>
      <w:r w:rsidRPr="00FD7E86">
        <w:rPr>
          <w:rFonts w:cs="David" w:hint="cs"/>
          <w:color w:val="0D0D0D" w:themeColor="text1" w:themeTint="F2"/>
          <w:rtl/>
        </w:rPr>
        <w:t>נהוגות</w:t>
      </w:r>
      <w:r w:rsidRPr="00FD7E86">
        <w:rPr>
          <w:rFonts w:cs="David"/>
          <w:color w:val="0D0D0D" w:themeColor="text1" w:themeTint="F2"/>
          <w:rtl/>
        </w:rPr>
        <w:t xml:space="preserve"> </w:t>
      </w:r>
      <w:r w:rsidRPr="00FD7E86">
        <w:rPr>
          <w:rFonts w:cs="David" w:hint="cs"/>
          <w:color w:val="0D0D0D" w:themeColor="text1" w:themeTint="F2"/>
          <w:rtl/>
        </w:rPr>
        <w:t>בזמן</w:t>
      </w:r>
      <w:r w:rsidRPr="00FD7E86">
        <w:rPr>
          <w:rFonts w:cs="David"/>
          <w:color w:val="0D0D0D" w:themeColor="text1" w:themeTint="F2"/>
          <w:rtl/>
        </w:rPr>
        <w:t xml:space="preserve"> </w:t>
      </w:r>
      <w:r w:rsidRPr="00FD7E86">
        <w:rPr>
          <w:rFonts w:cs="David" w:hint="cs"/>
          <w:color w:val="0D0D0D" w:themeColor="text1" w:themeTint="F2"/>
          <w:rtl/>
        </w:rPr>
        <w:t>הזה</w:t>
      </w:r>
      <w:r w:rsidRPr="00FD7E86">
        <w:rPr>
          <w:rFonts w:cs="David"/>
          <w:color w:val="0D0D0D" w:themeColor="text1" w:themeTint="F2"/>
          <w:rtl/>
        </w:rPr>
        <w:t xml:space="preserve">. </w:t>
      </w:r>
      <w:r w:rsidRPr="00FD7E86">
        <w:rPr>
          <w:rFonts w:cs="David" w:hint="cs"/>
          <w:color w:val="0D0D0D" w:themeColor="text1" w:themeTint="F2"/>
          <w:rtl/>
        </w:rPr>
        <w:t>נוסף</w:t>
      </w:r>
      <w:r w:rsidRPr="00FD7E86">
        <w:rPr>
          <w:rFonts w:cs="David"/>
          <w:color w:val="0D0D0D" w:themeColor="text1" w:themeTint="F2"/>
          <w:rtl/>
        </w:rPr>
        <w:t xml:space="preserve"> </w:t>
      </w:r>
      <w:r w:rsidRPr="00FD7E86">
        <w:rPr>
          <w:rFonts w:cs="David" w:hint="cs"/>
          <w:color w:val="0D0D0D" w:themeColor="text1" w:themeTint="F2"/>
          <w:rtl/>
        </w:rPr>
        <w:t>על</w:t>
      </w:r>
      <w:r w:rsidRPr="00FD7E86">
        <w:rPr>
          <w:rFonts w:cs="David"/>
          <w:color w:val="0D0D0D" w:themeColor="text1" w:themeTint="F2"/>
          <w:rtl/>
        </w:rPr>
        <w:t xml:space="preserve"> </w:t>
      </w:r>
      <w:r w:rsidRPr="00FD7E86">
        <w:rPr>
          <w:rFonts w:cs="David" w:hint="cs"/>
          <w:color w:val="0D0D0D" w:themeColor="text1" w:themeTint="F2"/>
          <w:rtl/>
        </w:rPr>
        <w:t>התלמוד</w:t>
      </w:r>
      <w:r w:rsidRPr="00FD7E86">
        <w:rPr>
          <w:rFonts w:cs="David"/>
          <w:color w:val="0D0D0D" w:themeColor="text1" w:themeTint="F2"/>
          <w:rtl/>
        </w:rPr>
        <w:t xml:space="preserve"> </w:t>
      </w:r>
      <w:r w:rsidRPr="00FD7E86">
        <w:rPr>
          <w:rFonts w:cs="David" w:hint="cs"/>
          <w:color w:val="0D0D0D" w:themeColor="text1" w:themeTint="F2"/>
          <w:rtl/>
        </w:rPr>
        <w:t>שימש</w:t>
      </w:r>
      <w:r w:rsidRPr="00FD7E86">
        <w:rPr>
          <w:rFonts w:cs="David"/>
          <w:color w:val="0D0D0D" w:themeColor="text1" w:themeTint="F2"/>
          <w:rtl/>
        </w:rPr>
        <w:t xml:space="preserve"> </w:t>
      </w:r>
      <w:r w:rsidRPr="00FD7E86">
        <w:rPr>
          <w:rFonts w:cs="David" w:hint="cs"/>
          <w:color w:val="0D0D0D" w:themeColor="text1" w:themeTint="F2"/>
          <w:rtl/>
        </w:rPr>
        <w:t>הספר</w:t>
      </w:r>
      <w:r w:rsidRPr="00FD7E86">
        <w:rPr>
          <w:rFonts w:cs="David"/>
          <w:color w:val="0D0D0D" w:themeColor="text1" w:themeTint="F2"/>
          <w:rtl/>
        </w:rPr>
        <w:t xml:space="preserve"> "</w:t>
      </w:r>
      <w:r w:rsidRPr="00FD7E86">
        <w:rPr>
          <w:rFonts w:cs="David" w:hint="cs"/>
          <w:color w:val="0D0D0D" w:themeColor="text1" w:themeTint="F2"/>
          <w:rtl/>
        </w:rPr>
        <w:t>הלכות</w:t>
      </w:r>
      <w:r w:rsidRPr="00FD7E86">
        <w:rPr>
          <w:rFonts w:cs="David"/>
          <w:color w:val="0D0D0D" w:themeColor="text1" w:themeTint="F2"/>
          <w:rtl/>
        </w:rPr>
        <w:t xml:space="preserve"> </w:t>
      </w:r>
      <w:r w:rsidRPr="00FD7E86">
        <w:rPr>
          <w:rFonts w:cs="David" w:hint="cs"/>
          <w:color w:val="0D0D0D" w:themeColor="text1" w:themeTint="F2"/>
          <w:rtl/>
        </w:rPr>
        <w:t>פסוקות</w:t>
      </w:r>
      <w:r w:rsidRPr="00FD7E86">
        <w:rPr>
          <w:rFonts w:cs="David"/>
          <w:color w:val="0D0D0D" w:themeColor="text1" w:themeTint="F2"/>
          <w:rtl/>
        </w:rPr>
        <w:t xml:space="preserve">" </w:t>
      </w:r>
      <w:r w:rsidRPr="00FD7E86">
        <w:rPr>
          <w:rFonts w:cs="David" w:hint="cs"/>
          <w:color w:val="0D0D0D" w:themeColor="text1" w:themeTint="F2"/>
          <w:rtl/>
        </w:rPr>
        <w:t>מקור</w:t>
      </w:r>
      <w:r w:rsidRPr="00FD7E86">
        <w:rPr>
          <w:rFonts w:cs="David"/>
          <w:color w:val="0D0D0D" w:themeColor="text1" w:themeTint="F2"/>
          <w:rtl/>
        </w:rPr>
        <w:t xml:space="preserve"> </w:t>
      </w:r>
      <w:r w:rsidRPr="00FD7E86">
        <w:rPr>
          <w:rFonts w:cs="David" w:hint="cs"/>
          <w:color w:val="0D0D0D" w:themeColor="text1" w:themeTint="F2"/>
          <w:rtl/>
        </w:rPr>
        <w:t>חשוב</w:t>
      </w:r>
      <w:r w:rsidRPr="00FD7E86">
        <w:rPr>
          <w:rFonts w:cs="David"/>
          <w:color w:val="0D0D0D" w:themeColor="text1" w:themeTint="F2"/>
          <w:rtl/>
        </w:rPr>
        <w:t xml:space="preserve"> </w:t>
      </w:r>
      <w:r w:rsidRPr="00FD7E86">
        <w:rPr>
          <w:rFonts w:cs="David" w:hint="cs"/>
          <w:color w:val="0D0D0D" w:themeColor="text1" w:themeTint="F2"/>
          <w:rtl/>
        </w:rPr>
        <w:t>לספר</w:t>
      </w:r>
      <w:r w:rsidRPr="00FD7E86">
        <w:rPr>
          <w:rFonts w:cs="David"/>
          <w:color w:val="0D0D0D" w:themeColor="text1" w:themeTint="F2"/>
          <w:rtl/>
        </w:rPr>
        <w:t xml:space="preserve"> </w:t>
      </w:r>
      <w:r w:rsidRPr="00FD7E86">
        <w:rPr>
          <w:rFonts w:cs="David" w:hint="cs"/>
          <w:color w:val="0D0D0D" w:themeColor="text1" w:themeTint="F2"/>
          <w:rtl/>
        </w:rPr>
        <w:t>זה.</w:t>
      </w:r>
    </w:p>
    <w:p w:rsidR="00EC105D" w:rsidRPr="00FD7E86" w:rsidRDefault="0036039F" w:rsidP="0036039F">
      <w:pPr>
        <w:pStyle w:val="ad"/>
        <w:ind w:left="0"/>
        <w:jc w:val="both"/>
        <w:rPr>
          <w:rFonts w:cs="David"/>
          <w:color w:val="0D0D0D" w:themeColor="text1" w:themeTint="F2"/>
          <w:rtl/>
        </w:rPr>
      </w:pPr>
      <w:r w:rsidRPr="00FD7E86">
        <w:rPr>
          <w:rFonts w:cs="David" w:hint="cs"/>
          <w:color w:val="0D0D0D" w:themeColor="text1" w:themeTint="F2"/>
          <w:rtl/>
        </w:rPr>
        <w:t xml:space="preserve"> </w:t>
      </w:r>
    </w:p>
    <w:p w:rsidR="0036039F" w:rsidRPr="00FD7E86" w:rsidRDefault="0036039F" w:rsidP="0036039F">
      <w:pPr>
        <w:pStyle w:val="ad"/>
        <w:ind w:left="0"/>
        <w:jc w:val="both"/>
        <w:rPr>
          <w:rFonts w:cs="David"/>
          <w:color w:val="0D0D0D" w:themeColor="text1" w:themeTint="F2"/>
          <w:rtl/>
        </w:rPr>
      </w:pPr>
      <w:r w:rsidRPr="00FD7E86">
        <w:rPr>
          <w:rFonts w:cs="David"/>
          <w:color w:val="0D0D0D" w:themeColor="text1" w:themeTint="F2"/>
          <w:rtl/>
        </w:rPr>
        <w:t>זהו הספר העברי הראשון בו מצויה הקדמה המחולקת ל</w:t>
      </w:r>
      <w:r w:rsidRPr="00FD7E86">
        <w:rPr>
          <w:rFonts w:cs="David" w:hint="cs"/>
          <w:color w:val="0D0D0D" w:themeColor="text1" w:themeTint="F2"/>
          <w:rtl/>
        </w:rPr>
        <w:t>-</w:t>
      </w:r>
      <w:r w:rsidRPr="00FD7E86">
        <w:rPr>
          <w:rFonts w:cs="David"/>
          <w:color w:val="0D0D0D" w:themeColor="text1" w:themeTint="F2"/>
        </w:rPr>
        <w:t>2</w:t>
      </w:r>
      <w:r w:rsidRPr="00FD7E86">
        <w:rPr>
          <w:rFonts w:cs="David" w:hint="cs"/>
          <w:color w:val="0D0D0D" w:themeColor="text1" w:themeTint="F2"/>
          <w:rtl/>
        </w:rPr>
        <w:t>:</w:t>
      </w:r>
    </w:p>
    <w:p w:rsidR="00580D6F" w:rsidRPr="00FD7E86" w:rsidRDefault="00580D6F" w:rsidP="0036039F">
      <w:pPr>
        <w:pStyle w:val="ad"/>
        <w:ind w:left="0"/>
        <w:jc w:val="both"/>
        <w:rPr>
          <w:rFonts w:cs="David"/>
          <w:color w:val="0D0D0D" w:themeColor="text1" w:themeTint="F2"/>
          <w:rtl/>
        </w:rPr>
      </w:pPr>
    </w:p>
    <w:p w:rsidR="0036039F" w:rsidRPr="00FD7E86" w:rsidRDefault="00580D6F" w:rsidP="00D67B67">
      <w:pPr>
        <w:pStyle w:val="ad"/>
        <w:numPr>
          <w:ilvl w:val="0"/>
          <w:numId w:val="52"/>
        </w:numPr>
        <w:jc w:val="both"/>
        <w:rPr>
          <w:rFonts w:cs="David"/>
          <w:color w:val="0D0D0D" w:themeColor="text1" w:themeTint="F2"/>
        </w:rPr>
      </w:pPr>
      <w:r w:rsidRPr="00FD7E86">
        <w:rPr>
          <w:rFonts w:cs="David" w:hint="cs"/>
          <w:color w:val="0D0D0D" w:themeColor="text1" w:themeTint="F2"/>
          <w:rtl/>
        </w:rPr>
        <w:t>מדבר בשבח התורה ולומדיה על פי מקראות ומאמרי אגדה שונים.</w:t>
      </w:r>
    </w:p>
    <w:p w:rsidR="00580D6F" w:rsidRPr="00FD7E86" w:rsidRDefault="00580D6F" w:rsidP="00D67B67">
      <w:pPr>
        <w:pStyle w:val="ad"/>
        <w:numPr>
          <w:ilvl w:val="0"/>
          <w:numId w:val="52"/>
        </w:numPr>
        <w:jc w:val="both"/>
        <w:rPr>
          <w:rFonts w:cs="David"/>
          <w:color w:val="0D0D0D" w:themeColor="text1" w:themeTint="F2"/>
        </w:rPr>
      </w:pPr>
      <w:r w:rsidRPr="00FD7E86">
        <w:rPr>
          <w:rFonts w:cs="David" w:hint="cs"/>
          <w:color w:val="0D0D0D" w:themeColor="text1" w:themeTint="F2"/>
          <w:rtl/>
        </w:rPr>
        <w:t xml:space="preserve">מביא את מניין תרי"ג מצוות, הכולל שס"ה (365) לאוין, ורמ"ח (248) עשין. </w:t>
      </w:r>
    </w:p>
    <w:p w:rsidR="00E03EAE" w:rsidRPr="00FD7E86" w:rsidRDefault="00E03EAE" w:rsidP="00E03EAE">
      <w:pPr>
        <w:pStyle w:val="ad"/>
        <w:ind w:left="360"/>
        <w:jc w:val="both"/>
        <w:rPr>
          <w:rFonts w:cs="David"/>
          <w:color w:val="0D0D0D" w:themeColor="text1" w:themeTint="F2"/>
        </w:rPr>
      </w:pPr>
    </w:p>
    <w:p w:rsidR="00E03EAE" w:rsidRPr="00FD7E86" w:rsidRDefault="002B39A6" w:rsidP="00E03EAE">
      <w:pPr>
        <w:pStyle w:val="ad"/>
        <w:ind w:left="0"/>
        <w:jc w:val="both"/>
        <w:outlineLvl w:val="4"/>
        <w:rPr>
          <w:rFonts w:cs="David"/>
          <w:b/>
          <w:bCs/>
          <w:color w:val="0D0D0D" w:themeColor="text1" w:themeTint="F2"/>
          <w:sz w:val="24"/>
          <w:szCs w:val="24"/>
          <w:u w:val="single"/>
          <w:rtl/>
        </w:rPr>
      </w:pPr>
      <w:bookmarkStart w:id="245" w:name="_Toc350073909"/>
      <w:bookmarkStart w:id="246" w:name="_Toc350074124"/>
      <w:bookmarkStart w:id="247" w:name="_Toc350773078"/>
      <w:r w:rsidRPr="00FD7E86">
        <w:rPr>
          <w:rFonts w:cs="David" w:hint="cs"/>
          <w:b/>
          <w:bCs/>
          <w:color w:val="0D0D0D" w:themeColor="text1" w:themeTint="F2"/>
          <w:sz w:val="24"/>
          <w:szCs w:val="24"/>
          <w:u w:val="single"/>
          <w:rtl/>
        </w:rPr>
        <w:t>המניעים והגורמים למגמת הקודיפיקציה ונגדה (בתקופת הגאונים)</w:t>
      </w:r>
      <w:bookmarkEnd w:id="245"/>
      <w:bookmarkEnd w:id="246"/>
      <w:bookmarkEnd w:id="247"/>
    </w:p>
    <w:p w:rsidR="00580D6F" w:rsidRPr="00FD7E86" w:rsidRDefault="00A76347" w:rsidP="00985739">
      <w:pPr>
        <w:pStyle w:val="ad"/>
        <w:ind w:left="0"/>
        <w:jc w:val="both"/>
        <w:rPr>
          <w:rFonts w:cs="David"/>
          <w:b/>
          <w:bCs/>
          <w:color w:val="0D0D0D" w:themeColor="text1" w:themeTint="F2"/>
          <w:sz w:val="24"/>
          <w:szCs w:val="24"/>
          <w:u w:val="single"/>
          <w:rtl/>
        </w:rPr>
      </w:pPr>
      <w:r w:rsidRPr="00FD7E86">
        <w:rPr>
          <w:rFonts w:cs="David"/>
          <w:rtl/>
        </w:rPr>
        <w:br/>
      </w:r>
      <w:r w:rsidR="002F5F17" w:rsidRPr="00FD7E86">
        <w:rPr>
          <w:rFonts w:cs="David" w:hint="cs"/>
          <w:color w:val="0D0D0D" w:themeColor="text1" w:themeTint="F2"/>
          <w:rtl/>
        </w:rPr>
        <w:t xml:space="preserve">רעיון הקודיפיקציה נולד מתוך הצרכים שהיו </w:t>
      </w:r>
      <w:r w:rsidR="00AD13D3" w:rsidRPr="00FD7E86">
        <w:rPr>
          <w:rFonts w:cs="David" w:hint="cs"/>
          <w:color w:val="0D0D0D" w:themeColor="text1" w:themeTint="F2"/>
          <w:rtl/>
        </w:rPr>
        <w:t>לעם ישראל בעתות השונות, ניתן לסכם את הבעיות באופן ובסדר הבא:</w:t>
      </w:r>
    </w:p>
    <w:p w:rsidR="002C4577" w:rsidRPr="00FD7E86" w:rsidRDefault="002C4577" w:rsidP="002C4577">
      <w:pPr>
        <w:pStyle w:val="ad"/>
        <w:ind w:left="0"/>
        <w:jc w:val="both"/>
        <w:rPr>
          <w:rFonts w:cs="David"/>
          <w:b/>
          <w:bCs/>
          <w:color w:val="0D0D0D" w:themeColor="text1" w:themeTint="F2"/>
          <w:sz w:val="24"/>
          <w:szCs w:val="24"/>
          <w:u w:val="single"/>
          <w:rtl/>
        </w:rPr>
      </w:pPr>
    </w:p>
    <w:p w:rsidR="00AD13D3" w:rsidRPr="00FD7E86" w:rsidRDefault="00AD13D3" w:rsidP="00D67B67">
      <w:pPr>
        <w:pStyle w:val="ad"/>
        <w:numPr>
          <w:ilvl w:val="0"/>
          <w:numId w:val="53"/>
        </w:numPr>
        <w:jc w:val="both"/>
        <w:rPr>
          <w:rFonts w:cs="David"/>
          <w:color w:val="0D0D0D" w:themeColor="text1" w:themeTint="F2"/>
        </w:rPr>
      </w:pPr>
      <w:r w:rsidRPr="00FD7E86">
        <w:rPr>
          <w:rFonts w:cs="David" w:hint="cs"/>
          <w:color w:val="0D0D0D" w:themeColor="text1" w:themeTint="F2"/>
          <w:rtl/>
        </w:rPr>
        <w:t xml:space="preserve">השעה חייבה את חיבורו של ספר הלכתי מסכם, קצר ותמציתי, מציאת כל דין והלכה כרוך בעיון </w:t>
      </w:r>
      <w:r w:rsidR="004310EB" w:rsidRPr="00FD7E86">
        <w:rPr>
          <w:rFonts w:cs="David" w:hint="cs"/>
          <w:color w:val="0D0D0D" w:themeColor="text1" w:themeTint="F2"/>
          <w:rtl/>
        </w:rPr>
        <w:t xml:space="preserve">בלימוד </w:t>
      </w:r>
      <w:r w:rsidRPr="00FD7E86">
        <w:rPr>
          <w:rFonts w:cs="David" w:hint="cs"/>
          <w:color w:val="0D0D0D" w:themeColor="text1" w:themeTint="F2"/>
          <w:rtl/>
        </w:rPr>
        <w:t xml:space="preserve">מקיפים בחומר הרב והעצום שבתלמוד, שעלו ניתוסף בתקופה שבין ספר ההלכות של רבי יהודאי גאון לבין חיבור ספר ההלכות של ר' שמעות קיירא  חומר הלכתי שמקורו בתקנות, בתשובות וכיוצא בזה. </w:t>
      </w:r>
    </w:p>
    <w:p w:rsidR="00AD13D3" w:rsidRPr="00FD7E86" w:rsidRDefault="003A7732" w:rsidP="00D67B67">
      <w:pPr>
        <w:pStyle w:val="ad"/>
        <w:numPr>
          <w:ilvl w:val="0"/>
          <w:numId w:val="53"/>
        </w:numPr>
        <w:jc w:val="both"/>
        <w:rPr>
          <w:rFonts w:cs="David"/>
          <w:color w:val="0D0D0D" w:themeColor="text1" w:themeTint="F2"/>
        </w:rPr>
      </w:pPr>
      <w:r w:rsidRPr="00FD7E86">
        <w:rPr>
          <w:rFonts w:cs="David" w:hint="cs"/>
          <w:color w:val="0D0D0D" w:themeColor="text1" w:themeTint="F2"/>
          <w:rtl/>
        </w:rPr>
        <w:t xml:space="preserve">נוסדה כת הקראים, אשר כפרה בתורה שבע"פ, נגדם נלחמו הגאונים, מלחמת תנופה שנמשכה כ-200 שנה.  מסתבר שאחד האמצעים לגיבושה של עמדת היהודית </w:t>
      </w:r>
      <w:r w:rsidR="006023A5" w:rsidRPr="00FD7E86">
        <w:rPr>
          <w:rFonts w:cs="David" w:hint="cs"/>
          <w:color w:val="0D0D0D" w:themeColor="text1" w:themeTint="F2"/>
          <w:rtl/>
        </w:rPr>
        <w:t>המסורתית</w:t>
      </w:r>
      <w:r w:rsidRPr="00FD7E86">
        <w:rPr>
          <w:rFonts w:cs="David" w:hint="cs"/>
          <w:color w:val="0D0D0D" w:themeColor="text1" w:themeTint="F2"/>
          <w:rtl/>
        </w:rPr>
        <w:t xml:space="preserve"> המבוססת על</w:t>
      </w:r>
      <w:r w:rsidR="006023A5" w:rsidRPr="00FD7E86">
        <w:rPr>
          <w:rFonts w:cs="David" w:hint="cs"/>
          <w:color w:val="0D0D0D" w:themeColor="text1" w:themeTint="F2"/>
          <w:rtl/>
        </w:rPr>
        <w:t xml:space="preserve"> דיני</w:t>
      </w:r>
      <w:r w:rsidRPr="00FD7E86">
        <w:rPr>
          <w:rFonts w:cs="David" w:hint="cs"/>
          <w:color w:val="0D0D0D" w:themeColor="text1" w:themeTint="F2"/>
          <w:rtl/>
        </w:rPr>
        <w:t xml:space="preserve"> התורה שבע"פ במיוחד למתן התקופה שבה גברה מלחמת העדות בקראים </w:t>
      </w:r>
      <w:r w:rsidRPr="00FD7E86">
        <w:rPr>
          <w:rFonts w:cs="David"/>
          <w:color w:val="0D0D0D" w:themeColor="text1" w:themeTint="F2"/>
          <w:rtl/>
        </w:rPr>
        <w:t>–</w:t>
      </w:r>
      <w:r w:rsidRPr="00FD7E86">
        <w:rPr>
          <w:rFonts w:cs="David" w:hint="cs"/>
          <w:color w:val="0D0D0D" w:themeColor="text1" w:themeTint="F2"/>
          <w:rtl/>
        </w:rPr>
        <w:t xml:space="preserve"> היה חיבורם של ספרים, אשר </w:t>
      </w:r>
      <w:r w:rsidR="006023A5" w:rsidRPr="00FD7E86">
        <w:rPr>
          <w:rFonts w:cs="David" w:hint="cs"/>
          <w:color w:val="0D0D0D" w:themeColor="text1" w:themeTint="F2"/>
          <w:rtl/>
        </w:rPr>
        <w:t>יבהירו</w:t>
      </w:r>
      <w:r w:rsidRPr="00FD7E86">
        <w:rPr>
          <w:rFonts w:cs="David" w:hint="cs"/>
          <w:color w:val="0D0D0D" w:themeColor="text1" w:themeTint="F2"/>
          <w:rtl/>
        </w:rPr>
        <w:t xml:space="preserve"> ויסכמו בצורה נוחה </w:t>
      </w:r>
      <w:r w:rsidR="006023A5" w:rsidRPr="00FD7E86">
        <w:rPr>
          <w:rFonts w:cs="David" w:hint="cs"/>
          <w:color w:val="0D0D0D" w:themeColor="text1" w:themeTint="F2"/>
          <w:rtl/>
        </w:rPr>
        <w:t>ותמציתית</w:t>
      </w:r>
      <w:r w:rsidRPr="00FD7E86">
        <w:rPr>
          <w:rFonts w:cs="David" w:hint="cs"/>
          <w:color w:val="0D0D0D" w:themeColor="text1" w:themeTint="F2"/>
          <w:rtl/>
        </w:rPr>
        <w:t xml:space="preserve"> את הלכות התורה שבעל פה. </w:t>
      </w:r>
    </w:p>
    <w:p w:rsidR="001F45F0" w:rsidRPr="00FD7E86" w:rsidRDefault="00BB1195" w:rsidP="00AE6497">
      <w:pPr>
        <w:jc w:val="both"/>
        <w:rPr>
          <w:rFonts w:cs="David"/>
          <w:color w:val="0D0D0D" w:themeColor="text1" w:themeTint="F2"/>
          <w:rtl/>
        </w:rPr>
      </w:pPr>
      <w:r w:rsidRPr="00FD7E86">
        <w:rPr>
          <w:rFonts w:cs="David" w:hint="cs"/>
          <w:color w:val="0D0D0D" w:themeColor="text1" w:themeTint="F2"/>
          <w:rtl/>
        </w:rPr>
        <w:t>מצד</w:t>
      </w:r>
      <w:r w:rsidRPr="00FD7E86">
        <w:rPr>
          <w:rFonts w:cs="David"/>
          <w:color w:val="0D0D0D" w:themeColor="text1" w:themeTint="F2"/>
          <w:rtl/>
        </w:rPr>
        <w:t xml:space="preserve"> </w:t>
      </w:r>
      <w:r w:rsidRPr="00FD7E86">
        <w:rPr>
          <w:rFonts w:cs="David" w:hint="cs"/>
          <w:color w:val="0D0D0D" w:themeColor="text1" w:themeTint="F2"/>
          <w:rtl/>
        </w:rPr>
        <w:t>אחר</w:t>
      </w:r>
      <w:r w:rsidRPr="00FD7E86">
        <w:rPr>
          <w:rFonts w:cs="David"/>
          <w:color w:val="0D0D0D" w:themeColor="text1" w:themeTint="F2"/>
          <w:rtl/>
        </w:rPr>
        <w:t xml:space="preserve"> </w:t>
      </w:r>
      <w:r w:rsidRPr="00FD7E86">
        <w:rPr>
          <w:rFonts w:cs="David" w:hint="cs"/>
          <w:color w:val="0D0D0D" w:themeColor="text1" w:themeTint="F2"/>
          <w:rtl/>
        </w:rPr>
        <w:t>עוררה</w:t>
      </w:r>
      <w:r w:rsidRPr="00FD7E86">
        <w:rPr>
          <w:rFonts w:cs="David"/>
          <w:color w:val="0D0D0D" w:themeColor="text1" w:themeTint="F2"/>
          <w:rtl/>
        </w:rPr>
        <w:t xml:space="preserve"> </w:t>
      </w:r>
      <w:r w:rsidRPr="00FD7E86">
        <w:rPr>
          <w:rFonts w:cs="David" w:hint="cs"/>
          <w:color w:val="0D0D0D" w:themeColor="text1" w:themeTint="F2"/>
          <w:rtl/>
        </w:rPr>
        <w:t>מגמה</w:t>
      </w:r>
      <w:r w:rsidRPr="00FD7E86">
        <w:rPr>
          <w:rFonts w:cs="David"/>
          <w:color w:val="0D0D0D" w:themeColor="text1" w:themeTint="F2"/>
          <w:rtl/>
        </w:rPr>
        <w:t xml:space="preserve"> </w:t>
      </w:r>
      <w:r w:rsidR="00AE6497" w:rsidRPr="00FD7E86">
        <w:rPr>
          <w:rFonts w:cs="David" w:hint="cs"/>
          <w:color w:val="0D0D0D" w:themeColor="text1" w:themeTint="F2"/>
          <w:rtl/>
        </w:rPr>
        <w:t>קודיפיקטיבית</w:t>
      </w:r>
      <w:r w:rsidRPr="00FD7E86">
        <w:rPr>
          <w:rFonts w:cs="David"/>
          <w:color w:val="0D0D0D" w:themeColor="text1" w:themeTint="F2"/>
          <w:rtl/>
        </w:rPr>
        <w:t xml:space="preserve"> </w:t>
      </w:r>
      <w:r w:rsidRPr="00FD7E86">
        <w:rPr>
          <w:rFonts w:cs="David" w:hint="cs"/>
          <w:color w:val="0D0D0D" w:themeColor="text1" w:themeTint="F2"/>
          <w:rtl/>
        </w:rPr>
        <w:t>זו</w:t>
      </w:r>
      <w:r w:rsidRPr="00FD7E86">
        <w:rPr>
          <w:rFonts w:cs="David"/>
          <w:color w:val="0D0D0D" w:themeColor="text1" w:themeTint="F2"/>
          <w:rtl/>
        </w:rPr>
        <w:t xml:space="preserve"> </w:t>
      </w:r>
      <w:r w:rsidRPr="00FD7E86">
        <w:rPr>
          <w:rFonts w:cs="David" w:hint="cs"/>
          <w:color w:val="0D0D0D" w:themeColor="text1" w:themeTint="F2"/>
          <w:rtl/>
        </w:rPr>
        <w:t>מחדש</w:t>
      </w:r>
      <w:r w:rsidRPr="00FD7E86">
        <w:rPr>
          <w:rFonts w:cs="David"/>
          <w:color w:val="0D0D0D" w:themeColor="text1" w:themeTint="F2"/>
          <w:rtl/>
        </w:rPr>
        <w:t xml:space="preserve"> </w:t>
      </w:r>
      <w:r w:rsidRPr="00FD7E86">
        <w:rPr>
          <w:rFonts w:cs="David" w:hint="cs"/>
          <w:color w:val="0D0D0D" w:themeColor="text1" w:themeTint="F2"/>
          <w:rtl/>
        </w:rPr>
        <w:t>את</w:t>
      </w:r>
      <w:r w:rsidRPr="00FD7E86">
        <w:rPr>
          <w:rFonts w:cs="David"/>
          <w:color w:val="0D0D0D" w:themeColor="text1" w:themeTint="F2"/>
          <w:rtl/>
        </w:rPr>
        <w:t xml:space="preserve"> </w:t>
      </w:r>
      <w:r w:rsidRPr="00FD7E86">
        <w:rPr>
          <w:rFonts w:cs="David" w:hint="cs"/>
          <w:color w:val="0D0D0D" w:themeColor="text1" w:themeTint="F2"/>
          <w:rtl/>
        </w:rPr>
        <w:t>החשש</w:t>
      </w:r>
      <w:r w:rsidRPr="00FD7E86">
        <w:rPr>
          <w:rFonts w:cs="David"/>
          <w:color w:val="0D0D0D" w:themeColor="text1" w:themeTint="F2"/>
          <w:rtl/>
        </w:rPr>
        <w:t xml:space="preserve"> </w:t>
      </w:r>
      <w:r w:rsidRPr="00FD7E86">
        <w:rPr>
          <w:rFonts w:cs="David" w:hint="cs"/>
          <w:color w:val="0D0D0D" w:themeColor="text1" w:themeTint="F2"/>
          <w:rtl/>
        </w:rPr>
        <w:t>הגדול</w:t>
      </w:r>
      <w:r w:rsidRPr="00FD7E86">
        <w:rPr>
          <w:rFonts w:cs="David"/>
          <w:color w:val="0D0D0D" w:themeColor="text1" w:themeTint="F2"/>
          <w:rtl/>
        </w:rPr>
        <w:t xml:space="preserve"> </w:t>
      </w:r>
      <w:r w:rsidRPr="00FD7E86">
        <w:rPr>
          <w:rFonts w:cs="David" w:hint="cs"/>
          <w:color w:val="0D0D0D" w:themeColor="text1" w:themeTint="F2"/>
          <w:rtl/>
        </w:rPr>
        <w:t>שהזנחת</w:t>
      </w:r>
      <w:r w:rsidRPr="00FD7E86">
        <w:rPr>
          <w:rFonts w:cs="David"/>
          <w:color w:val="0D0D0D" w:themeColor="text1" w:themeTint="F2"/>
          <w:rtl/>
        </w:rPr>
        <w:t xml:space="preserve"> </w:t>
      </w:r>
      <w:r w:rsidRPr="00FD7E86">
        <w:rPr>
          <w:rFonts w:cs="David" w:hint="cs"/>
          <w:color w:val="0D0D0D" w:themeColor="text1" w:themeTint="F2"/>
          <w:rtl/>
        </w:rPr>
        <w:t>הלימוד</w:t>
      </w:r>
      <w:r w:rsidRPr="00FD7E86">
        <w:rPr>
          <w:rFonts w:cs="David"/>
          <w:color w:val="0D0D0D" w:themeColor="text1" w:themeTint="F2"/>
          <w:rtl/>
        </w:rPr>
        <w:t xml:space="preserve"> </w:t>
      </w:r>
      <w:r w:rsidRPr="00FD7E86">
        <w:rPr>
          <w:rFonts w:cs="David" w:hint="cs"/>
          <w:color w:val="0D0D0D" w:themeColor="text1" w:themeTint="F2"/>
          <w:rtl/>
        </w:rPr>
        <w:t>והעיון</w:t>
      </w:r>
      <w:r w:rsidRPr="00FD7E86">
        <w:rPr>
          <w:rFonts w:cs="David"/>
          <w:color w:val="0D0D0D" w:themeColor="text1" w:themeTint="F2"/>
          <w:rtl/>
        </w:rPr>
        <w:t xml:space="preserve"> </w:t>
      </w:r>
      <w:r w:rsidRPr="00FD7E86">
        <w:rPr>
          <w:rFonts w:cs="David" w:hint="cs"/>
          <w:color w:val="0D0D0D" w:themeColor="text1" w:themeTint="F2"/>
          <w:rtl/>
        </w:rPr>
        <w:t>במרחבי</w:t>
      </w:r>
      <w:r w:rsidRPr="00FD7E86">
        <w:rPr>
          <w:rFonts w:cs="David"/>
          <w:color w:val="0D0D0D" w:themeColor="text1" w:themeTint="F2"/>
          <w:rtl/>
        </w:rPr>
        <w:t xml:space="preserve"> </w:t>
      </w:r>
      <w:r w:rsidRPr="00FD7E86">
        <w:rPr>
          <w:rFonts w:cs="David" w:hint="cs"/>
          <w:color w:val="0D0D0D" w:themeColor="text1" w:themeTint="F2"/>
          <w:rtl/>
        </w:rPr>
        <w:t>הספרות</w:t>
      </w:r>
      <w:r w:rsidRPr="00FD7E86">
        <w:rPr>
          <w:rFonts w:cs="David"/>
          <w:color w:val="0D0D0D" w:themeColor="text1" w:themeTint="F2"/>
          <w:rtl/>
        </w:rPr>
        <w:t xml:space="preserve"> </w:t>
      </w:r>
      <w:r w:rsidRPr="00FD7E86">
        <w:rPr>
          <w:rFonts w:cs="David" w:hint="cs"/>
          <w:color w:val="0D0D0D" w:themeColor="text1" w:themeTint="F2"/>
          <w:rtl/>
        </w:rPr>
        <w:t>התלמודית</w:t>
      </w:r>
      <w:r w:rsidRPr="00FD7E86">
        <w:rPr>
          <w:rFonts w:cs="David"/>
          <w:color w:val="0D0D0D" w:themeColor="text1" w:themeTint="F2"/>
          <w:rtl/>
        </w:rPr>
        <w:t xml:space="preserve"> </w:t>
      </w:r>
      <w:r w:rsidRPr="00FD7E86">
        <w:rPr>
          <w:rFonts w:cs="David" w:hint="cs"/>
          <w:color w:val="0D0D0D" w:themeColor="text1" w:themeTint="F2"/>
          <w:rtl/>
        </w:rPr>
        <w:t>גופה</w:t>
      </w:r>
      <w:r w:rsidRPr="00FD7E86">
        <w:rPr>
          <w:rFonts w:cs="David"/>
          <w:color w:val="0D0D0D" w:themeColor="text1" w:themeTint="F2"/>
          <w:rtl/>
        </w:rPr>
        <w:t xml:space="preserve"> </w:t>
      </w:r>
      <w:r w:rsidRPr="00FD7E86">
        <w:rPr>
          <w:rFonts w:cs="David" w:hint="cs"/>
          <w:color w:val="0D0D0D" w:themeColor="text1" w:themeTint="F2"/>
          <w:rtl/>
        </w:rPr>
        <w:t>עלולה</w:t>
      </w:r>
      <w:r w:rsidRPr="00FD7E86">
        <w:rPr>
          <w:rFonts w:cs="David"/>
          <w:color w:val="0D0D0D" w:themeColor="text1" w:themeTint="F2"/>
          <w:rtl/>
        </w:rPr>
        <w:t xml:space="preserve"> </w:t>
      </w:r>
      <w:r w:rsidRPr="00FD7E86">
        <w:rPr>
          <w:rFonts w:cs="David" w:hint="cs"/>
          <w:color w:val="0D0D0D" w:themeColor="text1" w:themeTint="F2"/>
          <w:rtl/>
        </w:rPr>
        <w:t>להביא</w:t>
      </w:r>
      <w:r w:rsidRPr="00FD7E86">
        <w:rPr>
          <w:rFonts w:cs="David"/>
          <w:color w:val="0D0D0D" w:themeColor="text1" w:themeTint="F2"/>
          <w:rtl/>
        </w:rPr>
        <w:t xml:space="preserve"> </w:t>
      </w:r>
      <w:r w:rsidRPr="00FD7E86">
        <w:rPr>
          <w:rFonts w:cs="David" w:hint="cs"/>
          <w:color w:val="0D0D0D" w:themeColor="text1" w:themeTint="F2"/>
          <w:rtl/>
        </w:rPr>
        <w:t>לניתוקה</w:t>
      </w:r>
      <w:r w:rsidRPr="00FD7E86">
        <w:rPr>
          <w:rFonts w:cs="David"/>
          <w:color w:val="0D0D0D" w:themeColor="text1" w:themeTint="F2"/>
          <w:rtl/>
        </w:rPr>
        <w:t xml:space="preserve"> </w:t>
      </w:r>
      <w:r w:rsidRPr="00FD7E86">
        <w:rPr>
          <w:rFonts w:cs="David" w:hint="cs"/>
          <w:color w:val="0D0D0D" w:themeColor="text1" w:themeTint="F2"/>
          <w:rtl/>
        </w:rPr>
        <w:t>של</w:t>
      </w:r>
      <w:r w:rsidRPr="00FD7E86">
        <w:rPr>
          <w:rFonts w:cs="David"/>
          <w:color w:val="0D0D0D" w:themeColor="text1" w:themeTint="F2"/>
          <w:rtl/>
        </w:rPr>
        <w:t xml:space="preserve"> </w:t>
      </w:r>
      <w:r w:rsidRPr="00FD7E86">
        <w:rPr>
          <w:rFonts w:cs="David" w:hint="cs"/>
          <w:color w:val="0D0D0D" w:themeColor="text1" w:themeTint="F2"/>
          <w:rtl/>
        </w:rPr>
        <w:t>ההלכה</w:t>
      </w:r>
      <w:r w:rsidRPr="00FD7E86">
        <w:rPr>
          <w:rFonts w:cs="David"/>
          <w:color w:val="0D0D0D" w:themeColor="text1" w:themeTint="F2"/>
          <w:rtl/>
        </w:rPr>
        <w:t xml:space="preserve"> </w:t>
      </w:r>
      <w:r w:rsidRPr="00FD7E86">
        <w:rPr>
          <w:rFonts w:cs="David" w:hint="cs"/>
          <w:color w:val="0D0D0D" w:themeColor="text1" w:themeTint="F2"/>
          <w:rtl/>
        </w:rPr>
        <w:t>ממקורותיה</w:t>
      </w:r>
      <w:r w:rsidRPr="00FD7E86">
        <w:rPr>
          <w:rFonts w:cs="David"/>
          <w:color w:val="0D0D0D" w:themeColor="text1" w:themeTint="F2"/>
          <w:rtl/>
        </w:rPr>
        <w:t>.</w:t>
      </w:r>
      <w:r w:rsidRPr="00FD7E86">
        <w:rPr>
          <w:rFonts w:cs="David" w:hint="cs"/>
          <w:color w:val="0D0D0D" w:themeColor="text1" w:themeTint="F2"/>
          <w:rtl/>
        </w:rPr>
        <w:t xml:space="preserve"> אך דומה, כי </w:t>
      </w:r>
      <w:r w:rsidR="001F45F0" w:rsidRPr="00FD7E86">
        <w:rPr>
          <w:rFonts w:cs="David" w:hint="cs"/>
          <w:color w:val="0D0D0D" w:themeColor="text1" w:themeTint="F2"/>
          <w:rtl/>
        </w:rPr>
        <w:t xml:space="preserve">העם קיבל בברכה את הדרך של הקודיפיקציה, המאפשרת לבוא למסקנה הלכתית בצורה נוחה וקלה על ידי עיון בספר ההלכות. במאה -9 נשאלה שאלה לרב פלטוי בעניין עמדתו של הרב בנוגע לספרי קודיפיקציה, הרב קבע כי הספר צריך לשמש כספר עזר בלבד, ככל ספר בעל אופי פרשני, אשר מעיינים ומשתמשים בהם במקרה של ספר בהבנת עניין מסוים שבמקורות התלמודיים. </w:t>
      </w:r>
    </w:p>
    <w:p w:rsidR="00A76347" w:rsidRPr="00FD7E86" w:rsidRDefault="00A76347" w:rsidP="00E03EAE">
      <w:pPr>
        <w:pStyle w:val="5"/>
        <w:rPr>
          <w:rFonts w:cs="David"/>
          <w:b/>
          <w:bCs/>
          <w:color w:val="0D0D0D" w:themeColor="text1" w:themeTint="F2"/>
          <w:sz w:val="32"/>
          <w:szCs w:val="32"/>
          <w:rtl/>
        </w:rPr>
      </w:pPr>
      <w:bookmarkStart w:id="248" w:name="_Toc350073910"/>
      <w:bookmarkStart w:id="249" w:name="_Toc350074125"/>
      <w:bookmarkStart w:id="250" w:name="_Toc350773079"/>
      <w:r w:rsidRPr="00FD7E86">
        <w:rPr>
          <w:rFonts w:asciiTheme="minorHAnsi" w:eastAsiaTheme="minorHAnsi" w:hAnsiTheme="minorHAnsi" w:cs="David" w:hint="cs"/>
          <w:b/>
          <w:bCs/>
          <w:color w:val="0D0D0D" w:themeColor="text1" w:themeTint="F2"/>
          <w:sz w:val="24"/>
          <w:szCs w:val="24"/>
          <w:u w:val="single"/>
          <w:rtl/>
        </w:rPr>
        <w:t>חיבורן של מונוגראפיות הלכתיות</w:t>
      </w:r>
      <w:bookmarkEnd w:id="248"/>
      <w:bookmarkEnd w:id="249"/>
      <w:bookmarkEnd w:id="250"/>
    </w:p>
    <w:p w:rsidR="00A76347" w:rsidRPr="00FD7E86" w:rsidRDefault="00A76347" w:rsidP="001E629C">
      <w:pPr>
        <w:jc w:val="both"/>
        <w:rPr>
          <w:rFonts w:cs="David"/>
          <w:color w:val="0D0D0D" w:themeColor="text1" w:themeTint="F2"/>
          <w:rtl/>
        </w:rPr>
      </w:pPr>
      <w:r w:rsidRPr="00FD7E86">
        <w:rPr>
          <w:rFonts w:cs="David"/>
          <w:rtl/>
        </w:rPr>
        <w:br/>
      </w:r>
      <w:r w:rsidR="001E629C" w:rsidRPr="00FD7E86">
        <w:rPr>
          <w:rFonts w:cs="David" w:hint="cs"/>
          <w:color w:val="0D0D0D" w:themeColor="text1" w:themeTint="F2"/>
          <w:rtl/>
        </w:rPr>
        <w:t xml:space="preserve">ייתכן כי השלילה של רב פלטוי בנוגע לרעיון הקודיפיקציה של ההלכה, הוביל לכך שלא חוברו ספרי פסוקים במאה שנים שלאחריו. רוב הספרות הסתכמה בספרות השו"ת. אולם, בתחילת המאה ה-10 אנו עדים להתפתחות בספרות חדשה: מונוגראפיות. אלה נכתבו ברובן הגדול באותו חלק של ההלכה, הכלול בתחום המשפט העברי, והן שימוש לצורכיהם של קהילות ישראל ובתי דיניהן, שדנו על פי המשפט העברי. מונוגראפיות אלה נכתבו בעיקר על ידי שלושה גאוני בבל: רב סעדיה, רב שמואל בן חפני ורב האי. </w:t>
      </w:r>
    </w:p>
    <w:p w:rsidR="00A169A3" w:rsidRPr="00FD7E86" w:rsidRDefault="00A169A3" w:rsidP="00E03EAE">
      <w:pPr>
        <w:pStyle w:val="5"/>
        <w:rPr>
          <w:rFonts w:asciiTheme="minorHAnsi" w:eastAsiaTheme="minorHAnsi" w:hAnsiTheme="minorHAnsi" w:cs="David"/>
          <w:b/>
          <w:bCs/>
          <w:color w:val="0D0D0D" w:themeColor="text1" w:themeTint="F2"/>
          <w:sz w:val="24"/>
          <w:szCs w:val="24"/>
          <w:u w:val="single"/>
          <w:rtl/>
        </w:rPr>
      </w:pPr>
      <w:bookmarkStart w:id="251" w:name="_Toc350073911"/>
      <w:bookmarkStart w:id="252" w:name="_Toc350074126"/>
      <w:bookmarkStart w:id="253" w:name="_Toc350773080"/>
      <w:r w:rsidRPr="00FD7E86">
        <w:rPr>
          <w:rFonts w:asciiTheme="minorHAnsi" w:eastAsiaTheme="minorHAnsi" w:hAnsiTheme="minorHAnsi" w:cs="David" w:hint="cs"/>
          <w:b/>
          <w:bCs/>
          <w:color w:val="0D0D0D" w:themeColor="text1" w:themeTint="F2"/>
          <w:sz w:val="24"/>
          <w:szCs w:val="24"/>
          <w:u w:val="single"/>
          <w:rtl/>
        </w:rPr>
        <w:t>ספרי ההלכות של רב סעדיה גאון</w:t>
      </w:r>
      <w:bookmarkEnd w:id="251"/>
      <w:bookmarkEnd w:id="252"/>
      <w:bookmarkEnd w:id="253"/>
    </w:p>
    <w:p w:rsidR="00214D70" w:rsidRPr="00FD7E86" w:rsidRDefault="00A169A3" w:rsidP="00B50603">
      <w:pPr>
        <w:jc w:val="both"/>
        <w:rPr>
          <w:rFonts w:cs="David"/>
          <w:color w:val="0D0D0D" w:themeColor="text1" w:themeTint="F2"/>
          <w:rtl/>
        </w:rPr>
      </w:pPr>
      <w:r w:rsidRPr="00FD7E86">
        <w:rPr>
          <w:rFonts w:cs="David"/>
          <w:rtl/>
        </w:rPr>
        <w:br/>
      </w:r>
      <w:r w:rsidRPr="00FD7E86">
        <w:rPr>
          <w:rFonts w:cs="David" w:hint="cs"/>
          <w:color w:val="0D0D0D" w:themeColor="text1" w:themeTint="F2"/>
          <w:rtl/>
        </w:rPr>
        <w:t xml:space="preserve">רס"ג (רב סעדיה גאון) היה אחד היוצרים הפורים ביותר בתחומים שונים ומגוונים: בהלכה, בפרשנות כתבי-קודש, בפילוסופיה, בחקר הלשון העברית ועוד. נוסף על פעילותו הספרותית הענפה היה אחד המנהיגים </w:t>
      </w:r>
      <w:r w:rsidR="00B50603" w:rsidRPr="00FD7E86">
        <w:rPr>
          <w:rFonts w:cs="David" w:hint="cs"/>
          <w:color w:val="0D0D0D" w:themeColor="text1" w:themeTint="F2"/>
          <w:rtl/>
        </w:rPr>
        <w:t>הרוחניים</w:t>
      </w:r>
      <w:r w:rsidRPr="00FD7E86">
        <w:rPr>
          <w:rFonts w:cs="David" w:hint="cs"/>
          <w:color w:val="0D0D0D" w:themeColor="text1" w:themeTint="F2"/>
          <w:rtl/>
        </w:rPr>
        <w:t xml:space="preserve"> הגדולים שקמו בתקופת הגאונים. בהלכה חיבר רב סעדיה פירושים ומבואות לתלמוד ולהלכה, אך עיקר יצירתו בהלכה התרכזה בכתיבית מונוגראפיות בענפי הלכה שונים</w:t>
      </w:r>
      <w:r w:rsidR="00FF1BFF" w:rsidRPr="00FD7E86">
        <w:rPr>
          <w:rFonts w:cs="David" w:hint="cs"/>
          <w:color w:val="0D0D0D" w:themeColor="text1" w:themeTint="F2"/>
          <w:rtl/>
        </w:rPr>
        <w:t xml:space="preserve">. לא הגיע אלינו בשלומו אלא רק ספר אחד, ספר הירושות. הוא היה הגאון הראשון, שכתב ספרי הלכה בערבית </w:t>
      </w:r>
      <w:r w:rsidR="00FF1BFF" w:rsidRPr="00FD7E86">
        <w:rPr>
          <w:rFonts w:cs="David"/>
          <w:color w:val="0D0D0D" w:themeColor="text1" w:themeTint="F2"/>
          <w:rtl/>
        </w:rPr>
        <w:t>–</w:t>
      </w:r>
      <w:r w:rsidR="00FF1BFF" w:rsidRPr="00FD7E86">
        <w:rPr>
          <w:rFonts w:cs="David" w:hint="cs"/>
          <w:color w:val="0D0D0D" w:themeColor="text1" w:themeTint="F2"/>
          <w:rtl/>
        </w:rPr>
        <w:t xml:space="preserve"> וכנראה היה דבר זה אחד הגורמים העיקריים למיעוט השימוש בהם, ובמשך זמן אף </w:t>
      </w:r>
      <w:r w:rsidR="00B50603" w:rsidRPr="00FD7E86">
        <w:rPr>
          <w:rFonts w:cs="David" w:hint="cs"/>
          <w:color w:val="0D0D0D" w:themeColor="text1" w:themeTint="F2"/>
          <w:rtl/>
        </w:rPr>
        <w:t>הם אבדו</w:t>
      </w:r>
      <w:r w:rsidR="00FF1BFF" w:rsidRPr="00FD7E86">
        <w:rPr>
          <w:rFonts w:cs="David" w:hint="cs"/>
          <w:color w:val="0D0D0D" w:themeColor="text1" w:themeTint="F2"/>
          <w:rtl/>
        </w:rPr>
        <w:t xml:space="preserve">, לאחר שפסקה זו להיות השפה המדוברת בתפוצה היהודית. </w:t>
      </w:r>
      <w:r w:rsidR="00214D70" w:rsidRPr="00FD7E86">
        <w:rPr>
          <w:rFonts w:cs="David" w:hint="cs"/>
          <w:color w:val="0D0D0D" w:themeColor="text1" w:themeTint="F2"/>
          <w:rtl/>
        </w:rPr>
        <w:t xml:space="preserve"> ספרי הלכות</w:t>
      </w:r>
      <w:r w:rsidR="00022A14">
        <w:rPr>
          <w:rFonts w:cs="David"/>
          <w:color w:val="0D0D0D" w:themeColor="text1" w:themeTint="F2"/>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color w:val="0D0D0D" w:themeColor="text1" w:themeTint="F2"/>
          <w:rtl/>
        </w:rPr>
        <w:fldChar w:fldCharType="end"/>
      </w:r>
      <w:r w:rsidR="00214D70" w:rsidRPr="00FD7E86">
        <w:rPr>
          <w:rFonts w:cs="David" w:hint="cs"/>
          <w:color w:val="0D0D0D" w:themeColor="text1" w:themeTint="F2"/>
          <w:rtl/>
        </w:rPr>
        <w:t xml:space="preserve"> אלה כתב רס"ג ובדרכו הלכו אחריו שמואל בן חפני ורב האי </w:t>
      </w:r>
      <w:r w:rsidR="00214D70" w:rsidRPr="00FD7E86">
        <w:rPr>
          <w:rFonts w:cs="David"/>
          <w:color w:val="0D0D0D" w:themeColor="text1" w:themeTint="F2"/>
          <w:rtl/>
        </w:rPr>
        <w:t>–</w:t>
      </w:r>
      <w:r w:rsidR="00214D70" w:rsidRPr="00FD7E86">
        <w:rPr>
          <w:rFonts w:cs="David" w:hint="cs"/>
          <w:color w:val="0D0D0D" w:themeColor="text1" w:themeTint="F2"/>
          <w:rtl/>
        </w:rPr>
        <w:t xml:space="preserve"> בהרצאת דברים מפורטים ובהירה, בסידור ומיון הגיוניים, כשהוא מקדים לכל נושא מבוא וכללים. סידור ומיון שיטתי וממצה זה היה בו כעבור זמן משום סיוע רב לרמב"ם בפועלו הקודיפיקטיבי בחיבור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214D70" w:rsidRPr="00FD7E86">
        <w:rPr>
          <w:rFonts w:cs="David" w:hint="cs"/>
          <w:color w:val="0D0D0D" w:themeColor="text1" w:themeTint="F2"/>
          <w:rtl/>
        </w:rPr>
        <w:t xml:space="preserve"> תורה" לדעת החוקר מילר. בזה סלל את הדרך לפי הרמב"ם ושימש לו דוגמה נאה. </w:t>
      </w:r>
    </w:p>
    <w:p w:rsidR="00214D70" w:rsidRPr="00FD7E86" w:rsidRDefault="00214D70">
      <w:pPr>
        <w:bidi w:val="0"/>
        <w:rPr>
          <w:rFonts w:cs="David"/>
          <w:color w:val="0D0D0D" w:themeColor="text1" w:themeTint="F2"/>
          <w:rtl/>
        </w:rPr>
      </w:pPr>
      <w:r w:rsidRPr="00FD7E86">
        <w:rPr>
          <w:rFonts w:cs="David"/>
          <w:color w:val="0D0D0D" w:themeColor="text1" w:themeTint="F2"/>
          <w:rtl/>
        </w:rPr>
        <w:br w:type="page"/>
      </w:r>
    </w:p>
    <w:p w:rsidR="00A77F40" w:rsidRPr="00FD7E86" w:rsidRDefault="00DF6629" w:rsidP="00E03EAE">
      <w:pPr>
        <w:pStyle w:val="5"/>
        <w:rPr>
          <w:rFonts w:cs="David"/>
          <w:color w:val="0D0D0D" w:themeColor="text1" w:themeTint="F2"/>
          <w:sz w:val="32"/>
          <w:szCs w:val="32"/>
          <w:rtl/>
        </w:rPr>
      </w:pPr>
      <w:bookmarkStart w:id="254" w:name="_Toc350073912"/>
      <w:bookmarkStart w:id="255" w:name="_Toc350074127"/>
      <w:bookmarkStart w:id="256" w:name="_Toc350773081"/>
      <w:r w:rsidRPr="00FD7E86">
        <w:rPr>
          <w:rFonts w:asciiTheme="minorHAnsi" w:eastAsiaTheme="minorHAnsi" w:hAnsiTheme="minorHAnsi" w:cs="David" w:hint="cs"/>
          <w:b/>
          <w:bCs/>
          <w:color w:val="0D0D0D" w:themeColor="text1" w:themeTint="F2"/>
          <w:sz w:val="24"/>
          <w:szCs w:val="24"/>
          <w:u w:val="single"/>
          <w:rtl/>
        </w:rPr>
        <w:lastRenderedPageBreak/>
        <w:t>ספרי ההלכה של רב האי גאון</w:t>
      </w:r>
      <w:bookmarkEnd w:id="254"/>
      <w:bookmarkEnd w:id="255"/>
      <w:bookmarkEnd w:id="256"/>
    </w:p>
    <w:p w:rsidR="001E629C" w:rsidRPr="00FD7E86" w:rsidRDefault="00A77F40" w:rsidP="00F01B64">
      <w:pPr>
        <w:jc w:val="both"/>
        <w:rPr>
          <w:rFonts w:cs="David"/>
          <w:color w:val="0D0D0D" w:themeColor="text1" w:themeTint="F2"/>
          <w:rtl/>
        </w:rPr>
      </w:pPr>
      <w:r w:rsidRPr="00FD7E86">
        <w:rPr>
          <w:rFonts w:cs="David"/>
          <w:rtl/>
        </w:rPr>
        <w:br/>
      </w:r>
      <w:r w:rsidR="00F01B64" w:rsidRPr="00FD7E86">
        <w:rPr>
          <w:rFonts w:cs="David" w:hint="cs"/>
          <w:color w:val="0D0D0D" w:themeColor="text1" w:themeTint="F2"/>
          <w:rtl/>
        </w:rPr>
        <w:t xml:space="preserve">בדרך זו של חיבור מונוגראפיות בנושאי הלכה המשיך רב האי גאון, שהיה אחרון הגאונים ומן הגדולים והמפורסמים שבהם. עם מותו של רב האי מסתיימת תקופת הגאונים, ועמה ההגמוניה של המכרז הבבלי על שאר מרכזי היהדות.  אפ רב האי, כרב סעדיה ורשב"ח, עסקו ויצרו הרבה תחומים שונים, אך עיקר גדולתו הייתה בהלכה. מסך הכול תשובות הגאונים שנשלחו מישיבות בבל, במשך כארבע מאוד שנה ושהגיעו לידינו </w:t>
      </w:r>
      <w:r w:rsidR="00F01B64" w:rsidRPr="00FD7E86">
        <w:rPr>
          <w:rFonts w:cs="David"/>
          <w:color w:val="0D0D0D" w:themeColor="text1" w:themeTint="F2"/>
          <w:rtl/>
        </w:rPr>
        <w:t>–</w:t>
      </w:r>
      <w:r w:rsidR="00F01B64" w:rsidRPr="00FD7E86">
        <w:rPr>
          <w:rFonts w:cs="David" w:hint="cs"/>
          <w:color w:val="0D0D0D" w:themeColor="text1" w:themeTint="F2"/>
          <w:rtl/>
        </w:rPr>
        <w:t xml:space="preserve"> מספר תשובותיו של הרב האי עולה ליותר משליש. המונוגראפיות בנושאי הלכה שונים נכתבו ברובן ככולן שייכות לתחום המשפט העברי. אף רב האי גאון כתב ספרים אלה בערבית, אך חלק גדול מהם ניצל מאבדן, הואיל ותורגמו תקופה קדומה לעברית. </w:t>
      </w:r>
    </w:p>
    <w:p w:rsidR="00EC105D" w:rsidRPr="00FD7E86" w:rsidRDefault="003E22C2" w:rsidP="003E22C2">
      <w:pPr>
        <w:pStyle w:val="5"/>
        <w:rPr>
          <w:rFonts w:cs="David"/>
          <w:b/>
          <w:bCs/>
          <w:color w:val="0D0D0D" w:themeColor="text1" w:themeTint="F2"/>
          <w:sz w:val="24"/>
          <w:szCs w:val="24"/>
          <w:u w:val="single"/>
          <w:rtl/>
        </w:rPr>
      </w:pPr>
      <w:bookmarkStart w:id="257" w:name="_Toc350073913"/>
      <w:bookmarkStart w:id="258" w:name="_Toc350074128"/>
      <w:bookmarkStart w:id="259" w:name="_Toc350773082"/>
      <w:r w:rsidRPr="00FD7E86">
        <w:rPr>
          <w:rFonts w:asciiTheme="minorHAnsi" w:hAnsiTheme="minorHAnsi" w:cs="David"/>
          <w:b/>
          <w:bCs/>
          <w:color w:val="0D0D0D" w:themeColor="text1" w:themeTint="F2"/>
          <w:sz w:val="24"/>
          <w:szCs w:val="24"/>
          <w:u w:val="single"/>
          <w:rtl/>
        </w:rPr>
        <w:t>המטרה בכתיבת המונוגראפיות ההלכתיות</w:t>
      </w:r>
      <w:bookmarkEnd w:id="257"/>
      <w:bookmarkEnd w:id="258"/>
      <w:bookmarkEnd w:id="259"/>
    </w:p>
    <w:p w:rsidR="003E22C2" w:rsidRPr="00FD7E86" w:rsidRDefault="003E22C2" w:rsidP="003E22C2">
      <w:pPr>
        <w:tabs>
          <w:tab w:val="left" w:pos="118"/>
          <w:tab w:val="left" w:pos="401"/>
        </w:tabs>
        <w:suppressAutoHyphens/>
        <w:spacing w:after="0" w:line="240" w:lineRule="auto"/>
        <w:rPr>
          <w:rFonts w:cs="David"/>
          <w:color w:val="0D0D0D" w:themeColor="text1" w:themeTint="F2"/>
          <w:rtl/>
        </w:rPr>
      </w:pPr>
    </w:p>
    <w:p w:rsidR="003E22C2" w:rsidRPr="00FD7E86" w:rsidRDefault="003E22C2" w:rsidP="00D67B67">
      <w:pPr>
        <w:pStyle w:val="ad"/>
        <w:numPr>
          <w:ilvl w:val="0"/>
          <w:numId w:val="54"/>
        </w:numPr>
        <w:tabs>
          <w:tab w:val="left" w:pos="118"/>
          <w:tab w:val="left" w:pos="401"/>
        </w:tabs>
        <w:suppressAutoHyphens/>
        <w:spacing w:after="0" w:line="240" w:lineRule="auto"/>
        <w:jc w:val="both"/>
        <w:rPr>
          <w:rFonts w:cs="David"/>
          <w:color w:val="0D0D0D" w:themeColor="text1" w:themeTint="F2"/>
          <w:rtl/>
        </w:rPr>
      </w:pPr>
      <w:r w:rsidRPr="00FD7E86">
        <w:rPr>
          <w:rFonts w:cs="David"/>
          <w:color w:val="0D0D0D" w:themeColor="text1" w:themeTint="F2"/>
          <w:rtl/>
        </w:rPr>
        <w:t>להמציא בידי הדיין ספר ממצה ומקיף, ועם זאת תמציתי ונ</w:t>
      </w:r>
      <w:r w:rsidRPr="00FD7E86">
        <w:rPr>
          <w:rFonts w:cs="David" w:hint="cs"/>
          <w:color w:val="0D0D0D" w:themeColor="text1" w:themeTint="F2"/>
          <w:rtl/>
        </w:rPr>
        <w:t>ו</w:t>
      </w:r>
      <w:r w:rsidRPr="00FD7E86">
        <w:rPr>
          <w:rFonts w:cs="David"/>
          <w:color w:val="0D0D0D" w:themeColor="text1" w:themeTint="F2"/>
          <w:rtl/>
        </w:rPr>
        <w:t>ח ל</w:t>
      </w:r>
      <w:r w:rsidRPr="00FD7E86">
        <w:rPr>
          <w:rFonts w:cs="David" w:hint="cs"/>
          <w:color w:val="0D0D0D" w:themeColor="text1" w:themeTint="F2"/>
          <w:rtl/>
        </w:rPr>
        <w:t>ע</w:t>
      </w:r>
      <w:r w:rsidRPr="00FD7E86">
        <w:rPr>
          <w:rFonts w:cs="David"/>
          <w:color w:val="0D0D0D" w:themeColor="text1" w:themeTint="F2"/>
          <w:rtl/>
        </w:rPr>
        <w:t>יון, בענייני</w:t>
      </w:r>
      <w:r w:rsidR="00B50603" w:rsidRPr="00FD7E86">
        <w:rPr>
          <w:rFonts w:cs="David"/>
          <w:color w:val="0D0D0D" w:themeColor="text1" w:themeTint="F2"/>
          <w:rtl/>
        </w:rPr>
        <w:t>ם המשפטיים השונים המובאים לפניו</w:t>
      </w:r>
      <w:r w:rsidR="00B50603" w:rsidRPr="00FD7E86">
        <w:rPr>
          <w:rFonts w:cs="David" w:hint="cs"/>
          <w:color w:val="0D0D0D" w:themeColor="text1" w:themeTint="F2"/>
          <w:rtl/>
        </w:rPr>
        <w:t xml:space="preserve"> </w:t>
      </w:r>
      <w:r w:rsidRPr="00FD7E86">
        <w:rPr>
          <w:rFonts w:cs="David"/>
          <w:color w:val="0D0D0D" w:themeColor="text1" w:themeTint="F2"/>
          <w:rtl/>
        </w:rPr>
        <w:t>לבירור ולהכרעה.</w:t>
      </w:r>
    </w:p>
    <w:p w:rsidR="003E22C2" w:rsidRPr="00FD7E86" w:rsidRDefault="003E22C2" w:rsidP="00D67B67">
      <w:pPr>
        <w:pStyle w:val="ad"/>
        <w:numPr>
          <w:ilvl w:val="0"/>
          <w:numId w:val="54"/>
        </w:numPr>
        <w:tabs>
          <w:tab w:val="left" w:pos="118"/>
          <w:tab w:val="left" w:pos="401"/>
        </w:tabs>
        <w:suppressAutoHyphens/>
        <w:spacing w:after="0" w:line="240" w:lineRule="auto"/>
        <w:jc w:val="both"/>
        <w:rPr>
          <w:rFonts w:cs="David"/>
          <w:color w:val="0D0D0D" w:themeColor="text1" w:themeTint="F2"/>
          <w:rtl/>
        </w:rPr>
      </w:pPr>
      <w:r w:rsidRPr="00FD7E86">
        <w:rPr>
          <w:rFonts w:cs="David"/>
          <w:color w:val="0D0D0D" w:themeColor="text1" w:themeTint="F2"/>
          <w:rtl/>
        </w:rPr>
        <w:t xml:space="preserve">להקל על העיון והלימוד השיטתיים כדי לאפשר למעיין במקורות התלמוד לסדר ולסכם את משנתו. </w:t>
      </w:r>
    </w:p>
    <w:p w:rsidR="003E22C2" w:rsidRPr="00FD7E86" w:rsidRDefault="003E22C2" w:rsidP="003E22C2">
      <w:pPr>
        <w:tabs>
          <w:tab w:val="left" w:pos="118"/>
          <w:tab w:val="left" w:pos="401"/>
        </w:tabs>
        <w:spacing w:after="0" w:line="240" w:lineRule="auto"/>
        <w:rPr>
          <w:rFonts w:cs="David"/>
          <w:color w:val="0D0D0D" w:themeColor="text1" w:themeTint="F2"/>
          <w:rtl/>
        </w:rPr>
      </w:pPr>
      <w:r w:rsidRPr="00FD7E86">
        <w:rPr>
          <w:rFonts w:cs="David"/>
          <w:color w:val="0D0D0D" w:themeColor="text1" w:themeTint="F2"/>
          <w:rtl/>
        </w:rPr>
        <w:t xml:space="preserve"> </w:t>
      </w:r>
    </w:p>
    <w:p w:rsidR="003E22C2" w:rsidRPr="00FD7E86" w:rsidRDefault="003E22C2" w:rsidP="00A7308F">
      <w:pPr>
        <w:tabs>
          <w:tab w:val="left" w:pos="118"/>
          <w:tab w:val="left" w:pos="401"/>
        </w:tabs>
        <w:spacing w:after="0"/>
        <w:jc w:val="both"/>
        <w:rPr>
          <w:rFonts w:cs="David"/>
          <w:color w:val="0D0D0D" w:themeColor="text1" w:themeTint="F2"/>
          <w:rtl/>
        </w:rPr>
      </w:pPr>
      <w:r w:rsidRPr="00FD7E86">
        <w:rPr>
          <w:rFonts w:cs="David"/>
          <w:color w:val="0D0D0D" w:themeColor="text1" w:themeTint="F2"/>
          <w:rtl/>
        </w:rPr>
        <w:t xml:space="preserve">כמו כן, כפי שאמרנו, המונוגראפיות דנו בנושאים משפטיים מוגדרים ולא במערכת ההלכה כולה כשכל נושא ממוין ומוסבר היטב הן בנימוקיו והן במקורותיו (בניגוד לספרות הפוסקים), דבר </w:t>
      </w:r>
      <w:r w:rsidRPr="00FD7E86">
        <w:rPr>
          <w:rFonts w:cs="David" w:hint="cs"/>
          <w:color w:val="0D0D0D" w:themeColor="text1" w:themeTint="F2"/>
          <w:rtl/>
        </w:rPr>
        <w:t>ה</w:t>
      </w:r>
      <w:r w:rsidRPr="00FD7E86">
        <w:rPr>
          <w:rFonts w:cs="David"/>
          <w:color w:val="0D0D0D" w:themeColor="text1" w:themeTint="F2"/>
          <w:rtl/>
        </w:rPr>
        <w:t>נותן מענה לחשש שהעלה רב פלטוי הגאון שתישכח תורה מישראל ותנותק ההלכה ממקורותיה.</w:t>
      </w:r>
    </w:p>
    <w:p w:rsidR="0053165C" w:rsidRPr="00FD7E86" w:rsidRDefault="0053165C" w:rsidP="0053165C">
      <w:pPr>
        <w:pStyle w:val="5"/>
        <w:rPr>
          <w:rFonts w:asciiTheme="minorHAnsi" w:hAnsiTheme="minorHAnsi" w:cs="David"/>
          <w:b/>
          <w:bCs/>
          <w:color w:val="0D0D0D" w:themeColor="text1" w:themeTint="F2"/>
          <w:sz w:val="24"/>
          <w:szCs w:val="24"/>
          <w:u w:val="single"/>
          <w:rtl/>
        </w:rPr>
      </w:pPr>
      <w:bookmarkStart w:id="260" w:name="_&quot;ספר_ההלכות&quot;_לר'"/>
      <w:bookmarkStart w:id="261" w:name="_Toc350073914"/>
      <w:bookmarkStart w:id="262" w:name="_Toc350074129"/>
      <w:bookmarkStart w:id="263" w:name="_Toc350773083"/>
      <w:bookmarkEnd w:id="260"/>
      <w:r w:rsidRPr="00FD7E86">
        <w:rPr>
          <w:rFonts w:asciiTheme="minorHAnsi" w:hAnsiTheme="minorHAnsi" w:cs="David" w:hint="cs"/>
          <w:b/>
          <w:bCs/>
          <w:color w:val="0D0D0D" w:themeColor="text1" w:themeTint="F2"/>
          <w:sz w:val="24"/>
          <w:szCs w:val="24"/>
          <w:u w:val="single"/>
          <w:rtl/>
        </w:rPr>
        <w:t>"ספר ההלכות" לר' יצחק אלפסי (הרי"ף</w:t>
      </w:r>
      <w:r w:rsidR="00602075">
        <w:rPr>
          <w:rFonts w:asciiTheme="minorHAnsi" w:hAnsiTheme="minorHAnsi" w:cs="David"/>
          <w:b/>
          <w:bCs/>
          <w:color w:val="0D0D0D" w:themeColor="text1" w:themeTint="F2"/>
          <w:sz w:val="24"/>
          <w:szCs w:val="24"/>
          <w:u w:val="single"/>
          <w:rtl/>
        </w:rPr>
        <w:fldChar w:fldCharType="begin"/>
      </w:r>
      <w:r w:rsidR="00602075">
        <w:instrText xml:space="preserve"> XE "</w:instrText>
      </w:r>
      <w:r w:rsidR="00602075" w:rsidRPr="009816EF">
        <w:rPr>
          <w:rFonts w:cs="David" w:hint="cs"/>
          <w:rtl/>
        </w:rPr>
        <w:instrText>הרי</w:instrText>
      </w:r>
      <w:r w:rsidR="00602075">
        <w:rPr>
          <w:rFonts w:asciiTheme="minorHAnsi" w:eastAsiaTheme="minorHAnsi" w:hAnsiTheme="minorHAnsi" w:cstheme="minorBidi"/>
          <w:color w:val="auto"/>
          <w:sz w:val="20"/>
          <w:szCs w:val="20"/>
        </w:rPr>
        <w:instrText>\</w:instrText>
      </w:r>
      <w:r w:rsidR="00602075" w:rsidRPr="009816EF">
        <w:rPr>
          <w:rFonts w:cs="David" w:hint="cs"/>
          <w:rtl/>
        </w:rPr>
        <w:instrText>"ף</w:instrText>
      </w:r>
      <w:r w:rsidR="00602075">
        <w:instrText xml:space="preserve">" </w:instrText>
      </w:r>
      <w:r w:rsidR="00602075">
        <w:rPr>
          <w:rFonts w:asciiTheme="minorHAnsi" w:hAnsiTheme="minorHAnsi" w:cs="David"/>
          <w:b/>
          <w:bCs/>
          <w:color w:val="0D0D0D" w:themeColor="text1" w:themeTint="F2"/>
          <w:sz w:val="24"/>
          <w:szCs w:val="24"/>
          <w:u w:val="single"/>
          <w:rtl/>
        </w:rPr>
        <w:fldChar w:fldCharType="end"/>
      </w:r>
      <w:r w:rsidRPr="00FD7E86">
        <w:rPr>
          <w:rFonts w:asciiTheme="minorHAnsi" w:hAnsiTheme="minorHAnsi" w:cs="David" w:hint="cs"/>
          <w:b/>
          <w:bCs/>
          <w:color w:val="0D0D0D" w:themeColor="text1" w:themeTint="F2"/>
          <w:sz w:val="24"/>
          <w:szCs w:val="24"/>
          <w:u w:val="single"/>
          <w:rtl/>
        </w:rPr>
        <w:t>)</w:t>
      </w:r>
      <w:bookmarkEnd w:id="261"/>
      <w:bookmarkEnd w:id="262"/>
      <w:bookmarkEnd w:id="263"/>
    </w:p>
    <w:p w:rsidR="0053165C" w:rsidRPr="00FD7E86" w:rsidRDefault="00435222" w:rsidP="004703A3">
      <w:pPr>
        <w:jc w:val="both"/>
        <w:rPr>
          <w:rFonts w:cs="David"/>
          <w:color w:val="0D0D0D" w:themeColor="text1" w:themeTint="F2"/>
          <w:rtl/>
        </w:rPr>
      </w:pPr>
      <w:r w:rsidRPr="00FD7E86">
        <w:rPr>
          <w:rFonts w:cs="David" w:hint="cs"/>
          <w:color w:val="0D0D0D" w:themeColor="text1" w:themeTint="F2"/>
          <w:rtl/>
        </w:rPr>
        <w:br/>
      </w:r>
      <w:r w:rsidR="003A6BD6" w:rsidRPr="00FD7E86">
        <w:rPr>
          <w:rFonts w:cs="David" w:hint="cs"/>
          <w:color w:val="0D0D0D" w:themeColor="text1" w:themeTint="F2"/>
          <w:rtl/>
        </w:rPr>
        <w:t>עם חתימתה של תקופת הגאונים חזרה והתעוררה הדרישה והצורך בחיבור ספרי הלכות</w:t>
      </w:r>
      <w:r w:rsidR="00022A14">
        <w:rPr>
          <w:rFonts w:cs="David"/>
          <w:color w:val="0D0D0D" w:themeColor="text1" w:themeTint="F2"/>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color w:val="0D0D0D" w:themeColor="text1" w:themeTint="F2"/>
          <w:rtl/>
        </w:rPr>
        <w:fldChar w:fldCharType="end"/>
      </w:r>
      <w:r w:rsidR="003A6BD6" w:rsidRPr="00FD7E86">
        <w:rPr>
          <w:rFonts w:cs="David" w:hint="cs"/>
          <w:color w:val="0D0D0D" w:themeColor="text1" w:themeTint="F2"/>
          <w:rtl/>
        </w:rPr>
        <w:t xml:space="preserve">, שיהיו גם כלולים את כל מערכת ההלכה וגם תמציתיים ופסקניים. כמה וכמה גורמים היו לדבר: </w:t>
      </w:r>
      <w:r w:rsidR="003A6BD6" w:rsidRPr="00FD7E86">
        <w:rPr>
          <w:rFonts w:cs="David" w:hint="cs"/>
          <w:color w:val="0D0D0D" w:themeColor="text1" w:themeTint="F2"/>
          <w:u w:val="single"/>
          <w:rtl/>
        </w:rPr>
        <w:t>ריבוי השו"ת והתקנת תקנות</w:t>
      </w:r>
      <w:r w:rsidR="003A6BD6" w:rsidRPr="00FD7E86">
        <w:rPr>
          <w:rFonts w:cs="David" w:hint="cs"/>
          <w:color w:val="0D0D0D" w:themeColor="text1" w:themeTint="F2"/>
          <w:rtl/>
        </w:rPr>
        <w:t xml:space="preserve"> בתחומי הלכה שונים הביאו להתפחות מתמדת ביצירתה של ההלכה. </w:t>
      </w:r>
      <w:r w:rsidR="00656CE2" w:rsidRPr="00FD7E86">
        <w:rPr>
          <w:rFonts w:cs="David" w:hint="cs"/>
          <w:color w:val="0D0D0D" w:themeColor="text1" w:themeTint="F2"/>
          <w:rtl/>
        </w:rPr>
        <w:t xml:space="preserve"> </w:t>
      </w:r>
      <w:r w:rsidR="00656CE2" w:rsidRPr="00FD7E86">
        <w:rPr>
          <w:rFonts w:cs="David" w:hint="cs"/>
          <w:color w:val="0D0D0D" w:themeColor="text1" w:themeTint="F2"/>
          <w:u w:val="single"/>
          <w:rtl/>
        </w:rPr>
        <w:t>בתי היוצר ליצירה והתפ</w:t>
      </w:r>
      <w:r w:rsidR="00BB59B5" w:rsidRPr="00FD7E86">
        <w:rPr>
          <w:rFonts w:cs="David" w:hint="cs"/>
          <w:color w:val="0D0D0D" w:themeColor="text1" w:themeTint="F2"/>
          <w:u w:val="single"/>
          <w:rtl/>
        </w:rPr>
        <w:t>ת</w:t>
      </w:r>
      <w:r w:rsidR="00656CE2" w:rsidRPr="00FD7E86">
        <w:rPr>
          <w:rFonts w:cs="David" w:hint="cs"/>
          <w:color w:val="0D0D0D" w:themeColor="text1" w:themeTint="F2"/>
          <w:u w:val="single"/>
          <w:rtl/>
        </w:rPr>
        <w:t>חות אלה היו זה זמן ניכר לא רק במרכז הבבלי</w:t>
      </w:r>
      <w:r w:rsidR="00656CE2" w:rsidRPr="00FD7E86">
        <w:rPr>
          <w:rFonts w:cs="David" w:hint="cs"/>
          <w:color w:val="0D0D0D" w:themeColor="text1" w:themeTint="F2"/>
          <w:rtl/>
        </w:rPr>
        <w:t>, אלא גם במרכזים שבארצות צפון אפריקה ואירופה.  כלל גורמים אלה, ונוספים שעליהם נעמוד בהמשך, הביאו לידי חיבורו של אחר הספרים הגדולים והחשובים ביותר במערכת ההלכה, ספר שהטביע את חותמו על לימודה ופסיקתה של ההלכה על כל הדורות שלאחר מכאן. חיבור זה הוא ספר ההלכות של רבי יצחק בר' יעקב הכהן אלפסי, הידוע בגינוי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00656CE2" w:rsidRPr="00FD7E86">
        <w:rPr>
          <w:rFonts w:cs="David" w:hint="cs"/>
          <w:color w:val="0D0D0D" w:themeColor="text1" w:themeTint="F2"/>
          <w:rtl/>
        </w:rPr>
        <w:t xml:space="preserve">. </w:t>
      </w:r>
    </w:p>
    <w:p w:rsidR="00ED2B09" w:rsidRPr="00FD7E86" w:rsidRDefault="00ED2B09" w:rsidP="004703A3">
      <w:pPr>
        <w:jc w:val="both"/>
        <w:rPr>
          <w:rFonts w:cs="David"/>
          <w:color w:val="0D0D0D" w:themeColor="text1" w:themeTint="F2"/>
          <w:rtl/>
        </w:rPr>
      </w:pPr>
      <w:r w:rsidRPr="00FD7E86">
        <w:rPr>
          <w:rFonts w:cs="David" w:hint="cs"/>
          <w:color w:val="0D0D0D" w:themeColor="text1" w:themeTint="F2"/>
          <w:rtl/>
        </w:rPr>
        <w:t>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נחשב בדורו לגדול חכמי התלמוד בספרד, והשאירו אחריו מאות תשובות שהשיב על שאלות שהופנו אליו מכל קהילות ספרד ואפריקה הצפונית. עיקר יצירתו של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הוא "ספר הלכות", בצורתו הכללית מסודר ספר זה במתכונות "הלכות גדולות" אך שונה הוא ממנו בכמה דברים חשובים: ספרו של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כולל אך ורק אותו חלק של ההלכה הנוהגה למעשה בזמן הזה </w:t>
      </w:r>
      <w:r w:rsidRPr="00FD7E86">
        <w:rPr>
          <w:rFonts w:cs="David"/>
          <w:color w:val="0D0D0D" w:themeColor="text1" w:themeTint="F2"/>
          <w:rtl/>
        </w:rPr>
        <w:t>–</w:t>
      </w:r>
      <w:r w:rsidRPr="00FD7E86">
        <w:rPr>
          <w:rFonts w:cs="David" w:hint="cs"/>
          <w:color w:val="0D0D0D" w:themeColor="text1" w:themeTint="F2"/>
          <w:rtl/>
        </w:rPr>
        <w:t xml:space="preserve"> משום כך אין הספר מקיף את כל התלמוד, אלא כולל רק שלושה מששת סדרי המשנה. </w:t>
      </w:r>
    </w:p>
    <w:p w:rsidR="004703A3" w:rsidRPr="00FD7E86" w:rsidRDefault="004703A3" w:rsidP="00012A29">
      <w:pPr>
        <w:jc w:val="both"/>
        <w:rPr>
          <w:rFonts w:cs="David"/>
          <w:color w:val="0D0D0D" w:themeColor="text1" w:themeTint="F2"/>
          <w:rtl/>
        </w:rPr>
      </w:pPr>
      <w:r w:rsidRPr="00FD7E86">
        <w:rPr>
          <w:rFonts w:cs="David" w:hint="cs"/>
          <w:color w:val="0D0D0D" w:themeColor="text1" w:themeTint="F2"/>
          <w:rtl/>
        </w:rPr>
        <w:t>בחומר ההלכתי המצוי בתוך שלושת הסדרים שהו דן בהם הלך בעקביות רבה בדרכו זו.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מביא בצורה תמציתית את ראשי הפרקים של הסוגיה התלמודית, ומביא מתוכה גם את הדיונים שניתן להסיק מהם מסקנה הלכתית מסוימת. משום כך נשמר בספרו של האלפסי, בדרך כלל, עיקר </w:t>
      </w:r>
      <w:r w:rsidR="00012A29" w:rsidRPr="00FD7E86">
        <w:rPr>
          <w:rFonts w:cs="David" w:hint="cs"/>
          <w:color w:val="0D0D0D" w:themeColor="text1" w:themeTint="F2"/>
          <w:rtl/>
        </w:rPr>
        <w:t>ההבנה</w:t>
      </w:r>
      <w:r w:rsidRPr="00FD7E86">
        <w:rPr>
          <w:rFonts w:cs="David" w:hint="cs"/>
          <w:color w:val="0D0D0D" w:themeColor="text1" w:themeTint="F2"/>
          <w:rtl/>
        </w:rPr>
        <w:t xml:space="preserve"> הכללי של הסוגיה, וכל הלומד ומעיין בספר ההלכות של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w:t>
      </w:r>
      <w:r w:rsidRPr="00FD7E86">
        <w:rPr>
          <w:rFonts w:cs="David"/>
          <w:color w:val="0D0D0D" w:themeColor="text1" w:themeTint="F2"/>
          <w:rtl/>
        </w:rPr>
        <w:t>–</w:t>
      </w:r>
      <w:r w:rsidRPr="00FD7E86">
        <w:rPr>
          <w:rFonts w:cs="David" w:hint="cs"/>
          <w:color w:val="0D0D0D" w:themeColor="text1" w:themeTint="F2"/>
          <w:rtl/>
        </w:rPr>
        <w:t xml:space="preserve"> כאילו חוזר הוא על ראשי הפרקים שבסוגיות התלמוד, הנוגעים למסקנה ההלכתית. </w:t>
      </w:r>
    </w:p>
    <w:p w:rsidR="004703A3" w:rsidRPr="00FD7E86" w:rsidRDefault="004703A3" w:rsidP="004703A3">
      <w:pPr>
        <w:jc w:val="both"/>
        <w:rPr>
          <w:rFonts w:cs="David"/>
          <w:color w:val="0D0D0D" w:themeColor="text1" w:themeTint="F2"/>
          <w:rtl/>
        </w:rPr>
      </w:pPr>
      <w:r w:rsidRPr="00FD7E86">
        <w:rPr>
          <w:rFonts w:cs="David" w:hint="cs"/>
          <w:color w:val="0D0D0D" w:themeColor="text1" w:themeTint="F2"/>
          <w:rtl/>
        </w:rPr>
        <w:t xml:space="preserve">בכך נטל על צמו רבי יצחק אלפי תפקיד גדול נוסף בחיבור ספר ההלכות, והיא הכרעה בבעיות הלכה רבות שהיו שנויות במחלוקת, משחר ההיסטוריה היהודית. </w:t>
      </w:r>
    </w:p>
    <w:p w:rsidR="004703A3" w:rsidRPr="00FD7E86" w:rsidRDefault="004703A3" w:rsidP="004703A3">
      <w:pPr>
        <w:jc w:val="both"/>
        <w:rPr>
          <w:rFonts w:cs="David"/>
          <w:color w:val="0D0D0D" w:themeColor="text1" w:themeTint="F2"/>
          <w:rtl/>
        </w:rPr>
      </w:pPr>
      <w:r w:rsidRPr="00FD7E86">
        <w:rPr>
          <w:rFonts w:cs="David" w:hint="cs"/>
          <w:color w:val="0D0D0D" w:themeColor="text1" w:themeTint="F2"/>
          <w:rtl/>
        </w:rPr>
        <w:t>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מרבה לצטט ולהביא מן התלמוד הירושלמי, אך כאשר ההלכה שבתלמוד הבבלי היא בניגוד לזו שבירושלמי </w:t>
      </w:r>
      <w:r w:rsidRPr="00FD7E86">
        <w:rPr>
          <w:rFonts w:cs="David"/>
          <w:color w:val="0D0D0D" w:themeColor="text1" w:themeTint="F2"/>
          <w:rtl/>
        </w:rPr>
        <w:t>–</w:t>
      </w:r>
      <w:r w:rsidRPr="00FD7E86">
        <w:rPr>
          <w:rFonts w:cs="David" w:hint="cs"/>
          <w:color w:val="0D0D0D" w:themeColor="text1" w:themeTint="F2"/>
          <w:rtl/>
        </w:rPr>
        <w:t xml:space="preserve"> אף אם הניגוד אינו מפורש, אלא משתמע בלבד, מכריע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את ההלכה כפי שהיא מצויה בתלמוד הבבלי.</w:t>
      </w:r>
    </w:p>
    <w:p w:rsidR="004703A3" w:rsidRPr="00FD7E86" w:rsidRDefault="004703A3" w:rsidP="004703A3">
      <w:pPr>
        <w:jc w:val="both"/>
        <w:rPr>
          <w:rFonts w:cs="David"/>
          <w:color w:val="0D0D0D" w:themeColor="text1" w:themeTint="F2"/>
          <w:rtl/>
        </w:rPr>
      </w:pPr>
      <w:r w:rsidRPr="00FD7E86">
        <w:rPr>
          <w:rFonts w:cs="David" w:hint="cs"/>
          <w:color w:val="0D0D0D" w:themeColor="text1" w:themeTint="F2"/>
          <w:rtl/>
        </w:rPr>
        <w:t>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אף הכניס לספרו חלק מסוים מתוך האגדה, יש אגדה שמשתלבת עם החלק ההלכתי שבסוגיות התלמודית, הוא נטל על עצמו את המשימה הגדולה והקשה של הבחנה בין אגדה, שנודעת לה משמעות הגותית וספירות בלבד, לבין אגדה המשמשת יסוד ובסיס התנהגות הלכתית-דתית, והבחנתו הדקה וחדירתו העמוקה עלה הדבר בידו. </w:t>
      </w:r>
    </w:p>
    <w:p w:rsidR="007E7324" w:rsidRPr="00FD7E86" w:rsidRDefault="004703A3" w:rsidP="004703A3">
      <w:pPr>
        <w:jc w:val="both"/>
        <w:rPr>
          <w:rFonts w:cs="David"/>
          <w:color w:val="0D0D0D" w:themeColor="text1" w:themeTint="F2"/>
          <w:rtl/>
        </w:rPr>
      </w:pPr>
      <w:r w:rsidRPr="00FD7E86">
        <w:rPr>
          <w:rFonts w:cs="David" w:hint="cs"/>
          <w:color w:val="0D0D0D" w:themeColor="text1" w:themeTint="F2"/>
          <w:rtl/>
        </w:rPr>
        <w:t>ספר ההלכות של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FD7E86">
        <w:rPr>
          <w:rFonts w:cs="David" w:hint="cs"/>
          <w:color w:val="0D0D0D" w:themeColor="text1" w:themeTint="F2"/>
          <w:rtl/>
        </w:rPr>
        <w:t xml:space="preserve"> היה גולת הכותרת בסוג זה של ספרי הלכות</w:t>
      </w:r>
      <w:r w:rsidR="00022A14">
        <w:rPr>
          <w:rFonts w:cs="David"/>
          <w:color w:val="0D0D0D" w:themeColor="text1" w:themeTint="F2"/>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color w:val="0D0D0D" w:themeColor="text1" w:themeTint="F2"/>
          <w:rtl/>
        </w:rPr>
        <w:fldChar w:fldCharType="end"/>
      </w:r>
      <w:r w:rsidRPr="00FD7E86">
        <w:rPr>
          <w:rFonts w:cs="David" w:hint="cs"/>
          <w:color w:val="0D0D0D" w:themeColor="text1" w:themeTint="F2"/>
          <w:rtl/>
        </w:rPr>
        <w:t xml:space="preserve"> בספרות הפוסקים, והן בזכות תוכנו והיקפו הן בזכות אישיות מחברו וסמכותו היה לספר ההלכות הקובע במערכת ההלכה העברית. ספר ההלכות הזה דחה מפניו כמה וכמה ספרי הלכות שחוברו בימיו ולאחריו, ומסביבו חוברה ספרות שלמה נושאי כלים, שמקצתם באו לפרש ולהשלים את דבריו, וקצתם באו להשיג או להגן עליו. </w:t>
      </w:r>
    </w:p>
    <w:p w:rsidR="007E7324" w:rsidRPr="00FD7E86" w:rsidRDefault="007E7324">
      <w:pPr>
        <w:bidi w:val="0"/>
        <w:rPr>
          <w:rFonts w:cs="David"/>
          <w:color w:val="0D0D0D" w:themeColor="text1" w:themeTint="F2"/>
          <w:rtl/>
        </w:rPr>
      </w:pPr>
      <w:r w:rsidRPr="00FD7E86">
        <w:rPr>
          <w:rFonts w:cs="David"/>
          <w:color w:val="0D0D0D" w:themeColor="text1" w:themeTint="F2"/>
          <w:rtl/>
        </w:rPr>
        <w:br w:type="page"/>
      </w:r>
    </w:p>
    <w:p w:rsidR="007E7324" w:rsidRPr="00FD7E86" w:rsidRDefault="007E7324" w:rsidP="001A01FA">
      <w:pPr>
        <w:pStyle w:val="3"/>
        <w:bidi w:val="0"/>
        <w:jc w:val="center"/>
        <w:rPr>
          <w:rFonts w:cs="David"/>
          <w:color w:val="0D0D0D" w:themeColor="text1" w:themeTint="F2"/>
          <w:sz w:val="28"/>
          <w:szCs w:val="28"/>
          <w:u w:val="single"/>
        </w:rPr>
      </w:pPr>
      <w:bookmarkStart w:id="264" w:name="_עמודים_980-1018_הרמב&quot;ם"/>
      <w:bookmarkStart w:id="265" w:name="_Toc350073915"/>
      <w:bookmarkStart w:id="266" w:name="_Toc350074130"/>
      <w:bookmarkStart w:id="267" w:name="_Toc350773084"/>
      <w:bookmarkEnd w:id="264"/>
      <w:r w:rsidRPr="00FD7E86">
        <w:rPr>
          <w:rFonts w:cs="David" w:hint="cs"/>
          <w:color w:val="0D0D0D" w:themeColor="text1" w:themeTint="F2"/>
          <w:sz w:val="28"/>
          <w:szCs w:val="28"/>
          <w:u w:val="single"/>
          <w:rtl/>
        </w:rPr>
        <w:lastRenderedPageBreak/>
        <w:t xml:space="preserve">עמודים </w:t>
      </w:r>
      <w:r w:rsidR="001A01FA" w:rsidRPr="00FD7E86">
        <w:rPr>
          <w:rFonts w:cs="David" w:hint="cs"/>
          <w:color w:val="0D0D0D" w:themeColor="text1" w:themeTint="F2"/>
          <w:sz w:val="28"/>
          <w:szCs w:val="28"/>
          <w:u w:val="single"/>
          <w:rtl/>
        </w:rPr>
        <w:t>980-1018 הרמב"ם</w:t>
      </w:r>
      <w:bookmarkEnd w:id="265"/>
      <w:bookmarkEnd w:id="266"/>
      <w:bookmarkEnd w:id="267"/>
    </w:p>
    <w:p w:rsidR="001A01FA" w:rsidRPr="00FD7E86" w:rsidRDefault="001A01FA" w:rsidP="001A01FA">
      <w:pPr>
        <w:pStyle w:val="4"/>
        <w:jc w:val="center"/>
        <w:rPr>
          <w:rFonts w:cs="David"/>
          <w:i w:val="0"/>
          <w:iCs w:val="0"/>
          <w:color w:val="0D0D0D" w:themeColor="text1" w:themeTint="F2"/>
          <w:sz w:val="32"/>
          <w:szCs w:val="32"/>
          <w:rtl/>
        </w:rPr>
      </w:pPr>
      <w:bookmarkStart w:id="268" w:name="_הרמב&quot;ם_ופעלו_הקודיפיקטיבי"/>
      <w:bookmarkStart w:id="269" w:name="_Toc350073916"/>
      <w:bookmarkStart w:id="270" w:name="_Toc350074131"/>
      <w:bookmarkStart w:id="271" w:name="_Toc350773085"/>
      <w:bookmarkEnd w:id="268"/>
      <w:r w:rsidRPr="00FD7E86">
        <w:rPr>
          <w:rFonts w:cs="David" w:hint="cs"/>
          <w:i w:val="0"/>
          <w:iCs w:val="0"/>
          <w:color w:val="0D0D0D" w:themeColor="text1" w:themeTint="F2"/>
          <w:sz w:val="32"/>
          <w:szCs w:val="32"/>
          <w:rtl/>
        </w:rPr>
        <w:t>הרמב"ם ופעלו הקודיפיקטיבי</w:t>
      </w:r>
      <w:bookmarkEnd w:id="269"/>
      <w:bookmarkEnd w:id="270"/>
      <w:bookmarkEnd w:id="271"/>
    </w:p>
    <w:p w:rsidR="004703A3" w:rsidRPr="00FD7E86" w:rsidRDefault="00B030EF" w:rsidP="004703A3">
      <w:pPr>
        <w:jc w:val="both"/>
        <w:rPr>
          <w:rFonts w:cs="David"/>
          <w:color w:val="0D0D0D" w:themeColor="text1" w:themeTint="F2"/>
          <w:rtl/>
        </w:rPr>
      </w:pPr>
      <w:r w:rsidRPr="00FD7E86">
        <w:rPr>
          <w:rFonts w:cs="David"/>
          <w:color w:val="0D0D0D" w:themeColor="text1" w:themeTint="F2"/>
          <w:rtl/>
        </w:rPr>
        <w:br/>
      </w:r>
      <w:r w:rsidR="006D0EF0" w:rsidRPr="00FD7E86">
        <w:rPr>
          <w:rFonts w:cs="David" w:hint="cs"/>
          <w:color w:val="0D0D0D" w:themeColor="text1" w:themeTint="F2"/>
          <w:rtl/>
        </w:rPr>
        <w:t xml:space="preserve">הרמב"ם, אשר ספריו ידועים בעריכה שיטתית מובהקת, הבהיר לנו ולעצמו, את המניעים לחיבור ספרו ואת המטרות אשר דרש להשיג. בהקדמות לספריו, בתשובות לשאלות, הבהיר הרמב"ם מדוע דרוש לנו ספר הלכתי מסכם ותמציתי: ריבוי החומר ההלכתי, הקושי בהבנת המקורות  והתמצאות בהם, המציאות החברתית וההיסטורית. </w:t>
      </w:r>
    </w:p>
    <w:p w:rsidR="004D16C1" w:rsidRPr="00FD7E86" w:rsidRDefault="004D16C1" w:rsidP="004D16C1">
      <w:pPr>
        <w:jc w:val="both"/>
        <w:rPr>
          <w:rFonts w:cs="David"/>
          <w:rtl/>
        </w:rPr>
      </w:pPr>
      <w:r w:rsidRPr="00FD7E86">
        <w:rPr>
          <w:rFonts w:cs="David" w:hint="cs"/>
          <w:rtl/>
        </w:rPr>
        <w:t>מההקדמה לספר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תורה" אנו לומדים כי התורה מסיני, הן התורה שבכתב</w:t>
      </w:r>
      <w:r w:rsidR="00A1707E">
        <w:rPr>
          <w:rFonts w:cs="David"/>
          <w:rtl/>
        </w:rPr>
        <w:fldChar w:fldCharType="begin"/>
      </w:r>
      <w:r w:rsidR="00A1707E">
        <w:instrText xml:space="preserve"> XE "</w:instrText>
      </w:r>
      <w:r w:rsidR="00A1707E" w:rsidRPr="00FB5F7F">
        <w:rPr>
          <w:rFonts w:cs="David" w:hint="cs"/>
          <w:b/>
          <w:bCs/>
          <w:color w:val="0D0D0D" w:themeColor="text1" w:themeTint="F2"/>
          <w:sz w:val="24"/>
          <w:szCs w:val="24"/>
          <w:u w:val="single"/>
          <w:rtl/>
        </w:rPr>
        <w:instrText>התורה</w:instrText>
      </w:r>
      <w:r w:rsidR="00A1707E" w:rsidRPr="00FB5F7F">
        <w:rPr>
          <w:rFonts w:cs="David"/>
          <w:b/>
          <w:bCs/>
          <w:color w:val="0D0D0D" w:themeColor="text1" w:themeTint="F2"/>
          <w:sz w:val="24"/>
          <w:szCs w:val="24"/>
          <w:u w:val="single"/>
          <w:rtl/>
        </w:rPr>
        <w:instrText xml:space="preserve"> </w:instrText>
      </w:r>
      <w:r w:rsidR="00A1707E" w:rsidRPr="00FB5F7F">
        <w:rPr>
          <w:rFonts w:cs="David" w:hint="cs"/>
          <w:b/>
          <w:bCs/>
          <w:color w:val="0D0D0D" w:themeColor="text1" w:themeTint="F2"/>
          <w:sz w:val="24"/>
          <w:szCs w:val="24"/>
          <w:u w:val="single"/>
          <w:rtl/>
        </w:rPr>
        <w:instrText>שבכתב</w:instrText>
      </w:r>
      <w:r w:rsidR="00A1707E">
        <w:instrText xml:space="preserve">" </w:instrText>
      </w:r>
      <w:r w:rsidR="00A1707E">
        <w:rPr>
          <w:rFonts w:cs="David"/>
          <w:rtl/>
        </w:rPr>
        <w:fldChar w:fldCharType="end"/>
      </w:r>
      <w:r w:rsidRPr="00FD7E86">
        <w:rPr>
          <w:rFonts w:cs="David" w:hint="cs"/>
          <w:rtl/>
        </w:rPr>
        <w:t xml:space="preserve"> והן התורה שבעל פה, היא מקור סמכותה של ההלכה וראש סולם ערכיה, וכל הדברים האמורים בהם מחייבים את בני ישראל. מקביעה זו ברור, שספרות ההלכה עד ימיו תעמוד אפוא לשם ידיעת מקורות של ההלכה, לשם לימודם והעיון בהם. בוודאי מכוונים דברי הרמב"ם לא למטרה הלימודית בלבד. </w:t>
      </w:r>
      <w:r w:rsidR="00B3047D" w:rsidRPr="00FD7E86">
        <w:rPr>
          <w:rFonts w:cs="David" w:hint="cs"/>
          <w:rtl/>
        </w:rPr>
        <w:t xml:space="preserve">כלומר, לא רצה הרמב"ם להפסיק את חקר ההלכה. הוא קבע כי חיפוש הדין יעשה מספריו בלבד, מאחר והאמין שספרו כולל ומכיל את כלל דיני ההלכה, ולא תיתכן סתירה בינו לבין הספרות ההלכתית המחייבת שלפניו. </w:t>
      </w:r>
    </w:p>
    <w:p w:rsidR="00B3047D" w:rsidRPr="00FD7E86" w:rsidRDefault="00B3047D" w:rsidP="00A51C2F">
      <w:pPr>
        <w:jc w:val="both"/>
        <w:rPr>
          <w:rFonts w:cs="David"/>
          <w:rtl/>
        </w:rPr>
      </w:pPr>
      <w:r w:rsidRPr="00FD7E86">
        <w:rPr>
          <w:rFonts w:cs="David" w:hint="cs"/>
          <w:rtl/>
        </w:rPr>
        <w:t>באיזו דרך ועל פי איזו צורה מיוחדת עלה בידי הרמב"ם להכין את חיבורו, שיעד לו מטרה גדולה כל כך ותלה בו תקוות מרחיקות לכ כאלה? מתוך עיון בדברי הרמב"ם בהקדמותיו ובתשובותיו, נמצא כי הוא קבע לעצמו ארבע הנחיות יסו</w:t>
      </w:r>
      <w:r w:rsidR="00A51C2F" w:rsidRPr="00FD7E86">
        <w:rPr>
          <w:rFonts w:cs="David" w:hint="cs"/>
          <w:rtl/>
        </w:rPr>
        <w:t>ד</w:t>
      </w:r>
      <w:r w:rsidRPr="00FD7E86">
        <w:rPr>
          <w:rFonts w:cs="David" w:hint="cs"/>
          <w:rtl/>
        </w:rPr>
        <w:t xml:space="preserve"> ובדרך הכנתו וכתיבתו את הספר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sidRPr="00FD7E86">
        <w:rPr>
          <w:rFonts w:cs="David" w:hint="cs"/>
          <w:rtl/>
        </w:rPr>
        <w:t xml:space="preserve"> תורה:</w:t>
      </w:r>
    </w:p>
    <w:p w:rsidR="002C4577" w:rsidRPr="00FD7E86" w:rsidRDefault="002C4577" w:rsidP="00D67B67">
      <w:pPr>
        <w:pStyle w:val="ad"/>
        <w:numPr>
          <w:ilvl w:val="0"/>
          <w:numId w:val="55"/>
        </w:numPr>
        <w:jc w:val="both"/>
        <w:rPr>
          <w:rFonts w:cs="David"/>
          <w:color w:val="0D0D0D" w:themeColor="text1" w:themeTint="F2"/>
          <w:rtl/>
        </w:rPr>
      </w:pPr>
      <w:r w:rsidRPr="00FD7E86">
        <w:rPr>
          <w:rFonts w:cs="David"/>
          <w:color w:val="0D0D0D" w:themeColor="text1" w:themeTint="F2"/>
          <w:rtl/>
        </w:rPr>
        <w:t>מציאתו וריכוזו של כל חומר ההלכה העברית – מהתורה שבכתב ועד לזמנו ועיבודו המדעי והשיטתי של חומר זה.</w:t>
      </w:r>
    </w:p>
    <w:p w:rsidR="002C4577" w:rsidRPr="00FD7E86" w:rsidRDefault="002C4577" w:rsidP="00D67B67">
      <w:pPr>
        <w:pStyle w:val="ad"/>
        <w:numPr>
          <w:ilvl w:val="0"/>
          <w:numId w:val="55"/>
        </w:numPr>
        <w:jc w:val="both"/>
        <w:rPr>
          <w:rFonts w:cs="David"/>
          <w:color w:val="0D0D0D" w:themeColor="text1" w:themeTint="F2"/>
          <w:rtl/>
        </w:rPr>
      </w:pPr>
      <w:r w:rsidRPr="00FD7E86">
        <w:rPr>
          <w:rFonts w:cs="David"/>
          <w:color w:val="0D0D0D" w:themeColor="text1" w:themeTint="F2"/>
          <w:rtl/>
        </w:rPr>
        <w:t>בירורו וסידורו של החומר המרוכז לפי עניינים, נושאים ומקצועות.</w:t>
      </w:r>
    </w:p>
    <w:p w:rsidR="002C4577" w:rsidRPr="00FD7E86" w:rsidRDefault="002C4577" w:rsidP="00D67B67">
      <w:pPr>
        <w:pStyle w:val="ad"/>
        <w:numPr>
          <w:ilvl w:val="0"/>
          <w:numId w:val="55"/>
        </w:numPr>
        <w:jc w:val="both"/>
        <w:rPr>
          <w:rFonts w:cs="David"/>
          <w:color w:val="0D0D0D" w:themeColor="text1" w:themeTint="F2"/>
          <w:rtl/>
        </w:rPr>
      </w:pPr>
      <w:r w:rsidRPr="00FD7E86">
        <w:rPr>
          <w:rFonts w:cs="David"/>
          <w:color w:val="0D0D0D" w:themeColor="text1" w:themeTint="F2"/>
          <w:rtl/>
        </w:rPr>
        <w:t>קביעה ופסיקה של הלכה אחת ויחידה, סתמית וסופית, ללא הזכרת חילוקי דעות וללא ציון מקורותיו של הדין.</w:t>
      </w:r>
    </w:p>
    <w:p w:rsidR="004D16C1" w:rsidRPr="00FD7E86" w:rsidRDefault="002C4577" w:rsidP="00D67B67">
      <w:pPr>
        <w:pStyle w:val="ad"/>
        <w:numPr>
          <w:ilvl w:val="0"/>
          <w:numId w:val="55"/>
        </w:numPr>
        <w:jc w:val="both"/>
        <w:rPr>
          <w:rFonts w:cs="David"/>
          <w:color w:val="0D0D0D" w:themeColor="text1" w:themeTint="F2"/>
        </w:rPr>
      </w:pPr>
      <w:r w:rsidRPr="00FD7E86">
        <w:rPr>
          <w:rFonts w:cs="David"/>
          <w:color w:val="0D0D0D" w:themeColor="text1" w:themeTint="F2"/>
          <w:rtl/>
        </w:rPr>
        <w:t>סגנון בהיר מצד ההבעה</w:t>
      </w:r>
      <w:r w:rsidR="00A51C2F" w:rsidRPr="00FD7E86">
        <w:rPr>
          <w:rFonts w:cs="David" w:hint="cs"/>
          <w:color w:val="0D0D0D" w:themeColor="text1" w:themeTint="F2"/>
          <w:rtl/>
        </w:rPr>
        <w:t>.</w:t>
      </w:r>
    </w:p>
    <w:p w:rsidR="00A51C2F" w:rsidRPr="00FD7E86" w:rsidRDefault="007B00CB" w:rsidP="00A51C2F">
      <w:pPr>
        <w:pStyle w:val="5"/>
        <w:rPr>
          <w:rFonts w:asciiTheme="minorHAnsi" w:hAnsiTheme="minorHAnsi" w:cs="David"/>
          <w:b/>
          <w:bCs/>
          <w:color w:val="0D0D0D" w:themeColor="text1" w:themeTint="F2"/>
          <w:sz w:val="24"/>
          <w:szCs w:val="24"/>
          <w:u w:val="single"/>
          <w:rtl/>
        </w:rPr>
      </w:pPr>
      <w:bookmarkStart w:id="272" w:name="_Toc350073917"/>
      <w:bookmarkStart w:id="273" w:name="_Toc350074132"/>
      <w:bookmarkStart w:id="274" w:name="_Toc350773086"/>
      <w:r w:rsidRPr="00FD7E86">
        <w:rPr>
          <w:rFonts w:asciiTheme="minorHAnsi" w:hAnsiTheme="minorHAnsi" w:cs="David" w:hint="cs"/>
          <w:b/>
          <w:bCs/>
          <w:color w:val="0D0D0D" w:themeColor="text1" w:themeTint="F2"/>
          <w:sz w:val="24"/>
          <w:szCs w:val="24"/>
          <w:u w:val="single"/>
          <w:rtl/>
        </w:rPr>
        <w:t>ריכוזו של החומר ההלכתי</w:t>
      </w:r>
      <w:bookmarkEnd w:id="272"/>
      <w:bookmarkEnd w:id="273"/>
      <w:bookmarkEnd w:id="274"/>
    </w:p>
    <w:p w:rsidR="00A51C2F" w:rsidRPr="00FD7E86" w:rsidRDefault="00A51C2F" w:rsidP="00A01C2B">
      <w:pPr>
        <w:jc w:val="both"/>
        <w:rPr>
          <w:rFonts w:cs="David"/>
          <w:color w:val="0D0D0D" w:themeColor="text1" w:themeTint="F2"/>
          <w:rtl/>
        </w:rPr>
      </w:pPr>
      <w:r w:rsidRPr="00FD7E86">
        <w:rPr>
          <w:rFonts w:cs="David" w:hint="cs"/>
          <w:color w:val="0D0D0D" w:themeColor="text1" w:themeTint="F2"/>
          <w:rtl/>
        </w:rPr>
        <w:br/>
      </w:r>
      <w:r w:rsidR="00A01C2B" w:rsidRPr="00FD7E86">
        <w:rPr>
          <w:rFonts w:cs="David" w:hint="cs"/>
          <w:color w:val="0D0D0D" w:themeColor="text1" w:themeTint="F2"/>
          <w:rtl/>
        </w:rPr>
        <w:t>משימה זו ראה הרמב"ם כתפקיד ראשון במלאכתו. בעבודת ריכוז עצומה זו נסתייע הרמב"ם בפירושים ובספרים שכתב וחיבר עד שלא ניגש לחיבור ספרו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A01C2B" w:rsidRPr="00FD7E86">
        <w:rPr>
          <w:rFonts w:cs="David" w:hint="cs"/>
          <w:color w:val="0D0D0D" w:themeColor="text1" w:themeTint="F2"/>
          <w:rtl/>
        </w:rPr>
        <w:t xml:space="preserve"> תורה. הרמב"ם כתב מספר רב של ספרים העוסקים בפרשנות התלמוד, ספרי חוקים, פירוש של המשנה וכו'. רק לאחר עבודות הכנה אלו (כתיבת ספרים מקדמים), בהיותו בן 42, החל בכתיבת הספר משנה תורה. אשר עליו עבד כעשר שנים. במשך כל התקופה הזו, נדד הרמב"ם, מעיר לעיר בספרד, וממדינה למדינה, ואף ליבשת אחרת, צפון אפריקה. וגם לא"י עד שהגיע לקהיר אשר במצרים. </w:t>
      </w:r>
    </w:p>
    <w:p w:rsidR="000D0EE1" w:rsidRPr="00FD7E86" w:rsidRDefault="000D0EE1" w:rsidP="00A01C2B">
      <w:pPr>
        <w:jc w:val="both"/>
        <w:rPr>
          <w:rFonts w:cs="David"/>
          <w:color w:val="0D0D0D" w:themeColor="text1" w:themeTint="F2"/>
          <w:rtl/>
        </w:rPr>
      </w:pPr>
      <w:r w:rsidRPr="00FD7E86">
        <w:rPr>
          <w:rFonts w:cs="David" w:hint="cs"/>
          <w:color w:val="0D0D0D" w:themeColor="text1" w:themeTint="F2"/>
          <w:rtl/>
        </w:rPr>
        <w:t xml:space="preserve">הרמב"ם לא הסתפק בריכוזו של כל החומר ההלכתי שלפניו, אלא בדק טיבן ודיוקן של ההלכות שונות שקבעו קודמיו על פי "נוסחאות ישנות", כשהוא מצביע פעם בפעם על נוסחאות לא מדויקות, שגרמו לקביעת הלכה לא נכונה. </w:t>
      </w:r>
    </w:p>
    <w:p w:rsidR="000D0EE1" w:rsidRPr="00FD7E86" w:rsidRDefault="000D0EE1" w:rsidP="000D0EE1">
      <w:pPr>
        <w:jc w:val="both"/>
        <w:rPr>
          <w:rFonts w:cs="David"/>
          <w:color w:val="0D0D0D" w:themeColor="text1" w:themeTint="F2"/>
          <w:rtl/>
        </w:rPr>
      </w:pPr>
      <w:r w:rsidRPr="00FD7E86">
        <w:rPr>
          <w:rFonts w:cs="David" w:hint="cs"/>
          <w:color w:val="0D0D0D" w:themeColor="text1" w:themeTint="F2"/>
          <w:rtl/>
        </w:rPr>
        <w:t>כדי להגיע לריכוז מקסימלי של החומר הוסיף הרמב"ם לספרו גם עניינים, שלא הוסקו מתוך ספרות התלמוד, אם הם דרושים כדי להבן ולהסביר הלכות תלמודיות מסוימות. למשל, השתמש הרמב"ם בספרות זרה, בעיקר של חכמי יוון. הטעם אפוא ברצון ובצורך לרכז ככל האפשר את כל החומר הנוגע לאותה הלכה, אף אם העניין מקורו בחכמת חכמי אומות העולם, כדי שלא ישוטט המעיין לבקשו בספרים אחרים.</w:t>
      </w:r>
    </w:p>
    <w:p w:rsidR="000D0EE1" w:rsidRPr="00FD7E86" w:rsidRDefault="00B63112" w:rsidP="00DB3418">
      <w:pPr>
        <w:jc w:val="both"/>
        <w:rPr>
          <w:rFonts w:cs="David"/>
          <w:color w:val="0D0D0D" w:themeColor="text1" w:themeTint="F2"/>
          <w:rtl/>
        </w:rPr>
      </w:pPr>
      <w:r w:rsidRPr="00FD7E86">
        <w:rPr>
          <w:rFonts w:cs="David" w:hint="cs"/>
          <w:color w:val="0D0D0D" w:themeColor="text1" w:themeTint="F2"/>
          <w:rtl/>
        </w:rPr>
        <w:t xml:space="preserve">הרמב"ם בספריו, כלל את כל דיני המערכת ההלכה העברית  בכל חרג מן ההנחיה שהונחה ביסודם של הרוב המכריע שלח ספרי ההלכות שלפניו שלא כללו בספריהם את המצוות שאינן נוהגות בזמן הזה. ולא זו בלבד: בספרו הגדול הוא כולל גם גופי הלכות במחשבת </w:t>
      </w:r>
      <w:r w:rsidR="00DB3418" w:rsidRPr="00FD7E86">
        <w:rPr>
          <w:rFonts w:cs="David" w:hint="cs"/>
          <w:color w:val="0D0D0D" w:themeColor="text1" w:themeTint="F2"/>
          <w:rtl/>
        </w:rPr>
        <w:t>היהודיות</w:t>
      </w:r>
      <w:r w:rsidRPr="00FD7E86">
        <w:rPr>
          <w:rFonts w:cs="David" w:hint="cs"/>
          <w:color w:val="0D0D0D" w:themeColor="text1" w:themeTint="F2"/>
          <w:rtl/>
        </w:rPr>
        <w:t xml:space="preserve">  בעיקרי אמונות ודעות  בהליכות אדם בעניינים שבגוף ובנפש. גם את אלה הכניס כחלק בספר הפסקים וניסחם </w:t>
      </w:r>
      <w:r w:rsidR="00DB3418" w:rsidRPr="00FD7E86">
        <w:rPr>
          <w:rFonts w:cs="David" w:hint="cs"/>
          <w:color w:val="0D0D0D" w:themeColor="text1" w:themeTint="F2"/>
          <w:rtl/>
        </w:rPr>
        <w:t>בדפוסי</w:t>
      </w:r>
      <w:r w:rsidRPr="00FD7E86">
        <w:rPr>
          <w:rFonts w:cs="David" w:hint="cs"/>
          <w:color w:val="0D0D0D" w:themeColor="text1" w:themeTint="F2"/>
          <w:rtl/>
        </w:rPr>
        <w:t xml:space="preserve"> סעיפים ובסגנון הקודיפיקטיבי מובהר. שילוב זה של עולם המחשבה האמונה והמוסר בעולמה של ההלכה בא לידי ביטוי בספרו של הרמב"ם גם בחלק ההלכתי הטהור. לעיתים הוא מקדים לנושא הלכתי </w:t>
      </w:r>
      <w:r w:rsidR="00DB3418" w:rsidRPr="00FD7E86">
        <w:rPr>
          <w:rFonts w:cs="David" w:hint="cs"/>
          <w:color w:val="0D0D0D" w:themeColor="text1" w:themeTint="F2"/>
          <w:rtl/>
        </w:rPr>
        <w:t>מסוים</w:t>
      </w:r>
      <w:r w:rsidRPr="00FD7E86">
        <w:rPr>
          <w:rFonts w:cs="David" w:hint="cs"/>
          <w:color w:val="0D0D0D" w:themeColor="text1" w:themeTint="F2"/>
          <w:rtl/>
        </w:rPr>
        <w:t xml:space="preserve"> פתיחה </w:t>
      </w:r>
      <w:r w:rsidR="00DB3418" w:rsidRPr="00FD7E86">
        <w:rPr>
          <w:rFonts w:cs="David" w:hint="cs"/>
          <w:color w:val="0D0D0D" w:themeColor="text1" w:themeTint="F2"/>
          <w:rtl/>
        </w:rPr>
        <w:t>היסטורית</w:t>
      </w:r>
      <w:r w:rsidRPr="00FD7E86">
        <w:rPr>
          <w:rFonts w:cs="David" w:hint="cs"/>
          <w:color w:val="0D0D0D" w:themeColor="text1" w:themeTint="F2"/>
          <w:rtl/>
        </w:rPr>
        <w:t>, שהיא מעין אותו נושא, מטרתה של פתיחתה זו, המבוסס בחלקה הניכר על מקורות תלמודיים, אינה הכרחית בשביל ההוראות ההלכתיות, אך הוא בא להציג את הרקע ההיסטורי-דתי, כעין רמז ללקח</w:t>
      </w:r>
      <w:r w:rsidR="00DB3418" w:rsidRPr="00FD7E86">
        <w:rPr>
          <w:rFonts w:cs="David" w:hint="cs"/>
          <w:color w:val="0D0D0D" w:themeColor="text1" w:themeTint="F2"/>
          <w:rtl/>
        </w:rPr>
        <w:t xml:space="preserve"> </w:t>
      </w:r>
      <w:r w:rsidRPr="00FD7E86">
        <w:rPr>
          <w:rFonts w:cs="David" w:hint="cs"/>
          <w:color w:val="0D0D0D" w:themeColor="text1" w:themeTint="F2"/>
          <w:rtl/>
        </w:rPr>
        <w:t xml:space="preserve"> שניתן ל</w:t>
      </w:r>
      <w:r w:rsidR="00DB3418" w:rsidRPr="00FD7E86">
        <w:rPr>
          <w:rFonts w:cs="David" w:hint="cs"/>
          <w:color w:val="0D0D0D" w:themeColor="text1" w:themeTint="F2"/>
          <w:rtl/>
        </w:rPr>
        <w:t>ה</w:t>
      </w:r>
      <w:r w:rsidRPr="00FD7E86">
        <w:rPr>
          <w:rFonts w:cs="David" w:hint="cs"/>
          <w:color w:val="0D0D0D" w:themeColor="text1" w:themeTint="F2"/>
          <w:rtl/>
        </w:rPr>
        <w:t>סיק מכך.</w:t>
      </w:r>
    </w:p>
    <w:p w:rsidR="00DB3418" w:rsidRPr="00FD7E86" w:rsidRDefault="00DB3418" w:rsidP="00DB3418">
      <w:pPr>
        <w:jc w:val="both"/>
        <w:rPr>
          <w:rFonts w:cs="David"/>
          <w:color w:val="0D0D0D" w:themeColor="text1" w:themeTint="F2"/>
          <w:rtl/>
        </w:rPr>
      </w:pPr>
      <w:r w:rsidRPr="00FD7E86">
        <w:rPr>
          <w:rFonts w:cs="David" w:hint="cs"/>
          <w:color w:val="0D0D0D" w:themeColor="text1" w:themeTint="F2"/>
          <w:rtl/>
        </w:rPr>
        <w:t>הרמב"ם משלב ומדגיש את הנימוק הדתי מוסרי של ההלכה, שהוא דן בה, ומסיים ברעיון מסורי כללי בדבר ערכו של השלום בין איש לאשתו  בין אדם לחברו ובין באי עולם בכלל.</w:t>
      </w:r>
    </w:p>
    <w:p w:rsidR="00DB3418" w:rsidRPr="00FD7E86" w:rsidRDefault="00DB3418" w:rsidP="00584E2B">
      <w:pPr>
        <w:jc w:val="both"/>
        <w:rPr>
          <w:rFonts w:cs="David"/>
          <w:color w:val="0D0D0D" w:themeColor="text1" w:themeTint="F2"/>
          <w:rtl/>
        </w:rPr>
      </w:pPr>
      <w:r w:rsidRPr="00FD7E86">
        <w:rPr>
          <w:rFonts w:cs="David" w:hint="cs"/>
          <w:color w:val="0D0D0D" w:themeColor="text1" w:themeTint="F2"/>
          <w:rtl/>
        </w:rPr>
        <w:t xml:space="preserve">משימה קשה ואחראית זו של מציאת כל החומר ההלכתי </w:t>
      </w:r>
      <w:r w:rsidR="00584E2B" w:rsidRPr="00FD7E86">
        <w:rPr>
          <w:rFonts w:cs="David" w:hint="cs"/>
          <w:color w:val="0D0D0D" w:themeColor="text1" w:themeTint="F2"/>
          <w:rtl/>
        </w:rPr>
        <w:t>וריכוזו</w:t>
      </w:r>
      <w:r w:rsidRPr="00FD7E86">
        <w:rPr>
          <w:rFonts w:cs="David" w:hint="cs"/>
          <w:color w:val="0D0D0D" w:themeColor="text1" w:themeTint="F2"/>
          <w:rtl/>
        </w:rPr>
        <w:t xml:space="preserve">, הוכרה והוקרה גם על ידי אותם חכמי ההלכה שהשיגו קשות על הנחיות יסוד אחרות שלפיהם פעם הרמב"ם. </w:t>
      </w:r>
      <w:r w:rsidR="00584E2B" w:rsidRPr="00FD7E86">
        <w:rPr>
          <w:rFonts w:cs="David" w:hint="cs"/>
          <w:color w:val="0D0D0D" w:themeColor="text1" w:themeTint="F2"/>
          <w:rtl/>
        </w:rPr>
        <w:t xml:space="preserve">עמדה לו לרמב"ם זכות מלאכתו הגדולה במציאת החומר של ההלכה ובריכוזה. </w:t>
      </w:r>
    </w:p>
    <w:p w:rsidR="00B030EF" w:rsidRPr="00FD7E86" w:rsidRDefault="00B030EF">
      <w:pPr>
        <w:bidi w:val="0"/>
        <w:rPr>
          <w:rFonts w:cs="David"/>
          <w:color w:val="0D0D0D" w:themeColor="text1" w:themeTint="F2"/>
          <w:rtl/>
        </w:rPr>
      </w:pPr>
      <w:r w:rsidRPr="00FD7E86">
        <w:rPr>
          <w:rFonts w:cs="David"/>
          <w:color w:val="0D0D0D" w:themeColor="text1" w:themeTint="F2"/>
          <w:rtl/>
        </w:rPr>
        <w:br w:type="page"/>
      </w:r>
    </w:p>
    <w:p w:rsidR="00B030EF" w:rsidRPr="00FD7E86" w:rsidRDefault="00B030EF" w:rsidP="00BB6EB1">
      <w:pPr>
        <w:pStyle w:val="5"/>
        <w:rPr>
          <w:rFonts w:asciiTheme="minorHAnsi" w:hAnsiTheme="minorHAnsi" w:cs="David"/>
          <w:b/>
          <w:bCs/>
          <w:color w:val="0D0D0D" w:themeColor="text1" w:themeTint="F2"/>
          <w:sz w:val="24"/>
          <w:szCs w:val="24"/>
          <w:u w:val="single"/>
          <w:rtl/>
        </w:rPr>
      </w:pPr>
      <w:bookmarkStart w:id="275" w:name="_Toc350073918"/>
      <w:bookmarkStart w:id="276" w:name="_Toc350074133"/>
      <w:bookmarkStart w:id="277" w:name="_Toc350773087"/>
      <w:r w:rsidRPr="00FD7E86">
        <w:rPr>
          <w:rFonts w:asciiTheme="minorHAnsi" w:hAnsiTheme="minorHAnsi" w:cs="David" w:hint="cs"/>
          <w:b/>
          <w:bCs/>
          <w:color w:val="0D0D0D" w:themeColor="text1" w:themeTint="F2"/>
          <w:sz w:val="24"/>
          <w:szCs w:val="24"/>
          <w:u w:val="single"/>
          <w:rtl/>
        </w:rPr>
        <w:lastRenderedPageBreak/>
        <w:t xml:space="preserve">סידורו ומיונו של </w:t>
      </w:r>
      <w:r w:rsidR="00BB6EB1" w:rsidRPr="00FD7E86">
        <w:rPr>
          <w:rFonts w:asciiTheme="minorHAnsi" w:hAnsiTheme="minorHAnsi" w:cs="David" w:hint="cs"/>
          <w:b/>
          <w:bCs/>
          <w:color w:val="0D0D0D" w:themeColor="text1" w:themeTint="F2"/>
          <w:sz w:val="24"/>
          <w:szCs w:val="24"/>
          <w:u w:val="single"/>
          <w:rtl/>
        </w:rPr>
        <w:t>החומר</w:t>
      </w:r>
      <w:r w:rsidRPr="00FD7E86">
        <w:rPr>
          <w:rFonts w:asciiTheme="minorHAnsi" w:hAnsiTheme="minorHAnsi" w:cs="David" w:hint="cs"/>
          <w:b/>
          <w:bCs/>
          <w:color w:val="0D0D0D" w:themeColor="text1" w:themeTint="F2"/>
          <w:sz w:val="24"/>
          <w:szCs w:val="24"/>
          <w:u w:val="single"/>
          <w:rtl/>
        </w:rPr>
        <w:t xml:space="preserve"> המרוכז לפי עניינים, נושאים ומקצועות</w:t>
      </w:r>
      <w:bookmarkEnd w:id="275"/>
      <w:bookmarkEnd w:id="276"/>
      <w:bookmarkEnd w:id="277"/>
      <w:r w:rsidRPr="00FD7E86">
        <w:rPr>
          <w:rFonts w:asciiTheme="minorHAnsi" w:hAnsiTheme="minorHAnsi" w:cs="David" w:hint="cs"/>
          <w:b/>
          <w:bCs/>
          <w:color w:val="0D0D0D" w:themeColor="text1" w:themeTint="F2"/>
          <w:sz w:val="24"/>
          <w:szCs w:val="24"/>
          <w:u w:val="single"/>
          <w:rtl/>
        </w:rPr>
        <w:t xml:space="preserve"> </w:t>
      </w:r>
    </w:p>
    <w:p w:rsidR="00B030EF" w:rsidRPr="00FD7E86" w:rsidRDefault="00B030EF" w:rsidP="00D24912">
      <w:pPr>
        <w:jc w:val="both"/>
        <w:rPr>
          <w:rFonts w:cs="David"/>
          <w:color w:val="0D0D0D" w:themeColor="text1" w:themeTint="F2"/>
          <w:rtl/>
        </w:rPr>
      </w:pPr>
      <w:r w:rsidRPr="00FD7E86">
        <w:rPr>
          <w:rFonts w:cs="David"/>
          <w:color w:val="0D0D0D" w:themeColor="text1" w:themeTint="F2"/>
          <w:rtl/>
        </w:rPr>
        <w:br/>
      </w:r>
      <w:r w:rsidR="000E352C" w:rsidRPr="00FD7E86">
        <w:rPr>
          <w:rFonts w:cs="David" w:hint="cs"/>
          <w:color w:val="0D0D0D" w:themeColor="text1" w:themeTint="F2"/>
          <w:rtl/>
        </w:rPr>
        <w:t xml:space="preserve">משימה זו הייתה ללא ספק אחת הקשות והמסובכות, שהועמד הרמב"ם במהלך כתבית הקודקס. החלוקה המצויה במשנה שימש אפוא, רק במידת מה נקודות מוצר לרמב"ם, אך לא היה בה גדי לתת בידי הרמב"ם סיוע רב במיון החומר וחלוקתו לפי עניינים. </w:t>
      </w:r>
      <w:r w:rsidR="00A73745" w:rsidRPr="00FD7E86">
        <w:rPr>
          <w:rFonts w:cs="David" w:hint="cs"/>
          <w:color w:val="0D0D0D" w:themeColor="text1" w:themeTint="F2"/>
          <w:rtl/>
        </w:rPr>
        <w:t>חוסר המיון הענייני הלך וגדל גם בתלמוד כמו במשנה, וכן החומר הנידון בו לעיתים קרובות אינו קשור אפילו למשנה הנידונה. ידוע לנו על מונוגראפיות על נושאים הלכתיים ומשפטיים שונים שכתבו קודמיו</w:t>
      </w:r>
      <w:r w:rsidR="00A73745" w:rsidRPr="00FD7E86">
        <w:rPr>
          <w:rFonts w:cs="David"/>
          <w:color w:val="0D0D0D" w:themeColor="text1" w:themeTint="F2"/>
          <w:rtl/>
        </w:rPr>
        <w:footnoteReference w:id="21"/>
      </w:r>
      <w:r w:rsidR="00B92C0C" w:rsidRPr="00FD7E86">
        <w:rPr>
          <w:rFonts w:cs="David" w:hint="cs"/>
          <w:color w:val="0D0D0D" w:themeColor="text1" w:themeTint="F2"/>
          <w:rtl/>
        </w:rPr>
        <w:t xml:space="preserve">, היה בו משום סיוע רב לרמב"ם במלאכת המיון והחלוקה, אך אלו הקיפו רק מקצת הנושאים שבהלכה. עם הסיוע שיכול הרמב"ם להסתייע מכמה וכמה ספריו וחיבורים שלפניו, היה עליו למעשה לחרוש עמוקות בכל החומר ההלכתי שלפניו, לפרקו להלכות בודדות ולהציב כל הלכה והלכה בנושא מרכזי מסוים שקבע. </w:t>
      </w:r>
    </w:p>
    <w:p w:rsidR="00B92C0C" w:rsidRPr="00FD7E86" w:rsidRDefault="00C12247" w:rsidP="00D24912">
      <w:pPr>
        <w:jc w:val="both"/>
        <w:rPr>
          <w:rFonts w:cs="David"/>
          <w:color w:val="0D0D0D" w:themeColor="text1" w:themeTint="F2"/>
          <w:rtl/>
        </w:rPr>
      </w:pPr>
      <w:r w:rsidRPr="00FD7E86">
        <w:rPr>
          <w:rFonts w:cs="David" w:hint="cs"/>
          <w:b/>
          <w:bCs/>
          <w:color w:val="0D0D0D" w:themeColor="text1" w:themeTint="F2"/>
          <w:sz w:val="24"/>
          <w:szCs w:val="24"/>
          <w:rtl/>
        </w:rPr>
        <w:t>"החיבור"</w:t>
      </w:r>
      <w:r w:rsidRPr="00FD7E86">
        <w:rPr>
          <w:rFonts w:cs="David" w:hint="cs"/>
          <w:color w:val="0D0D0D" w:themeColor="text1" w:themeTint="F2"/>
          <w:sz w:val="24"/>
          <w:szCs w:val="24"/>
          <w:rtl/>
        </w:rPr>
        <w:t xml:space="preserve"> </w:t>
      </w:r>
      <w:r w:rsidRPr="00FD7E86">
        <w:rPr>
          <w:rFonts w:cs="David"/>
          <w:color w:val="0D0D0D" w:themeColor="text1" w:themeTint="F2"/>
          <w:rtl/>
        </w:rPr>
        <w:t>–</w:t>
      </w:r>
      <w:r w:rsidRPr="00FD7E86">
        <w:rPr>
          <w:rFonts w:cs="David" w:hint="cs"/>
          <w:color w:val="0D0D0D" w:themeColor="text1" w:themeTint="F2"/>
          <w:rtl/>
        </w:rPr>
        <w:t xml:space="preserve"> כך נקרא הקודקס בלשון הרמב"ם, כולל 14 ספרים, ומשום כך גם נקרא בשם "היד החזקה", על שם הפסוק שהמשילו עליו: "ולכל היד החזקה ולכל המורא הגדול אשר משה לעיני כל ישראל". כל ספר מחולק לכמה חלקים</w:t>
      </w:r>
      <w:r w:rsidR="00CD5D2E" w:rsidRPr="00FD7E86">
        <w:rPr>
          <w:rFonts w:cs="David" w:hint="cs"/>
          <w:color w:val="0D0D0D" w:themeColor="text1" w:themeTint="F2"/>
          <w:rtl/>
        </w:rPr>
        <w:t xml:space="preserve"> </w:t>
      </w:r>
      <w:r w:rsidR="00CD5D2E" w:rsidRPr="00FD7E86">
        <w:rPr>
          <w:rFonts w:cs="David"/>
          <w:color w:val="0D0D0D" w:themeColor="text1" w:themeTint="F2"/>
          <w:rtl/>
        </w:rPr>
        <w:t>–</w:t>
      </w:r>
      <w:r w:rsidR="00CD5D2E" w:rsidRPr="00FD7E86">
        <w:rPr>
          <w:rFonts w:cs="David" w:hint="cs"/>
          <w:color w:val="0D0D0D" w:themeColor="text1" w:themeTint="F2"/>
          <w:rtl/>
        </w:rPr>
        <w:t xml:space="preserve"> כל</w:t>
      </w:r>
      <w:r w:rsidR="00D24912" w:rsidRPr="00FD7E86">
        <w:rPr>
          <w:rFonts w:cs="David" w:hint="cs"/>
          <w:color w:val="0D0D0D" w:themeColor="text1" w:themeTint="F2"/>
          <w:rtl/>
        </w:rPr>
        <w:t xml:space="preserve"> </w:t>
      </w:r>
      <w:r w:rsidR="00CD5D2E" w:rsidRPr="00FD7E86">
        <w:rPr>
          <w:rFonts w:cs="David" w:hint="cs"/>
          <w:color w:val="0D0D0D" w:themeColor="text1" w:themeTint="F2"/>
          <w:rtl/>
        </w:rPr>
        <w:t xml:space="preserve">חלק נקרא "הלכות" </w:t>
      </w:r>
      <w:r w:rsidR="00CD5D2E" w:rsidRPr="00FD7E86">
        <w:rPr>
          <w:rFonts w:cs="David"/>
          <w:color w:val="0D0D0D" w:themeColor="text1" w:themeTint="F2"/>
          <w:rtl/>
        </w:rPr>
        <w:t>–</w:t>
      </w:r>
      <w:r w:rsidR="00CD5D2E" w:rsidRPr="00FD7E86">
        <w:rPr>
          <w:rFonts w:cs="David" w:hint="cs"/>
          <w:color w:val="0D0D0D" w:themeColor="text1" w:themeTint="F2"/>
          <w:rtl/>
        </w:rPr>
        <w:t xml:space="preserve"> וסך הכול כל החלקים שבחיבור כולו הוא 83. ושוב כל חלק </w:t>
      </w:r>
      <w:r w:rsidR="00D24912" w:rsidRPr="00FD7E86">
        <w:rPr>
          <w:rFonts w:cs="David" w:hint="cs"/>
          <w:color w:val="0D0D0D" w:themeColor="text1" w:themeTint="F2"/>
          <w:rtl/>
        </w:rPr>
        <w:t>מתחלק</w:t>
      </w:r>
      <w:r w:rsidR="00CD5D2E" w:rsidRPr="00FD7E86">
        <w:rPr>
          <w:rFonts w:cs="David" w:hint="cs"/>
          <w:color w:val="0D0D0D" w:themeColor="text1" w:themeTint="F2"/>
          <w:rtl/>
        </w:rPr>
        <w:t xml:space="preserve"> למספר פרקים, </w:t>
      </w:r>
      <w:r w:rsidR="00D24912" w:rsidRPr="00FD7E86">
        <w:rPr>
          <w:rFonts w:cs="David" w:hint="cs"/>
          <w:color w:val="0D0D0D" w:themeColor="text1" w:themeTint="F2"/>
          <w:rtl/>
        </w:rPr>
        <w:t>ובחיבור</w:t>
      </w:r>
      <w:r w:rsidR="00CD5D2E" w:rsidRPr="00FD7E86">
        <w:rPr>
          <w:rFonts w:cs="David" w:hint="cs"/>
          <w:color w:val="0D0D0D" w:themeColor="text1" w:themeTint="F2"/>
          <w:rtl/>
        </w:rPr>
        <w:t xml:space="preserve"> כולו מצויים 1000 פרקים ! כל פרק מחולק לסעיפים, ובקודקס כולו מצויות קרוב לחמישה עשר אלף הלכות (15,000) !</w:t>
      </w:r>
    </w:p>
    <w:p w:rsidR="00CD5D2E" w:rsidRPr="00FD7E86" w:rsidRDefault="00CD5D2E" w:rsidP="00B46487">
      <w:pPr>
        <w:tabs>
          <w:tab w:val="left" w:pos="118"/>
          <w:tab w:val="left" w:pos="401"/>
        </w:tabs>
        <w:suppressAutoHyphens/>
        <w:spacing w:after="0"/>
        <w:rPr>
          <w:rFonts w:cs="David"/>
          <w:b/>
          <w:bCs/>
          <w:rtl/>
        </w:rPr>
      </w:pPr>
      <w:r w:rsidRPr="00FD7E86">
        <w:rPr>
          <w:rFonts w:cs="David" w:hint="cs"/>
          <w:b/>
          <w:bCs/>
          <w:u w:val="single"/>
          <w:rtl/>
        </w:rPr>
        <w:t>הרי שמותיהם ונושאים של 14 הספרים</w:t>
      </w:r>
      <w:r w:rsidRPr="00FD7E86">
        <w:rPr>
          <w:rFonts w:cs="David" w:hint="cs"/>
          <w:b/>
          <w:bCs/>
          <w:rtl/>
        </w:rPr>
        <w:t>:</w:t>
      </w:r>
    </w:p>
    <w:p w:rsidR="00ED3446" w:rsidRPr="00FD7E86" w:rsidRDefault="00ED3446" w:rsidP="00ED3446">
      <w:pPr>
        <w:tabs>
          <w:tab w:val="left" w:pos="118"/>
          <w:tab w:val="left" w:pos="401"/>
        </w:tabs>
        <w:suppressAutoHyphens/>
        <w:spacing w:after="0"/>
        <w:jc w:val="both"/>
        <w:rPr>
          <w:rFonts w:cs="David"/>
          <w:rtl/>
        </w:rPr>
      </w:pP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המדע</w:t>
      </w:r>
      <w:r w:rsidRPr="00FD7E86">
        <w:rPr>
          <w:rFonts w:cs="David"/>
          <w:rtl/>
        </w:rPr>
        <w:t xml:space="preserve"> – מחולק לחמש הלכות, דן בעיקרי אמונת היהדות.</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אהבה</w:t>
      </w:r>
      <w:r w:rsidRPr="00FD7E86">
        <w:rPr>
          <w:rFonts w:cs="David"/>
          <w:rtl/>
        </w:rPr>
        <w:t xml:space="preserve"> – עיקרו בדיני תפילה וברכות.</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זמנים</w:t>
      </w:r>
      <w:r w:rsidRPr="00FD7E86">
        <w:rPr>
          <w:rFonts w:cs="David"/>
          <w:rtl/>
        </w:rPr>
        <w:t xml:space="preserve"> – עניינו בדיני שבת ומועדים.</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נשים</w:t>
      </w:r>
      <w:r w:rsidRPr="00FD7E86">
        <w:rPr>
          <w:rFonts w:cs="David"/>
          <w:rtl/>
        </w:rPr>
        <w:t xml:space="preserve"> – (ע"פ השם סדר נשים שבמשנה). דן ב- </w:t>
      </w:r>
      <w:r w:rsidRPr="00FD7E86">
        <w:rPr>
          <w:rFonts w:cs="David"/>
        </w:rPr>
        <w:t>5</w:t>
      </w:r>
      <w:r w:rsidRPr="00FD7E86">
        <w:rPr>
          <w:rFonts w:cs="David"/>
          <w:rtl/>
        </w:rPr>
        <w:t xml:space="preserve"> הלכות בענייני משפחה: הלכ</w:t>
      </w:r>
      <w:r w:rsidR="002F60A0" w:rsidRPr="00FD7E86">
        <w:rPr>
          <w:rFonts w:cs="David"/>
          <w:rtl/>
        </w:rPr>
        <w:t xml:space="preserve">ות אישות, גירושין, </w:t>
      </w:r>
      <w:r w:rsidR="002F60A0" w:rsidRPr="00FD7E86">
        <w:rPr>
          <w:rFonts w:cs="David" w:hint="cs"/>
          <w:rtl/>
        </w:rPr>
        <w:t>ייבום</w:t>
      </w:r>
      <w:r w:rsidR="002F60A0" w:rsidRPr="00FD7E86">
        <w:rPr>
          <w:rFonts w:cs="David"/>
          <w:rtl/>
        </w:rPr>
        <w:t xml:space="preserve"> וחליצה,</w:t>
      </w:r>
      <w:r w:rsidR="00093706" w:rsidRPr="00FD7E86">
        <w:rPr>
          <w:rFonts w:cs="David" w:hint="cs"/>
          <w:rtl/>
        </w:rPr>
        <w:t xml:space="preserve"> </w:t>
      </w:r>
      <w:r w:rsidRPr="00FD7E86">
        <w:rPr>
          <w:rFonts w:cs="David"/>
          <w:rtl/>
        </w:rPr>
        <w:t>נערה ובתולה, סוטה. ר</w:t>
      </w:r>
      <w:r w:rsidRPr="00FD7E86">
        <w:rPr>
          <w:rFonts w:cs="David" w:hint="cs"/>
          <w:rtl/>
        </w:rPr>
        <w:t>ו</w:t>
      </w:r>
      <w:r w:rsidRPr="00FD7E86">
        <w:rPr>
          <w:rFonts w:cs="David"/>
          <w:rtl/>
        </w:rPr>
        <w:t xml:space="preserve">ב הדינים בתחום האזרחי, אולם ישנם גם הוראות של המשפט הפלילי (אונס). </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קדושה</w:t>
      </w:r>
      <w:r w:rsidRPr="00FD7E86">
        <w:rPr>
          <w:rFonts w:cs="David"/>
          <w:rtl/>
        </w:rPr>
        <w:t xml:space="preserve"> – עניינו באיסורי עריות ודיני שחיטה וכשרות.</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הפל</w:t>
      </w:r>
      <w:r w:rsidR="00392FAF" w:rsidRPr="00FD7E86">
        <w:rPr>
          <w:rFonts w:cs="David" w:hint="cs"/>
          <w:u w:val="single"/>
          <w:rtl/>
        </w:rPr>
        <w:t>י</w:t>
      </w:r>
      <w:r w:rsidRPr="00FD7E86">
        <w:rPr>
          <w:rFonts w:cs="David"/>
          <w:u w:val="single"/>
          <w:rtl/>
        </w:rPr>
        <w:t>אה</w:t>
      </w:r>
      <w:r w:rsidRPr="00FD7E86">
        <w:rPr>
          <w:rFonts w:cs="David"/>
          <w:rtl/>
        </w:rPr>
        <w:t xml:space="preserve"> – כול דיני שבועה, נדרים ונזירות, והלכות ערכין וחרמים.</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זרעים</w:t>
      </w:r>
      <w:r w:rsidRPr="00FD7E86">
        <w:rPr>
          <w:rFonts w:cs="David"/>
          <w:rtl/>
        </w:rPr>
        <w:t xml:space="preserve"> – עניינו במצוות התלויות בארץ (דיני כלאיים, מעשרות, מתנות עניים, שמ</w:t>
      </w:r>
      <w:r w:rsidR="00ED3446" w:rsidRPr="00FD7E86">
        <w:rPr>
          <w:rFonts w:cs="David"/>
          <w:rtl/>
        </w:rPr>
        <w:t>יטה ויובל</w:t>
      </w:r>
      <w:r w:rsidRPr="00FD7E86">
        <w:rPr>
          <w:rFonts w:cs="David"/>
          <w:rtl/>
        </w:rPr>
        <w:t xml:space="preserve">  וכו'). </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עבודה</w:t>
      </w:r>
      <w:r w:rsidRPr="00FD7E86">
        <w:rPr>
          <w:rFonts w:cs="David"/>
          <w:rtl/>
        </w:rPr>
        <w:t xml:space="preserve"> – עבודת בית המקדש.</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קורבנות</w:t>
      </w:r>
      <w:r w:rsidRPr="00FD7E86">
        <w:rPr>
          <w:rFonts w:cs="David"/>
          <w:rtl/>
        </w:rPr>
        <w:t xml:space="preserve"> – דיני קורבנות בבית המקדש.</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טהרה</w:t>
      </w:r>
      <w:r w:rsidRPr="00FD7E86">
        <w:rPr>
          <w:rFonts w:cs="David"/>
          <w:rtl/>
        </w:rPr>
        <w:t xml:space="preserve"> – דן בדיני טומאה וטהרה.</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נזיקין</w:t>
      </w:r>
      <w:r w:rsidRPr="00FD7E86">
        <w:rPr>
          <w:rFonts w:cs="David"/>
          <w:rtl/>
        </w:rPr>
        <w:t xml:space="preserve"> – דן ב- </w:t>
      </w:r>
      <w:r w:rsidRPr="00FD7E86">
        <w:rPr>
          <w:rFonts w:cs="David"/>
        </w:rPr>
        <w:t>5</w:t>
      </w:r>
      <w:r w:rsidRPr="00FD7E86">
        <w:rPr>
          <w:rFonts w:cs="David"/>
          <w:rtl/>
        </w:rPr>
        <w:t xml:space="preserve"> הלכות: נזקי ממון, גניבה, גזלה ואבדה,</w:t>
      </w:r>
      <w:r w:rsidR="00ED3446" w:rsidRPr="00FD7E86">
        <w:rPr>
          <w:rFonts w:cs="David"/>
          <w:rtl/>
        </w:rPr>
        <w:t xml:space="preserve"> חובל ומזיק, רוצח ושמירת הנפש. </w:t>
      </w:r>
      <w:r w:rsidR="002F60A0" w:rsidRPr="00FD7E86">
        <w:rPr>
          <w:rFonts w:cs="David"/>
          <w:rtl/>
        </w:rPr>
        <w:t>בספר זה ישנן הן נזקי</w:t>
      </w:r>
      <w:r w:rsidR="002F60A0" w:rsidRPr="00FD7E86">
        <w:rPr>
          <w:rFonts w:cs="David" w:hint="cs"/>
          <w:rtl/>
        </w:rPr>
        <w:t xml:space="preserve"> </w:t>
      </w:r>
      <w:r w:rsidRPr="00FD7E86">
        <w:rPr>
          <w:rFonts w:cs="David"/>
          <w:rtl/>
        </w:rPr>
        <w:t>ממון והן נזקי גוף – הן משפט אזרחי והן פלילי.</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קניין</w:t>
      </w:r>
      <w:r w:rsidRPr="00FD7E86">
        <w:rPr>
          <w:rFonts w:cs="David"/>
          <w:rtl/>
        </w:rPr>
        <w:t xml:space="preserve"> – דן ב- </w:t>
      </w:r>
      <w:r w:rsidRPr="00FD7E86">
        <w:rPr>
          <w:rFonts w:cs="David"/>
        </w:rPr>
        <w:t>5</w:t>
      </w:r>
      <w:r w:rsidRPr="00FD7E86">
        <w:rPr>
          <w:rFonts w:cs="David"/>
          <w:rtl/>
        </w:rPr>
        <w:t xml:space="preserve"> הלכות: מכירה, זכייה ומתנה,</w:t>
      </w:r>
      <w:r w:rsidR="00ED3446" w:rsidRPr="00FD7E86">
        <w:rPr>
          <w:rFonts w:cs="David"/>
          <w:rtl/>
        </w:rPr>
        <w:t xml:space="preserve"> שכנים, </w:t>
      </w:r>
      <w:r w:rsidR="00174882" w:rsidRPr="00FD7E86">
        <w:rPr>
          <w:rFonts w:cs="David" w:hint="cs"/>
          <w:rtl/>
        </w:rPr>
        <w:t>שילוחן</w:t>
      </w:r>
      <w:r w:rsidR="00ED3446" w:rsidRPr="00FD7E86">
        <w:rPr>
          <w:rFonts w:cs="David"/>
          <w:rtl/>
        </w:rPr>
        <w:t xml:space="preserve"> ושותפים, עבדים. </w:t>
      </w:r>
      <w:r w:rsidRPr="00FD7E86">
        <w:rPr>
          <w:rFonts w:cs="David"/>
          <w:rtl/>
        </w:rPr>
        <w:t xml:space="preserve">ספר זה דן בדינים הכלולים במושג "קניין" בשתי משמעויותיו העיקריות: א) </w:t>
      </w:r>
      <w:r w:rsidRPr="00FD7E86">
        <w:rPr>
          <w:rFonts w:cs="David"/>
          <w:u w:val="single"/>
          <w:rtl/>
        </w:rPr>
        <w:t>מבחינת דרכי הקניין</w:t>
      </w:r>
      <w:r w:rsidRPr="00FD7E86">
        <w:rPr>
          <w:rFonts w:cs="David"/>
          <w:rtl/>
        </w:rPr>
        <w:t xml:space="preserve">- הדרכים המשפטיות לרכישת נכס. ב) </w:t>
      </w:r>
      <w:r w:rsidRPr="00FD7E86">
        <w:rPr>
          <w:rFonts w:cs="David"/>
          <w:u w:val="single"/>
          <w:rtl/>
        </w:rPr>
        <w:t>מבחינת הזכויות בנכס לאחר שכבר נרכש</w:t>
      </w:r>
      <w:r w:rsidR="009A7A4D" w:rsidRPr="00FD7E86">
        <w:rPr>
          <w:rFonts w:cs="David" w:hint="cs"/>
          <w:rtl/>
        </w:rPr>
        <w:t xml:space="preserve"> - </w:t>
      </w:r>
      <w:r w:rsidRPr="00FD7E86">
        <w:rPr>
          <w:rFonts w:cs="David"/>
          <w:rtl/>
        </w:rPr>
        <w:t xml:space="preserve"> לאחר שהיה לקניינו של אדם. </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משפטים</w:t>
      </w:r>
      <w:r w:rsidRPr="00FD7E86">
        <w:rPr>
          <w:rFonts w:cs="David"/>
          <w:rtl/>
        </w:rPr>
        <w:t xml:space="preserve"> – דן בהלכות: שכירות, שאלה ופיקדון, מלווה ולווה, טוען ונטען, נחלות.</w:t>
      </w:r>
    </w:p>
    <w:p w:rsidR="00CD5D2E" w:rsidRPr="00FD7E86" w:rsidRDefault="00CD5D2E" w:rsidP="00D67B67">
      <w:pPr>
        <w:numPr>
          <w:ilvl w:val="0"/>
          <w:numId w:val="56"/>
        </w:numPr>
        <w:tabs>
          <w:tab w:val="left" w:pos="118"/>
          <w:tab w:val="left" w:pos="401"/>
        </w:tabs>
        <w:suppressAutoHyphens/>
        <w:spacing w:after="0"/>
        <w:jc w:val="both"/>
        <w:rPr>
          <w:rFonts w:cs="David"/>
          <w:rtl/>
        </w:rPr>
      </w:pPr>
      <w:r w:rsidRPr="00FD7E86">
        <w:rPr>
          <w:rFonts w:cs="David"/>
          <w:u w:val="single"/>
          <w:rtl/>
        </w:rPr>
        <w:t>ספר שופטים</w:t>
      </w:r>
      <w:r w:rsidRPr="00FD7E86">
        <w:rPr>
          <w:rFonts w:cs="David"/>
          <w:rtl/>
        </w:rPr>
        <w:t xml:space="preserve"> – דן ב- </w:t>
      </w:r>
      <w:r w:rsidRPr="00FD7E86">
        <w:rPr>
          <w:rFonts w:cs="David"/>
        </w:rPr>
        <w:t>5</w:t>
      </w:r>
      <w:r w:rsidRPr="00FD7E86">
        <w:rPr>
          <w:rFonts w:cs="David"/>
          <w:rtl/>
        </w:rPr>
        <w:t xml:space="preserve"> הלכות: סנהדרין </w:t>
      </w:r>
      <w:r w:rsidR="002F60A0" w:rsidRPr="00FD7E86">
        <w:rPr>
          <w:rFonts w:cs="David" w:hint="cs"/>
          <w:rtl/>
        </w:rPr>
        <w:t>-</w:t>
      </w:r>
      <w:r w:rsidR="00ED3446" w:rsidRPr="00FD7E86">
        <w:rPr>
          <w:rFonts w:cs="David" w:hint="cs"/>
          <w:rtl/>
        </w:rPr>
        <w:t>העונשין</w:t>
      </w:r>
      <w:r w:rsidRPr="00FD7E86">
        <w:rPr>
          <w:rFonts w:cs="David"/>
          <w:rtl/>
        </w:rPr>
        <w:t xml:space="preserve"> המסורי</w:t>
      </w:r>
      <w:r w:rsidR="00ED3446" w:rsidRPr="00FD7E86">
        <w:rPr>
          <w:rFonts w:cs="David"/>
          <w:rtl/>
        </w:rPr>
        <w:t xml:space="preserve">ם להן, עדות, ממרים, אבל, מלכים </w:t>
      </w:r>
      <w:r w:rsidRPr="00FD7E86">
        <w:rPr>
          <w:rFonts w:cs="David"/>
          <w:rtl/>
        </w:rPr>
        <w:t xml:space="preserve">ומלחמותיהם. ספר זה דן בעיקרו במשפט הציבורי העברי. דיני שני החלקים הראשונים מיוסדים על דיני ארבעת השומרים שבמשפט העברי: שומר חינם, שומר שכר, השוכר והשואל. החלק האחרון של הספר, הלכות מלכים, דן במכלול הדינים הנוגעים לרשות המבצעת, המלך, וכולל דיני מלחמה ודינים נוספים השייכים למשפט הציבורי ולמשפט בינ"ל פומבי. </w:t>
      </w:r>
      <w:r w:rsidR="00B46487" w:rsidRPr="00FD7E86">
        <w:rPr>
          <w:rFonts w:cs="David" w:hint="cs"/>
          <w:rtl/>
        </w:rPr>
        <w:br/>
      </w:r>
    </w:p>
    <w:p w:rsidR="00A44137" w:rsidRPr="00FD7E86" w:rsidRDefault="00A44137" w:rsidP="00AD7397">
      <w:pPr>
        <w:pBdr>
          <w:top w:val="double" w:sz="4" w:space="1" w:color="auto"/>
          <w:left w:val="double" w:sz="4" w:space="4" w:color="auto"/>
          <w:bottom w:val="double" w:sz="4" w:space="1" w:color="auto"/>
          <w:right w:val="double" w:sz="4" w:space="4" w:color="auto"/>
        </w:pBdr>
        <w:shd w:val="clear" w:color="auto" w:fill="FFFFFF" w:themeFill="background1"/>
        <w:ind w:left="360"/>
        <w:rPr>
          <w:rFonts w:cs="David"/>
          <w:b/>
          <w:bCs/>
          <w:color w:val="0D0D0D" w:themeColor="text1" w:themeTint="F2"/>
          <w:rtl/>
        </w:rPr>
      </w:pPr>
      <w:r w:rsidRPr="00FD7E86">
        <w:rPr>
          <w:rFonts w:cs="David"/>
          <w:b/>
          <w:bCs/>
          <w:rtl/>
        </w:rPr>
        <w:t xml:space="preserve">ארבעת הספרים האחרונים: נזיקין, קניין, משפטים ושופטים וכן ספר נשים כוללים את דיני המשפט </w:t>
      </w:r>
      <w:r w:rsidRPr="00FD7E86">
        <w:rPr>
          <w:rFonts w:cs="David"/>
          <w:b/>
          <w:bCs/>
          <w:color w:val="0D0D0D" w:themeColor="text1" w:themeTint="F2"/>
          <w:rtl/>
        </w:rPr>
        <w:t>העברי שבהלכה העברית.</w:t>
      </w:r>
    </w:p>
    <w:p w:rsidR="00815876" w:rsidRPr="00FD7E86" w:rsidRDefault="00A44137" w:rsidP="00B46487">
      <w:pPr>
        <w:spacing w:after="0"/>
        <w:ind w:left="360"/>
        <w:jc w:val="both"/>
        <w:rPr>
          <w:rFonts w:cs="David"/>
          <w:color w:val="0D0D0D" w:themeColor="text1" w:themeTint="F2"/>
          <w:rtl/>
        </w:rPr>
      </w:pPr>
      <w:r w:rsidRPr="00FD7E86">
        <w:rPr>
          <w:rFonts w:cs="David"/>
          <w:color w:val="0D0D0D" w:themeColor="text1" w:themeTint="F2"/>
          <w:rtl/>
        </w:rPr>
        <w:t xml:space="preserve">הרמב"ם העמיד למשפט העברי קודקס המצטיין בסידורו הענייני והשיטתי. בד"כ מובא תחילה תיאור כללי של המוסד המשפטי העומד לדיון, ולאחר מכן נידונים הפרטים השונים שבדיני אותו מוסד משפטי. </w:t>
      </w:r>
      <w:r w:rsidR="00011D2A" w:rsidRPr="00FD7E86">
        <w:rPr>
          <w:rFonts w:cs="David" w:hint="cs"/>
          <w:color w:val="0D0D0D" w:themeColor="text1" w:themeTint="F2"/>
          <w:rtl/>
        </w:rPr>
        <w:t xml:space="preserve">לעיתים נהוג </w:t>
      </w:r>
      <w:r w:rsidRPr="00FD7E86">
        <w:rPr>
          <w:rFonts w:cs="David"/>
          <w:color w:val="0D0D0D" w:themeColor="text1" w:themeTint="F2"/>
          <w:rtl/>
        </w:rPr>
        <w:t xml:space="preserve">הרמב"ם </w:t>
      </w:r>
      <w:r w:rsidR="00011D2A" w:rsidRPr="00FD7E86">
        <w:rPr>
          <w:rFonts w:cs="David" w:hint="cs"/>
          <w:color w:val="0D0D0D" w:themeColor="text1" w:themeTint="F2"/>
          <w:rtl/>
        </w:rPr>
        <w:t xml:space="preserve">להגדיר </w:t>
      </w:r>
      <w:r w:rsidRPr="00FD7E86">
        <w:rPr>
          <w:rFonts w:cs="David"/>
          <w:color w:val="0D0D0D" w:themeColor="text1" w:themeTint="F2"/>
          <w:rtl/>
        </w:rPr>
        <w:t>בתחילת ההלכות או בסופן מושגים משפטיים שונים המופיעים בחלק שבו הוא דן. לעיתים ניתן להיתקל בספר בתופעות תמוהות מבחינת סידור העניינים והקשרם הקודיפיקטיבי</w:t>
      </w:r>
      <w:r w:rsidR="00011D2A" w:rsidRPr="00FD7E86">
        <w:rPr>
          <w:rFonts w:cs="David" w:hint="cs"/>
          <w:color w:val="0D0D0D" w:themeColor="text1" w:themeTint="F2"/>
          <w:rtl/>
        </w:rPr>
        <w:t>, כמו מציאתן של הלכות אבל בדיני שופטים, קרי הלכות שאינן קשורות או רלוונטיות לתחום אשר דן בו הרמב"ם</w:t>
      </w:r>
      <w:r w:rsidRPr="00FD7E86">
        <w:rPr>
          <w:rFonts w:cs="David"/>
          <w:color w:val="0D0D0D" w:themeColor="text1" w:themeTint="F2"/>
          <w:rtl/>
        </w:rPr>
        <w:t>. הסיבות לכך נעוצות בעובדה שהרמב"ם הושפע מסדר המצוות שבפרשיות התורה, המשנה והתלמוד, והמיון במשפט העברי אינו דומה למיון בשיטות משפט אחרות</w:t>
      </w:r>
      <w:r w:rsidR="00815876" w:rsidRPr="00FD7E86">
        <w:rPr>
          <w:rFonts w:cs="David" w:hint="cs"/>
          <w:color w:val="0D0D0D" w:themeColor="text1" w:themeTint="F2"/>
          <w:rtl/>
        </w:rPr>
        <w:t xml:space="preserve">. </w:t>
      </w:r>
      <w:r w:rsidR="00815876" w:rsidRPr="00FD7E86">
        <w:rPr>
          <w:rFonts w:cs="David"/>
          <w:color w:val="0D0D0D" w:themeColor="text1" w:themeTint="F2"/>
          <w:rtl/>
        </w:rPr>
        <w:t>הודות למלאכה גדולה זו של</w:t>
      </w:r>
      <w:r w:rsidR="00815876" w:rsidRPr="00FD7E86">
        <w:rPr>
          <w:rFonts w:cs="David" w:hint="cs"/>
          <w:color w:val="0D0D0D" w:themeColor="text1" w:themeTint="F2"/>
          <w:rtl/>
        </w:rPr>
        <w:t xml:space="preserve"> </w:t>
      </w:r>
      <w:r w:rsidR="00815876" w:rsidRPr="00FD7E86">
        <w:rPr>
          <w:rFonts w:cs="David"/>
          <w:color w:val="0D0D0D" w:themeColor="text1" w:themeTint="F2"/>
          <w:rtl/>
        </w:rPr>
        <w:t>הרמב"ם בעריכת קודקס משוכלל ושיטתי עלה בידי הבאים אחריו, כגון בעל הטורים כעבור כ-</w:t>
      </w:r>
      <w:r w:rsidR="00815876" w:rsidRPr="00FD7E86">
        <w:rPr>
          <w:rFonts w:cs="David"/>
          <w:color w:val="0D0D0D" w:themeColor="text1" w:themeTint="F2"/>
          <w:sz w:val="18"/>
          <w:szCs w:val="18"/>
        </w:rPr>
        <w:t>150</w:t>
      </w:r>
      <w:r w:rsidR="00815876" w:rsidRPr="00FD7E86">
        <w:rPr>
          <w:rFonts w:cs="David"/>
          <w:color w:val="0D0D0D" w:themeColor="text1" w:themeTint="F2"/>
          <w:sz w:val="18"/>
          <w:szCs w:val="18"/>
          <w:rtl/>
        </w:rPr>
        <w:t xml:space="preserve"> </w:t>
      </w:r>
      <w:r w:rsidR="00815876" w:rsidRPr="00FD7E86">
        <w:rPr>
          <w:rFonts w:cs="David"/>
          <w:color w:val="0D0D0D" w:themeColor="text1" w:themeTint="F2"/>
          <w:rtl/>
        </w:rPr>
        <w:t xml:space="preserve">שנה ורבי </w:t>
      </w:r>
      <w:r w:rsidR="00815876" w:rsidRPr="00FD7E86">
        <w:rPr>
          <w:rFonts w:cs="David"/>
          <w:color w:val="0D0D0D" w:themeColor="text1" w:themeTint="F2"/>
          <w:rtl/>
        </w:rPr>
        <w:lastRenderedPageBreak/>
        <w:t>יוסף קארו כעבור כ-</w:t>
      </w:r>
      <w:r w:rsidR="00815876" w:rsidRPr="00FD7E86">
        <w:rPr>
          <w:rFonts w:cs="David"/>
          <w:color w:val="0D0D0D" w:themeColor="text1" w:themeTint="F2"/>
          <w:sz w:val="18"/>
          <w:szCs w:val="18"/>
        </w:rPr>
        <w:t>400</w:t>
      </w:r>
      <w:r w:rsidR="00815876" w:rsidRPr="00FD7E86">
        <w:rPr>
          <w:rFonts w:cs="David"/>
          <w:color w:val="0D0D0D" w:themeColor="text1" w:themeTint="F2"/>
          <w:sz w:val="18"/>
          <w:szCs w:val="18"/>
          <w:rtl/>
        </w:rPr>
        <w:t xml:space="preserve"> </w:t>
      </w:r>
      <w:r w:rsidR="00815876" w:rsidRPr="00FD7E86">
        <w:rPr>
          <w:rFonts w:cs="David"/>
          <w:color w:val="0D0D0D" w:themeColor="text1" w:themeTint="F2"/>
          <w:rtl/>
        </w:rPr>
        <w:t>שנה- להמשיך ולמיין בשינוי זה או אחר את החומר ההלכתי שהלך והתווסף עם השנים לפי עניינים ונושאים ברורים ומתוחמים.</w:t>
      </w:r>
    </w:p>
    <w:p w:rsidR="00333E39" w:rsidRPr="00FD7E86" w:rsidRDefault="00815876" w:rsidP="00C3512B">
      <w:pPr>
        <w:pStyle w:val="5"/>
        <w:rPr>
          <w:rFonts w:asciiTheme="minorHAnsi" w:hAnsiTheme="minorHAnsi" w:cs="David"/>
          <w:b/>
          <w:bCs/>
          <w:color w:val="0D0D0D" w:themeColor="text1" w:themeTint="F2"/>
          <w:sz w:val="24"/>
          <w:szCs w:val="24"/>
          <w:u w:val="single"/>
          <w:rtl/>
        </w:rPr>
      </w:pPr>
      <w:r w:rsidRPr="00FD7E86">
        <w:rPr>
          <w:rFonts w:cs="David" w:hint="cs"/>
          <w:color w:val="0D0D0D" w:themeColor="text1" w:themeTint="F2"/>
          <w:rtl/>
        </w:rPr>
        <w:t xml:space="preserve"> </w:t>
      </w:r>
      <w:bookmarkStart w:id="278" w:name="_Toc350073919"/>
      <w:bookmarkStart w:id="279" w:name="_Toc350074134"/>
      <w:bookmarkStart w:id="280" w:name="_Toc350773088"/>
      <w:r w:rsidR="00C3512B" w:rsidRPr="00FD7E86">
        <w:rPr>
          <w:rFonts w:asciiTheme="minorHAnsi" w:hAnsiTheme="minorHAnsi" w:cs="David" w:hint="cs"/>
          <w:b/>
          <w:bCs/>
          <w:color w:val="0D0D0D" w:themeColor="text1" w:themeTint="F2"/>
          <w:sz w:val="24"/>
          <w:szCs w:val="24"/>
          <w:u w:val="single"/>
          <w:rtl/>
        </w:rPr>
        <w:t>קב</w:t>
      </w:r>
      <w:r w:rsidR="00E7462F" w:rsidRPr="00FD7E86">
        <w:rPr>
          <w:rFonts w:asciiTheme="minorHAnsi" w:hAnsiTheme="minorHAnsi" w:cs="David" w:hint="cs"/>
          <w:b/>
          <w:bCs/>
          <w:color w:val="0D0D0D" w:themeColor="text1" w:themeTint="F2"/>
          <w:sz w:val="24"/>
          <w:szCs w:val="24"/>
          <w:u w:val="single"/>
          <w:rtl/>
        </w:rPr>
        <w:t>יעה ופסיקה של הלכה אחת ויחידה, סתמית וסופית, ללא חילוקי דעות וללא ציון מקורות</w:t>
      </w:r>
      <w:bookmarkEnd w:id="278"/>
      <w:bookmarkEnd w:id="279"/>
      <w:bookmarkEnd w:id="280"/>
    </w:p>
    <w:p w:rsidR="00A44137" w:rsidRPr="00FD7E86" w:rsidRDefault="00333E39" w:rsidP="00EC4DBD">
      <w:pPr>
        <w:spacing w:after="0"/>
        <w:jc w:val="both"/>
        <w:rPr>
          <w:rFonts w:cs="David"/>
          <w:color w:val="0D0D0D" w:themeColor="text1" w:themeTint="F2"/>
          <w:rtl/>
        </w:rPr>
      </w:pPr>
      <w:r w:rsidRPr="00FD7E86">
        <w:rPr>
          <w:rFonts w:cs="David"/>
          <w:color w:val="0D0D0D" w:themeColor="text1" w:themeTint="F2"/>
          <w:rtl/>
        </w:rPr>
        <w:br/>
      </w:r>
      <w:r w:rsidR="00CA6135" w:rsidRPr="00FD7E86">
        <w:rPr>
          <w:rFonts w:cs="David" w:hint="cs"/>
          <w:color w:val="0D0D0D" w:themeColor="text1" w:themeTint="F2"/>
          <w:rtl/>
        </w:rPr>
        <w:t xml:space="preserve">אם השיג הרמב"ם את שתי המשימות הקודמות על ידי כישרון מופלא של ריכוז החומר, עיבודו </w:t>
      </w:r>
      <w:r w:rsidR="00EC4DBD" w:rsidRPr="00FD7E86">
        <w:rPr>
          <w:rFonts w:cs="David" w:hint="cs"/>
          <w:color w:val="0D0D0D" w:themeColor="text1" w:themeTint="F2"/>
          <w:rtl/>
        </w:rPr>
        <w:t>ומיונו</w:t>
      </w:r>
      <w:r w:rsidR="00CA6135" w:rsidRPr="00FD7E86">
        <w:rPr>
          <w:rFonts w:cs="David" w:hint="cs"/>
          <w:color w:val="0D0D0D" w:themeColor="text1" w:themeTint="F2"/>
          <w:rtl/>
        </w:rPr>
        <w:t xml:space="preserve">, הרי שהמשימה השלישית הושגה על ידי התעוזה והנכונות לחרוג מן המקובל, כפי שניתן לצפות מאיש בשיעור קומתו של הרמב"ם. נסבה בעיית הקודיפיקציה בהלכה על בעיה יסודית ומרכזית עליה עמדנו בעבר והיא רציפותה ומקורותיה.  </w:t>
      </w:r>
      <w:r w:rsidR="00EC4DBD" w:rsidRPr="00FD7E86">
        <w:rPr>
          <w:rFonts w:cs="David" w:hint="cs"/>
          <w:color w:val="0D0D0D" w:themeColor="text1" w:themeTint="F2"/>
          <w:rtl/>
        </w:rPr>
        <w:t>מספרות הפוסקים שסקרנו עד כה, מצאנו, שעד לרמב"ם לא נמצאו כאמור, ספרי הלכות</w:t>
      </w:r>
      <w:r w:rsidR="00022A14">
        <w:rPr>
          <w:rFonts w:cs="David"/>
          <w:color w:val="0D0D0D" w:themeColor="text1" w:themeTint="F2"/>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color w:val="0D0D0D" w:themeColor="text1" w:themeTint="F2"/>
          <w:rtl/>
        </w:rPr>
        <w:fldChar w:fldCharType="end"/>
      </w:r>
      <w:r w:rsidR="00EC4DBD" w:rsidRPr="00FD7E86">
        <w:rPr>
          <w:rFonts w:cs="David" w:hint="cs"/>
          <w:color w:val="0D0D0D" w:themeColor="text1" w:themeTint="F2"/>
          <w:rtl/>
        </w:rPr>
        <w:t xml:space="preserve"> המסכמים את דיני ההלכה העברית בלי לציין את שמות מוסריהם ואת מקורם בספרות התלמוד. לדעת הרמב"ם יש בכך כדי לסרבל את סיכומה ומסקנתה של ההלכה. ממילא להקשות על ההבנה ועל השימוש היעיל והנוח בספר הלכות. משום כך יצר בספרות הפוסקים צורה חדשה של ספר הלכה מסכם, והיא הבאת ההלכה כשהיא סתמית, סופית וללא ציון </w:t>
      </w:r>
      <w:r w:rsidR="007D48AF" w:rsidRPr="00FD7E86">
        <w:rPr>
          <w:rFonts w:cs="David" w:hint="cs"/>
          <w:color w:val="0D0D0D" w:themeColor="text1" w:themeTint="F2"/>
          <w:rtl/>
        </w:rPr>
        <w:t>מקורותיה</w:t>
      </w:r>
      <w:r w:rsidR="00EC4DBD" w:rsidRPr="00FD7E86">
        <w:rPr>
          <w:rFonts w:cs="David" w:hint="cs"/>
          <w:color w:val="0D0D0D" w:themeColor="text1" w:themeTint="F2"/>
          <w:rtl/>
        </w:rPr>
        <w:t xml:space="preserve">. </w:t>
      </w:r>
    </w:p>
    <w:p w:rsidR="007D48AF" w:rsidRPr="00FD7E86" w:rsidRDefault="007D48AF" w:rsidP="00EC4DBD">
      <w:pPr>
        <w:spacing w:after="0"/>
        <w:jc w:val="both"/>
        <w:rPr>
          <w:rFonts w:cs="David"/>
          <w:color w:val="0D0D0D" w:themeColor="text1" w:themeTint="F2"/>
          <w:rtl/>
        </w:rPr>
      </w:pPr>
    </w:p>
    <w:p w:rsidR="007D48AF" w:rsidRPr="00FD7E86" w:rsidRDefault="007D48AF" w:rsidP="00EC4DBD">
      <w:pPr>
        <w:spacing w:after="0"/>
        <w:jc w:val="both"/>
        <w:rPr>
          <w:rFonts w:cs="David"/>
          <w:color w:val="0D0D0D" w:themeColor="text1" w:themeTint="F2"/>
          <w:rtl/>
        </w:rPr>
      </w:pPr>
      <w:r w:rsidRPr="00FD7E86">
        <w:rPr>
          <w:rFonts w:cs="David" w:hint="cs"/>
          <w:color w:val="0D0D0D" w:themeColor="text1" w:themeTint="F2"/>
          <w:rtl/>
        </w:rPr>
        <w:t xml:space="preserve">חיבורו של הרמב"ם מופיע לפנינו נאמן לשיטתו זו, כשהוא מביא ברובו המכריע הלכה סתמית, סופית ואחידה. רק לעניין אותן הלכות שהוסיף הרמב"ם מעצמו </w:t>
      </w:r>
      <w:r w:rsidRPr="00FD7E86">
        <w:rPr>
          <w:rFonts w:cs="David"/>
          <w:color w:val="0D0D0D" w:themeColor="text1" w:themeTint="F2"/>
          <w:rtl/>
        </w:rPr>
        <w:t>–</w:t>
      </w:r>
      <w:r w:rsidRPr="00FD7E86">
        <w:rPr>
          <w:rFonts w:cs="David" w:hint="cs"/>
          <w:color w:val="0D0D0D" w:themeColor="text1" w:themeTint="F2"/>
          <w:rtl/>
        </w:rPr>
        <w:t xml:space="preserve"> הן מצוינות במילים "נראה לי", "אני אומר", "קרוב בעיני", וכדומה. ומספרן עולה על 120 וכן בכ-50 הלכות שהכריע מדעתו מתוך דיון בדברי הגאונים והראשונים שלפניו. רק לעניין הלכות אלה אנו לומדים מתוך הספק עצמו על מקורן ודרך יצירתן. </w:t>
      </w:r>
    </w:p>
    <w:p w:rsidR="005C50B7" w:rsidRPr="00FD7E86" w:rsidRDefault="005C50B7" w:rsidP="00EC4DBD">
      <w:pPr>
        <w:spacing w:after="0"/>
        <w:jc w:val="both"/>
        <w:rPr>
          <w:rFonts w:cs="David"/>
          <w:color w:val="0D0D0D" w:themeColor="text1" w:themeTint="F2"/>
          <w:rtl/>
        </w:rPr>
      </w:pPr>
    </w:p>
    <w:p w:rsidR="007D48AF" w:rsidRPr="00FD7E86" w:rsidRDefault="007D48AF" w:rsidP="00EC4DBD">
      <w:pPr>
        <w:spacing w:after="0"/>
        <w:jc w:val="both"/>
        <w:rPr>
          <w:rFonts w:cs="David"/>
          <w:color w:val="0D0D0D" w:themeColor="text1" w:themeTint="F2"/>
          <w:rtl/>
        </w:rPr>
      </w:pPr>
      <w:r w:rsidRPr="00FD7E86">
        <w:rPr>
          <w:rFonts w:cs="David" w:hint="cs"/>
          <w:color w:val="0D0D0D" w:themeColor="text1" w:themeTint="F2"/>
          <w:rtl/>
        </w:rPr>
        <w:t xml:space="preserve">דרך זו של הרמב"ם הייתה </w:t>
      </w:r>
      <w:r w:rsidR="00C33CE7" w:rsidRPr="00FD7E86">
        <w:rPr>
          <w:rFonts w:cs="David" w:hint="cs"/>
          <w:color w:val="0D0D0D" w:themeColor="text1" w:themeTint="F2"/>
          <w:rtl/>
        </w:rPr>
        <w:t>ממהפכנית</w:t>
      </w:r>
      <w:r w:rsidRPr="00FD7E86">
        <w:rPr>
          <w:rFonts w:cs="David" w:hint="cs"/>
          <w:color w:val="0D0D0D" w:themeColor="text1" w:themeTint="F2"/>
          <w:rtl/>
        </w:rPr>
        <w:t xml:space="preserve"> ביותר בחיבורו, היא הביאה </w:t>
      </w:r>
      <w:r w:rsidR="00C33CE7" w:rsidRPr="00FD7E86">
        <w:rPr>
          <w:rFonts w:cs="David" w:hint="cs"/>
          <w:color w:val="0D0D0D" w:themeColor="text1" w:themeTint="F2"/>
          <w:rtl/>
        </w:rPr>
        <w:t>עמה</w:t>
      </w:r>
      <w:r w:rsidRPr="00FD7E86">
        <w:rPr>
          <w:rFonts w:cs="David" w:hint="cs"/>
          <w:color w:val="0D0D0D" w:themeColor="text1" w:themeTint="F2"/>
          <w:rtl/>
        </w:rPr>
        <w:t xml:space="preserve"> התנגדות החזקה ביותר לקודקס שחיבר. הראב"ד שהיה מן המשיגים החריפים ביותר על הרמב"ם</w:t>
      </w:r>
      <w:r w:rsidR="005C50B7" w:rsidRPr="00FD7E86">
        <w:rPr>
          <w:rFonts w:cs="David" w:hint="cs"/>
          <w:color w:val="0D0D0D" w:themeColor="text1" w:themeTint="F2"/>
          <w:rtl/>
        </w:rPr>
        <w:t xml:space="preserve"> סבר כי הוא טעה טעות מרה. </w:t>
      </w:r>
    </w:p>
    <w:p w:rsidR="00C33CE7" w:rsidRPr="00FD7E86" w:rsidRDefault="00C33CE7" w:rsidP="00EC4DBD">
      <w:pPr>
        <w:spacing w:after="0"/>
        <w:jc w:val="both"/>
        <w:rPr>
          <w:rFonts w:cs="David"/>
          <w:color w:val="0D0D0D" w:themeColor="text1" w:themeTint="F2"/>
          <w:rtl/>
        </w:rPr>
      </w:pPr>
    </w:p>
    <w:p w:rsidR="005C50B7" w:rsidRPr="00FD7E86" w:rsidRDefault="005C50B7" w:rsidP="00EC4DBD">
      <w:pPr>
        <w:spacing w:after="0"/>
        <w:jc w:val="both"/>
        <w:rPr>
          <w:rFonts w:cs="David"/>
          <w:color w:val="0D0D0D" w:themeColor="text1" w:themeTint="F2"/>
          <w:rtl/>
        </w:rPr>
      </w:pPr>
      <w:r w:rsidRPr="00FD7E86">
        <w:rPr>
          <w:rFonts w:cs="David" w:hint="cs"/>
          <w:color w:val="0D0D0D" w:themeColor="text1" w:themeTint="F2"/>
          <w:rtl/>
        </w:rPr>
        <w:t xml:space="preserve">בעצם הקידוש </w:t>
      </w:r>
      <w:r w:rsidR="00C33CE7" w:rsidRPr="00FD7E86">
        <w:rPr>
          <w:rFonts w:cs="David" w:hint="cs"/>
          <w:color w:val="0D0D0D" w:themeColor="text1" w:themeTint="F2"/>
          <w:rtl/>
        </w:rPr>
        <w:t>הקודיפיקטיבי</w:t>
      </w:r>
      <w:r w:rsidRPr="00FD7E86">
        <w:rPr>
          <w:rFonts w:cs="David" w:hint="cs"/>
          <w:color w:val="0D0D0D" w:themeColor="text1" w:themeTint="F2"/>
          <w:rtl/>
        </w:rPr>
        <w:t xml:space="preserve"> במערכת ההלכה </w:t>
      </w:r>
      <w:r w:rsidRPr="00FD7E86">
        <w:rPr>
          <w:rFonts w:cs="David"/>
          <w:color w:val="0D0D0D" w:themeColor="text1" w:themeTint="F2"/>
          <w:rtl/>
        </w:rPr>
        <w:t>–</w:t>
      </w:r>
      <w:r w:rsidRPr="00FD7E86">
        <w:rPr>
          <w:rFonts w:cs="David" w:hint="cs"/>
          <w:color w:val="0D0D0D" w:themeColor="text1" w:themeTint="F2"/>
          <w:rtl/>
        </w:rPr>
        <w:t xml:space="preserve"> להביא הלכה סופית וסתמית </w:t>
      </w:r>
      <w:r w:rsidRPr="00FD7E86">
        <w:rPr>
          <w:rFonts w:cs="David"/>
          <w:color w:val="0D0D0D" w:themeColor="text1" w:themeTint="F2"/>
          <w:rtl/>
        </w:rPr>
        <w:t>–</w:t>
      </w:r>
      <w:r w:rsidRPr="00FD7E86">
        <w:rPr>
          <w:rFonts w:cs="David" w:hint="cs"/>
          <w:color w:val="0D0D0D" w:themeColor="text1" w:themeTint="F2"/>
          <w:rtl/>
        </w:rPr>
        <w:t xml:space="preserve"> נמצא, דורות לאחר מכן, כי הרמב"ם סבר לתקן  ואמנם תיקן, ובכך סלל א</w:t>
      </w:r>
      <w:r w:rsidR="00C33CE7" w:rsidRPr="00FD7E86">
        <w:rPr>
          <w:rFonts w:cs="David" w:hint="cs"/>
          <w:color w:val="0D0D0D" w:themeColor="text1" w:themeTint="F2"/>
          <w:rtl/>
        </w:rPr>
        <w:t>ת הדרך, במידה ניכרת לאחריו בתור, כעבור 400 שנה, הלוא הוא השולחן ערוך לרבנו יוסף קארו.</w:t>
      </w:r>
    </w:p>
    <w:p w:rsidR="00C33CE7" w:rsidRPr="00FD7E86" w:rsidRDefault="00C33CE7" w:rsidP="00C33CE7">
      <w:pPr>
        <w:pStyle w:val="5"/>
        <w:rPr>
          <w:rFonts w:asciiTheme="minorHAnsi" w:hAnsiTheme="minorHAnsi" w:cs="David"/>
          <w:b/>
          <w:bCs/>
          <w:color w:val="0D0D0D" w:themeColor="text1" w:themeTint="F2"/>
          <w:sz w:val="24"/>
          <w:szCs w:val="24"/>
          <w:u w:val="single"/>
          <w:rtl/>
        </w:rPr>
      </w:pPr>
      <w:bookmarkStart w:id="281" w:name="_Toc350073920"/>
      <w:bookmarkStart w:id="282" w:name="_Toc350074135"/>
      <w:bookmarkStart w:id="283" w:name="_Toc350773089"/>
      <w:r w:rsidRPr="00FD7E86">
        <w:rPr>
          <w:rFonts w:asciiTheme="minorHAnsi" w:hAnsiTheme="minorHAnsi" w:cs="David" w:hint="cs"/>
          <w:b/>
          <w:bCs/>
          <w:color w:val="0D0D0D" w:themeColor="text1" w:themeTint="F2"/>
          <w:sz w:val="24"/>
          <w:szCs w:val="24"/>
          <w:u w:val="single"/>
          <w:rtl/>
        </w:rPr>
        <w:t>סגנונו וניסוחו של הספר "משנה</w:t>
      </w:r>
      <w:r w:rsidR="00BA2BF1">
        <w:rPr>
          <w:rFonts w:asciiTheme="minorHAnsi" w:hAnsiTheme="minorHAnsi" w:cs="David"/>
          <w:b/>
          <w:bCs/>
          <w:color w:val="0D0D0D" w:themeColor="text1" w:themeTint="F2"/>
          <w:sz w:val="24"/>
          <w:szCs w:val="24"/>
          <w:u w:val="single"/>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asciiTheme="minorHAnsi" w:hAnsiTheme="minorHAnsi" w:cs="David"/>
          <w:b/>
          <w:bCs/>
          <w:color w:val="0D0D0D" w:themeColor="text1" w:themeTint="F2"/>
          <w:sz w:val="24"/>
          <w:szCs w:val="24"/>
          <w:u w:val="single"/>
          <w:rtl/>
        </w:rPr>
        <w:fldChar w:fldCharType="end"/>
      </w:r>
      <w:r w:rsidRPr="00FD7E86">
        <w:rPr>
          <w:rFonts w:asciiTheme="minorHAnsi" w:hAnsiTheme="minorHAnsi" w:cs="David" w:hint="cs"/>
          <w:b/>
          <w:bCs/>
          <w:color w:val="0D0D0D" w:themeColor="text1" w:themeTint="F2"/>
          <w:sz w:val="24"/>
          <w:szCs w:val="24"/>
          <w:u w:val="single"/>
          <w:rtl/>
        </w:rPr>
        <w:t xml:space="preserve"> תורה"</w:t>
      </w:r>
      <w:bookmarkEnd w:id="281"/>
      <w:bookmarkEnd w:id="282"/>
      <w:bookmarkEnd w:id="283"/>
    </w:p>
    <w:p w:rsidR="005C50B7" w:rsidRPr="00FD7E86" w:rsidRDefault="00C33CE7" w:rsidP="005F7342">
      <w:pPr>
        <w:spacing w:after="0"/>
        <w:jc w:val="both"/>
        <w:rPr>
          <w:rFonts w:cs="David"/>
          <w:color w:val="0D0D0D" w:themeColor="text1" w:themeTint="F2"/>
          <w:rtl/>
        </w:rPr>
      </w:pPr>
      <w:r w:rsidRPr="00FD7E86">
        <w:rPr>
          <w:rFonts w:cs="David"/>
          <w:color w:val="0D0D0D" w:themeColor="text1" w:themeTint="F2"/>
          <w:rtl/>
        </w:rPr>
        <w:br/>
      </w:r>
      <w:r w:rsidR="005F7342" w:rsidRPr="00FD7E86">
        <w:rPr>
          <w:rFonts w:cs="David" w:hint="cs"/>
          <w:color w:val="0D0D0D" w:themeColor="text1" w:themeTint="F2"/>
          <w:rtl/>
        </w:rPr>
        <w:t>בעיית הסגנון והניסוח של הוראות משפטיות, ובמיוחד כשמדובר בקודקס המקיף מערכת משפטים שלמה, הרי היא שאלה בעלת חשיבות ממדרגה ראשונה, והרמב"ם נתן את דעתו גם על כך בגשתו למלאכת חיבורו הגדול. אמנם סגנון המשנה משתמש יסוג לסגנונו של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5F7342" w:rsidRPr="00FD7E86">
        <w:rPr>
          <w:rFonts w:cs="David" w:hint="cs"/>
          <w:color w:val="0D0D0D" w:themeColor="text1" w:themeTint="F2"/>
          <w:rtl/>
        </w:rPr>
        <w:t xml:space="preserve"> תורה, אך מכלול המבנה הסגנוני הוא יצירה משפטית עברית מקורית משל הרמב"ם, יצירה בעלת שתי תכונות:</w:t>
      </w:r>
    </w:p>
    <w:p w:rsidR="00D34063" w:rsidRPr="00FD7E86" w:rsidRDefault="00D34063" w:rsidP="005F7342">
      <w:pPr>
        <w:spacing w:after="0"/>
        <w:jc w:val="both"/>
        <w:rPr>
          <w:rFonts w:cs="David"/>
          <w:color w:val="0D0D0D" w:themeColor="text1" w:themeTint="F2"/>
          <w:rtl/>
        </w:rPr>
      </w:pPr>
    </w:p>
    <w:p w:rsidR="005F7342" w:rsidRPr="00FD7E86" w:rsidRDefault="005F7342" w:rsidP="00D67B67">
      <w:pPr>
        <w:pStyle w:val="ad"/>
        <w:numPr>
          <w:ilvl w:val="1"/>
          <w:numId w:val="55"/>
        </w:numPr>
        <w:spacing w:after="0"/>
        <w:jc w:val="both"/>
        <w:rPr>
          <w:rFonts w:cs="David"/>
          <w:color w:val="0D0D0D" w:themeColor="text1" w:themeTint="F2"/>
        </w:rPr>
      </w:pPr>
      <w:r w:rsidRPr="00FD7E86">
        <w:rPr>
          <w:rFonts w:cs="David" w:hint="cs"/>
          <w:color w:val="0D0D0D" w:themeColor="text1" w:themeTint="F2"/>
          <w:rtl/>
        </w:rPr>
        <w:t>סגנון משפטי, בהיר וערב לאוזן.</w:t>
      </w:r>
    </w:p>
    <w:p w:rsidR="005F7342" w:rsidRPr="00FD7E86" w:rsidRDefault="005F7342" w:rsidP="00D67B67">
      <w:pPr>
        <w:pStyle w:val="ad"/>
        <w:numPr>
          <w:ilvl w:val="1"/>
          <w:numId w:val="55"/>
        </w:numPr>
        <w:spacing w:after="0"/>
        <w:jc w:val="both"/>
        <w:rPr>
          <w:rFonts w:cs="David"/>
          <w:color w:val="0D0D0D" w:themeColor="text1" w:themeTint="F2"/>
        </w:rPr>
      </w:pPr>
      <w:r w:rsidRPr="00FD7E86">
        <w:rPr>
          <w:rFonts w:cs="David" w:hint="cs"/>
          <w:color w:val="0D0D0D" w:themeColor="text1" w:themeTint="F2"/>
          <w:rtl/>
        </w:rPr>
        <w:t xml:space="preserve">ניסוח משפטי ברור, מדויק ונוח לקריאה והבנה. </w:t>
      </w:r>
    </w:p>
    <w:p w:rsidR="00D34063" w:rsidRPr="00FD7E86" w:rsidRDefault="00D34063" w:rsidP="00D34063">
      <w:pPr>
        <w:pStyle w:val="ad"/>
        <w:spacing w:after="0"/>
        <w:ind w:left="1080"/>
        <w:jc w:val="both"/>
        <w:rPr>
          <w:rFonts w:cs="David"/>
          <w:color w:val="0D0D0D" w:themeColor="text1" w:themeTint="F2"/>
        </w:rPr>
      </w:pPr>
    </w:p>
    <w:p w:rsidR="005F7342" w:rsidRPr="00FD7E86" w:rsidRDefault="005F7342" w:rsidP="00D34063">
      <w:pPr>
        <w:spacing w:after="0"/>
        <w:jc w:val="both"/>
        <w:rPr>
          <w:rFonts w:cs="David"/>
          <w:color w:val="0D0D0D" w:themeColor="text1" w:themeTint="F2"/>
          <w:rtl/>
        </w:rPr>
      </w:pPr>
      <w:r w:rsidRPr="00FD7E86">
        <w:rPr>
          <w:rFonts w:cs="David" w:hint="cs"/>
          <w:color w:val="0D0D0D" w:themeColor="text1" w:themeTint="F2"/>
          <w:rtl/>
        </w:rPr>
        <w:t xml:space="preserve">יצירה זו של סגנון משפטי עברי היא אחת מנוקות השיא בפועלו של הרמב"ם, וכמוה לא נוצרה עד היום הזה. </w:t>
      </w:r>
      <w:r w:rsidR="00FA624E" w:rsidRPr="00FD7E86">
        <w:rPr>
          <w:rFonts w:cs="David" w:hint="cs"/>
          <w:color w:val="0D0D0D" w:themeColor="text1" w:themeTint="F2"/>
          <w:rtl/>
        </w:rPr>
        <w:t>כאשר אנו משווים בין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FA624E" w:rsidRPr="00FD7E86">
        <w:rPr>
          <w:rFonts w:cs="David" w:hint="cs"/>
          <w:color w:val="0D0D0D" w:themeColor="text1" w:themeTint="F2"/>
          <w:rtl/>
        </w:rPr>
        <w:t xml:space="preserve"> תורה לספרו של לרבנו יוסף קארו "שולחן ערוך</w:t>
      </w:r>
      <w:r w:rsidR="00923F71">
        <w:rPr>
          <w:rFonts w:cs="David"/>
          <w:color w:val="0D0D0D" w:themeColor="text1" w:themeTint="F2"/>
          <w:rtl/>
        </w:rPr>
        <w:fldChar w:fldCharType="begin"/>
      </w:r>
      <w:r w:rsidR="00923F71">
        <w:instrText xml:space="preserve"> XE "</w:instrText>
      </w:r>
      <w:r w:rsidR="00923F71" w:rsidRPr="0015132E">
        <w:rPr>
          <w:rFonts w:cs="David" w:hint="cs"/>
          <w:color w:val="0D0D0D" w:themeColor="text1" w:themeTint="F2"/>
          <w:rtl/>
        </w:rPr>
        <w:instrText>שולחן ערוך</w:instrText>
      </w:r>
      <w:r w:rsidR="00923F71">
        <w:instrText xml:space="preserve">" </w:instrText>
      </w:r>
      <w:r w:rsidR="00923F71">
        <w:rPr>
          <w:rFonts w:cs="David"/>
          <w:color w:val="0D0D0D" w:themeColor="text1" w:themeTint="F2"/>
          <w:rtl/>
        </w:rPr>
        <w:fldChar w:fldCharType="end"/>
      </w:r>
      <w:r w:rsidR="00FA624E" w:rsidRPr="00FD7E86">
        <w:rPr>
          <w:rFonts w:cs="David" w:hint="cs"/>
          <w:color w:val="0D0D0D" w:themeColor="text1" w:themeTint="F2"/>
          <w:rtl/>
        </w:rPr>
        <w:t xml:space="preserve">", הרי שאנו מוצאים </w:t>
      </w:r>
      <w:r w:rsidR="00D34063" w:rsidRPr="00FD7E86">
        <w:rPr>
          <w:rFonts w:cs="David" w:hint="cs"/>
          <w:color w:val="0D0D0D" w:themeColor="text1" w:themeTint="F2"/>
          <w:rtl/>
        </w:rPr>
        <w:t xml:space="preserve"> 2 </w:t>
      </w:r>
      <w:r w:rsidR="00FA624E" w:rsidRPr="00FD7E86">
        <w:rPr>
          <w:rFonts w:cs="David" w:hint="cs"/>
          <w:color w:val="0D0D0D" w:themeColor="text1" w:themeTint="F2"/>
          <w:rtl/>
        </w:rPr>
        <w:t>שכבות הפילולוגיות</w:t>
      </w:r>
      <w:r w:rsidR="00FA624E" w:rsidRPr="00FD7E86">
        <w:rPr>
          <w:rStyle w:val="af0"/>
          <w:rFonts w:cs="David"/>
          <w:color w:val="0D0D0D" w:themeColor="text1" w:themeTint="F2"/>
          <w:rtl/>
        </w:rPr>
        <w:footnoteReference w:id="22"/>
      </w:r>
      <w:r w:rsidR="00FA624E" w:rsidRPr="00FD7E86">
        <w:rPr>
          <w:rFonts w:cs="David" w:hint="cs"/>
          <w:color w:val="0D0D0D" w:themeColor="text1" w:themeTint="F2"/>
          <w:rtl/>
        </w:rPr>
        <w:t xml:space="preserve">. </w:t>
      </w:r>
    </w:p>
    <w:p w:rsidR="00D34063" w:rsidRPr="00FD7E86" w:rsidRDefault="00D34063" w:rsidP="005F7342">
      <w:pPr>
        <w:spacing w:after="0"/>
        <w:jc w:val="both"/>
        <w:rPr>
          <w:rFonts w:cs="David"/>
          <w:color w:val="0D0D0D" w:themeColor="text1" w:themeTint="F2"/>
          <w:rtl/>
        </w:rPr>
      </w:pPr>
    </w:p>
    <w:p w:rsidR="00FA624E" w:rsidRPr="00FD7E86" w:rsidRDefault="00FA624E" w:rsidP="00D67B67">
      <w:pPr>
        <w:pStyle w:val="ad"/>
        <w:numPr>
          <w:ilvl w:val="1"/>
          <w:numId w:val="58"/>
        </w:numPr>
        <w:spacing w:after="0"/>
        <w:jc w:val="both"/>
        <w:rPr>
          <w:rFonts w:cs="David"/>
          <w:color w:val="0D0D0D" w:themeColor="text1" w:themeTint="F2"/>
        </w:rPr>
      </w:pPr>
      <w:r w:rsidRPr="00FD7E86">
        <w:rPr>
          <w:rFonts w:cs="David" w:hint="cs"/>
          <w:color w:val="0D0D0D" w:themeColor="text1" w:themeTint="F2"/>
          <w:rtl/>
        </w:rPr>
        <w:t xml:space="preserve">סגנונו של הרמב"ם, הנמצא באותן הלכות, שרבינו יוסף קארו קיבלן מן הרמב"ם והעתיקן בלשון המקור. </w:t>
      </w:r>
    </w:p>
    <w:p w:rsidR="00FA624E" w:rsidRPr="00FD7E86" w:rsidRDefault="00FA624E" w:rsidP="00D67B67">
      <w:pPr>
        <w:pStyle w:val="ad"/>
        <w:numPr>
          <w:ilvl w:val="1"/>
          <w:numId w:val="58"/>
        </w:numPr>
        <w:spacing w:after="0"/>
        <w:jc w:val="both"/>
        <w:rPr>
          <w:rFonts w:cs="David"/>
          <w:color w:val="0D0D0D" w:themeColor="text1" w:themeTint="F2"/>
        </w:rPr>
      </w:pPr>
      <w:r w:rsidRPr="00FD7E86">
        <w:rPr>
          <w:rFonts w:cs="David" w:hint="cs"/>
          <w:color w:val="0D0D0D" w:themeColor="text1" w:themeTint="F2"/>
          <w:rtl/>
        </w:rPr>
        <w:t>סגנונו של רבנו יוסף קארו, המצוי בכל אותן ההלכות, שהוסיף וסגנן בעצמו או שהעתיק</w:t>
      </w:r>
      <w:r w:rsidR="00D34063" w:rsidRPr="00FD7E86">
        <w:rPr>
          <w:rFonts w:cs="David" w:hint="cs"/>
          <w:color w:val="0D0D0D" w:themeColor="text1" w:themeTint="F2"/>
          <w:rtl/>
        </w:rPr>
        <w:t xml:space="preserve"> מסגנונם של אחרים שקדמו לו.</w:t>
      </w:r>
    </w:p>
    <w:p w:rsidR="002729E2" w:rsidRPr="00FD7E86" w:rsidRDefault="002729E2" w:rsidP="002729E2">
      <w:pPr>
        <w:pStyle w:val="ad"/>
        <w:spacing w:after="0"/>
        <w:ind w:left="1080"/>
        <w:jc w:val="both"/>
        <w:rPr>
          <w:rFonts w:cs="David"/>
          <w:color w:val="0D0D0D" w:themeColor="text1" w:themeTint="F2"/>
          <w:rtl/>
        </w:rPr>
      </w:pPr>
    </w:p>
    <w:p w:rsidR="00D769F8" w:rsidRPr="00FD7E86" w:rsidRDefault="00D34063" w:rsidP="00D769F8">
      <w:pPr>
        <w:spacing w:after="0"/>
        <w:jc w:val="both"/>
        <w:rPr>
          <w:rFonts w:cs="David"/>
          <w:color w:val="0D0D0D" w:themeColor="text1" w:themeTint="F2"/>
          <w:rtl/>
        </w:rPr>
      </w:pPr>
      <w:r w:rsidRPr="00FD7E86">
        <w:rPr>
          <w:rFonts w:cs="David" w:hint="cs"/>
          <w:color w:val="0D0D0D" w:themeColor="text1" w:themeTint="F2"/>
          <w:rtl/>
        </w:rPr>
        <w:t>לפני הרמב"ם היה מונח: התלמוד הבבלי</w:t>
      </w:r>
      <w:r w:rsidR="00BA2BF1">
        <w:rPr>
          <w:rFonts w:cs="David"/>
          <w:color w:val="0D0D0D" w:themeColor="text1" w:themeTint="F2"/>
          <w:rtl/>
        </w:rPr>
        <w:fldChar w:fldCharType="begin"/>
      </w:r>
      <w:r w:rsidR="00BA2BF1">
        <w:instrText xml:space="preserve"> XE "</w:instrText>
      </w:r>
      <w:r w:rsidR="00BA2BF1" w:rsidRPr="00617E15">
        <w:rPr>
          <w:rFonts w:cs="David" w:hint="cs"/>
          <w:i/>
          <w:iCs/>
          <w:color w:val="0D0D0D" w:themeColor="text1" w:themeTint="F2"/>
          <w:sz w:val="32"/>
          <w:szCs w:val="32"/>
          <w:rtl/>
        </w:rPr>
        <w:instrText>התלמוד</w:instrText>
      </w:r>
      <w:r w:rsidR="00BA2BF1" w:rsidRPr="00617E15">
        <w:rPr>
          <w:rFonts w:cs="David"/>
          <w:i/>
          <w:iCs/>
          <w:color w:val="0D0D0D" w:themeColor="text1" w:themeTint="F2"/>
          <w:sz w:val="32"/>
          <w:szCs w:val="32"/>
          <w:rtl/>
        </w:rPr>
        <w:instrText xml:space="preserve"> </w:instrText>
      </w:r>
      <w:r w:rsidR="00BA2BF1" w:rsidRPr="00617E15">
        <w:rPr>
          <w:rFonts w:cs="David" w:hint="cs"/>
          <w:i/>
          <w:iCs/>
          <w:color w:val="0D0D0D" w:themeColor="text1" w:themeTint="F2"/>
          <w:sz w:val="32"/>
          <w:szCs w:val="32"/>
          <w:rtl/>
        </w:rPr>
        <w:instrText>הבבלי</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התלמוד הירושלמי, מדרשי הלכה קודמים,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Pr="00FD7E86">
        <w:rPr>
          <w:rFonts w:cs="David" w:hint="cs"/>
          <w:color w:val="0D0D0D" w:themeColor="text1" w:themeTint="F2"/>
          <w:rtl/>
        </w:rPr>
        <w:t xml:space="preserve"> והברייתות, ספרות הלכה שבימי הגאונים </w:t>
      </w:r>
      <w:r w:rsidR="002729E2" w:rsidRPr="00FD7E86">
        <w:rPr>
          <w:rFonts w:cs="David"/>
          <w:color w:val="0D0D0D" w:themeColor="text1" w:themeTint="F2"/>
          <w:rtl/>
        </w:rPr>
        <w:t>–</w:t>
      </w:r>
      <w:r w:rsidR="002729E2" w:rsidRPr="00FD7E86">
        <w:rPr>
          <w:rFonts w:cs="David" w:hint="cs"/>
          <w:color w:val="0D0D0D" w:themeColor="text1" w:themeTint="F2"/>
          <w:rtl/>
        </w:rPr>
        <w:t xml:space="preserve"> כל אלו נכתבו </w:t>
      </w:r>
      <w:r w:rsidR="002729E2" w:rsidRPr="00FD7E86">
        <w:rPr>
          <w:rFonts w:cs="David" w:hint="cs"/>
          <w:color w:val="0D0D0D" w:themeColor="text1" w:themeTint="F2"/>
          <w:u w:val="single"/>
          <w:rtl/>
        </w:rPr>
        <w:t xml:space="preserve">בשפות </w:t>
      </w:r>
      <w:r w:rsidR="002729E2" w:rsidRPr="00FD7E86">
        <w:rPr>
          <w:rFonts w:cs="David" w:hint="cs"/>
          <w:b/>
          <w:bCs/>
          <w:color w:val="0D0D0D" w:themeColor="text1" w:themeTint="F2"/>
          <w:u w:val="single"/>
          <w:rtl/>
        </w:rPr>
        <w:t xml:space="preserve">שונות </w:t>
      </w:r>
      <w:r w:rsidR="002729E2" w:rsidRPr="00FD7E86">
        <w:rPr>
          <w:rFonts w:cs="David" w:hint="cs"/>
          <w:color w:val="0D0D0D" w:themeColor="text1" w:themeTint="F2"/>
          <w:u w:val="single"/>
          <w:rtl/>
        </w:rPr>
        <w:t>ובניבים שונים</w:t>
      </w:r>
      <w:r w:rsidR="002729E2" w:rsidRPr="00FD7E86">
        <w:rPr>
          <w:rFonts w:cs="David" w:hint="cs"/>
          <w:color w:val="0D0D0D" w:themeColor="text1" w:themeTint="F2"/>
          <w:rtl/>
        </w:rPr>
        <w:t xml:space="preserve">. בליל לשוני וסגנוני זה עבר את כל כור ההיתוך של המעבדה הפילולוגית של הרמב"ם, וממנו יצר סגנון אחד ואחיד, אשר לא ניכר בו, כי הורתו בכמה וכמה לשונות וניבים. </w:t>
      </w:r>
      <w:r w:rsidR="00D769F8" w:rsidRPr="00FD7E86">
        <w:rPr>
          <w:rFonts w:cs="David" w:hint="cs"/>
          <w:color w:val="0D0D0D" w:themeColor="text1" w:themeTint="F2"/>
          <w:rtl/>
        </w:rPr>
        <w:t xml:space="preserve">הספר משנה תורה כתב הרמב"ם בעצמו בעברית. </w:t>
      </w:r>
      <w:r w:rsidR="00D769F8" w:rsidRPr="00FD7E86">
        <w:rPr>
          <w:rFonts w:cs="David" w:hint="cs"/>
          <w:color w:val="0D0D0D" w:themeColor="text1" w:themeTint="F2"/>
          <w:u w:val="single"/>
          <w:rtl/>
        </w:rPr>
        <w:t>ועל ידי כך נתן בידינו נכס יקר ערך זה לש סגנון משפטי עברי, נפלא ביופיו ובדייקנותו</w:t>
      </w:r>
      <w:r w:rsidR="00D769F8" w:rsidRPr="00FD7E86">
        <w:rPr>
          <w:rFonts w:cs="David" w:hint="cs"/>
          <w:color w:val="0D0D0D" w:themeColor="text1" w:themeTint="F2"/>
          <w:rtl/>
        </w:rPr>
        <w:t>.</w:t>
      </w:r>
    </w:p>
    <w:p w:rsidR="00D769F8" w:rsidRPr="00FD7E86" w:rsidRDefault="00D769F8" w:rsidP="00D769F8">
      <w:pPr>
        <w:spacing w:after="0"/>
        <w:jc w:val="both"/>
        <w:rPr>
          <w:rFonts w:cs="David"/>
          <w:color w:val="0D0D0D" w:themeColor="text1" w:themeTint="F2"/>
          <w:rtl/>
        </w:rPr>
      </w:pPr>
    </w:p>
    <w:p w:rsidR="00D769F8" w:rsidRPr="00FD7E86" w:rsidRDefault="00D769F8" w:rsidP="00D769F8">
      <w:pPr>
        <w:spacing w:after="0"/>
        <w:jc w:val="both"/>
        <w:rPr>
          <w:rFonts w:cs="David"/>
          <w:color w:val="0D0D0D" w:themeColor="text1" w:themeTint="F2"/>
          <w:rtl/>
        </w:rPr>
      </w:pPr>
      <w:r w:rsidRPr="00FD7E86">
        <w:rPr>
          <w:rFonts w:cs="David" w:hint="cs"/>
          <w:color w:val="0D0D0D" w:themeColor="text1" w:themeTint="F2"/>
          <w:rtl/>
        </w:rPr>
        <w:t xml:space="preserve">לעיתים מכניס הרמב"ם שינוי מסוים בנוסחה של ההלכה, לעומת נוסחה שבמקור, וזאת כדי להבהיר את משמעותה הנכונה וכדי להוציא כל אפשרות של דו משמעות בהבנתה. </w:t>
      </w:r>
    </w:p>
    <w:p w:rsidR="00B92C0C" w:rsidRPr="00FD7E86" w:rsidRDefault="00B92C0C" w:rsidP="00B92C0C">
      <w:pPr>
        <w:rPr>
          <w:rFonts w:cs="David"/>
          <w:rtl/>
        </w:rPr>
      </w:pPr>
    </w:p>
    <w:p w:rsidR="00B92C0C" w:rsidRPr="00FD7E86" w:rsidRDefault="00B92C0C" w:rsidP="00B92C0C">
      <w:pPr>
        <w:rPr>
          <w:rFonts w:cs="David"/>
          <w:rtl/>
        </w:rPr>
      </w:pPr>
    </w:p>
    <w:p w:rsidR="00D769F8" w:rsidRPr="00FD7E86" w:rsidRDefault="000960C1" w:rsidP="001C1862">
      <w:pPr>
        <w:pStyle w:val="5"/>
        <w:rPr>
          <w:rFonts w:asciiTheme="minorHAnsi" w:hAnsiTheme="minorHAnsi" w:cs="David"/>
          <w:b/>
          <w:bCs/>
          <w:color w:val="0D0D0D" w:themeColor="text1" w:themeTint="F2"/>
          <w:sz w:val="24"/>
          <w:szCs w:val="24"/>
          <w:u w:val="single"/>
          <w:rtl/>
        </w:rPr>
      </w:pPr>
      <w:bookmarkStart w:id="284" w:name="_Toc350073921"/>
      <w:bookmarkStart w:id="285" w:name="_Toc350074136"/>
      <w:bookmarkStart w:id="286" w:name="_Toc350773090"/>
      <w:r w:rsidRPr="00FD7E86">
        <w:rPr>
          <w:rFonts w:asciiTheme="minorHAnsi" w:hAnsiTheme="minorHAnsi" w:cs="David" w:hint="cs"/>
          <w:b/>
          <w:bCs/>
          <w:color w:val="0D0D0D" w:themeColor="text1" w:themeTint="F2"/>
          <w:sz w:val="24"/>
          <w:szCs w:val="24"/>
          <w:u w:val="single"/>
          <w:rtl/>
        </w:rPr>
        <w:lastRenderedPageBreak/>
        <w:t xml:space="preserve">ניסוח עובדתי </w:t>
      </w:r>
      <w:r w:rsidRPr="00FD7E86">
        <w:rPr>
          <w:rFonts w:asciiTheme="minorHAnsi" w:hAnsiTheme="minorHAnsi" w:cs="David"/>
          <w:b/>
          <w:bCs/>
          <w:color w:val="0D0D0D" w:themeColor="text1" w:themeTint="F2"/>
          <w:sz w:val="24"/>
          <w:szCs w:val="24"/>
          <w:u w:val="single"/>
          <w:rtl/>
        </w:rPr>
        <w:t>–</w:t>
      </w:r>
      <w:r w:rsidRPr="00FD7E86">
        <w:rPr>
          <w:rFonts w:asciiTheme="minorHAnsi" w:hAnsiTheme="minorHAnsi" w:cs="David" w:hint="cs"/>
          <w:b/>
          <w:bCs/>
          <w:color w:val="0D0D0D" w:themeColor="text1" w:themeTint="F2"/>
          <w:sz w:val="24"/>
          <w:szCs w:val="24"/>
          <w:u w:val="single"/>
          <w:rtl/>
        </w:rPr>
        <w:t xml:space="preserve"> </w:t>
      </w:r>
      <w:r w:rsidR="001C1862" w:rsidRPr="00FD7E86">
        <w:rPr>
          <w:rFonts w:asciiTheme="minorHAnsi" w:hAnsiTheme="minorHAnsi" w:cs="David" w:hint="cs"/>
          <w:b/>
          <w:bCs/>
          <w:color w:val="0D0D0D" w:themeColor="text1" w:themeTint="F2"/>
          <w:sz w:val="24"/>
          <w:szCs w:val="24"/>
          <w:u w:val="single"/>
          <w:rtl/>
        </w:rPr>
        <w:t>קאזואיסטי</w:t>
      </w:r>
      <w:bookmarkEnd w:id="284"/>
      <w:bookmarkEnd w:id="285"/>
      <w:bookmarkEnd w:id="286"/>
    </w:p>
    <w:p w:rsidR="001C1862" w:rsidRPr="00FD7E86" w:rsidRDefault="001C1862" w:rsidP="00FA1015">
      <w:pPr>
        <w:jc w:val="both"/>
        <w:rPr>
          <w:rFonts w:cs="David"/>
          <w:rtl/>
        </w:rPr>
      </w:pPr>
      <w:r w:rsidRPr="00FD7E86">
        <w:rPr>
          <w:rFonts w:cs="David"/>
          <w:color w:val="0D0D0D" w:themeColor="text1" w:themeTint="F2"/>
          <w:rtl/>
        </w:rPr>
        <w:br/>
      </w:r>
      <w:r w:rsidRPr="00FD7E86">
        <w:rPr>
          <w:rFonts w:cs="David" w:hint="cs"/>
          <w:color w:val="0D0D0D" w:themeColor="text1" w:themeTint="F2"/>
          <w:rtl/>
        </w:rPr>
        <w:t xml:space="preserve">משאנו מעיינים במשנה תורה לרמב"ם, נמצא, כי אך הרמב"ם כמו קודמיו, פעם בצורה של ניתוח מקרים, והכניס לקודקס שחיבר את כל הפירוט העובדתי במערכת ההלכה שמצא לפניו. בניסוח הלכותיו אין הרמב"ם מסתפק בהבאת העיקרון המשפטי המונח </w:t>
      </w:r>
      <w:r w:rsidR="00FA1015" w:rsidRPr="00FD7E86">
        <w:rPr>
          <w:rFonts w:cs="David" w:hint="cs"/>
          <w:color w:val="0D0D0D" w:themeColor="text1" w:themeTint="F2"/>
          <w:rtl/>
        </w:rPr>
        <w:t xml:space="preserve"> ביסוד דוגמאות קונקרטיות שונות, המובאות בספרות התלמודית, אלא הוא חוזר ומביא אומנם בסגנונו ובניסוחו את הדוגמאות הקונקרטיות גופן, והשינוי שהכניס הרמב"ם הוא רק בכך, שהוא נוטה להרבות בצורה של ניסוח שיש בו משום תרכובת קאזואיסטית </w:t>
      </w:r>
      <w:r w:rsidR="00FA1015" w:rsidRPr="00FD7E86">
        <w:rPr>
          <w:rFonts w:cs="David"/>
          <w:color w:val="0D0D0D" w:themeColor="text1" w:themeTint="F2"/>
          <w:rtl/>
        </w:rPr>
        <w:t>–</w:t>
      </w:r>
      <w:r w:rsidR="00FA1015" w:rsidRPr="00FD7E86">
        <w:rPr>
          <w:rFonts w:cs="David" w:hint="cs"/>
          <w:color w:val="0D0D0D" w:themeColor="text1" w:themeTint="F2"/>
          <w:rtl/>
        </w:rPr>
        <w:t xml:space="preserve"> נורמטיבית. </w:t>
      </w:r>
    </w:p>
    <w:p w:rsidR="00FD7E86" w:rsidRPr="00FD7E86" w:rsidRDefault="00FD7E86" w:rsidP="00FA1015">
      <w:pPr>
        <w:jc w:val="both"/>
        <w:rPr>
          <w:rFonts w:cs="David"/>
          <w:rtl/>
        </w:rPr>
      </w:pPr>
      <w:r w:rsidRPr="006452D0">
        <w:rPr>
          <w:rFonts w:cs="David" w:hint="cs"/>
          <w:u w:val="single"/>
          <w:rtl/>
        </w:rPr>
        <w:t>מדוע שמר הרמב"ם על דרך ניסוח זו</w:t>
      </w:r>
      <w:r w:rsidRPr="00FD7E86">
        <w:rPr>
          <w:rFonts w:cs="David" w:hint="cs"/>
          <w:rtl/>
        </w:rPr>
        <w:t xml:space="preserve">? </w:t>
      </w:r>
    </w:p>
    <w:p w:rsidR="00FD7E86" w:rsidRDefault="004C762F" w:rsidP="00D67B67">
      <w:pPr>
        <w:pStyle w:val="ad"/>
        <w:numPr>
          <w:ilvl w:val="0"/>
          <w:numId w:val="59"/>
        </w:numPr>
        <w:jc w:val="both"/>
        <w:rPr>
          <w:rFonts w:cs="David"/>
        </w:rPr>
      </w:pPr>
      <w:r>
        <w:rPr>
          <w:rFonts w:cs="David" w:hint="cs"/>
          <w:rtl/>
        </w:rPr>
        <w:t xml:space="preserve">הרמב"ם לא יכול ליטול על עצמו אחריות גדולה כל כך של ניסוח בצורה של עיקרון בלבד ולקבוע, שהעיקרון לבדו מקיף דיו וכולל את כלל העובדות המשפטיות הקיימות כבר בהלכה. </w:t>
      </w:r>
    </w:p>
    <w:p w:rsidR="004C762F" w:rsidRDefault="004C762F" w:rsidP="00D67B67">
      <w:pPr>
        <w:pStyle w:val="ad"/>
        <w:numPr>
          <w:ilvl w:val="0"/>
          <w:numId w:val="59"/>
        </w:numPr>
        <w:jc w:val="both"/>
        <w:rPr>
          <w:rFonts w:cs="David"/>
        </w:rPr>
      </w:pPr>
      <w:r>
        <w:rPr>
          <w:rFonts w:cs="David" w:hint="cs"/>
          <w:rtl/>
        </w:rPr>
        <w:t xml:space="preserve">על ידי כך שמר הרמב"ם על קשר פנימי חזק בין ספרו ובין ההלכה התלמודית. </w:t>
      </w:r>
    </w:p>
    <w:p w:rsidR="004C762F" w:rsidRDefault="004C762F" w:rsidP="00D67B67">
      <w:pPr>
        <w:pStyle w:val="ad"/>
        <w:numPr>
          <w:ilvl w:val="0"/>
          <w:numId w:val="59"/>
        </w:numPr>
        <w:jc w:val="both"/>
        <w:rPr>
          <w:rFonts w:cs="David"/>
        </w:rPr>
      </w:pPr>
      <w:r>
        <w:rPr>
          <w:rFonts w:cs="David" w:hint="cs"/>
          <w:rtl/>
        </w:rPr>
        <w:t xml:space="preserve">הדרך הזו מהותית היא לדרך המשך התפתחותו של המשפט העברי </w:t>
      </w:r>
      <w:r>
        <w:rPr>
          <w:rFonts w:cs="David"/>
          <w:rtl/>
        </w:rPr>
        <w:t>–</w:t>
      </w:r>
      <w:r>
        <w:rPr>
          <w:rFonts w:cs="David" w:hint="cs"/>
          <w:rtl/>
        </w:rPr>
        <w:t xml:space="preserve"> דרך זו של קביעת הלכות שקשורה "אל עבודות משפטיות" מעניקה למשפט העברי גמישות רבה בפתרונן של בעיות חדשות. </w:t>
      </w:r>
    </w:p>
    <w:p w:rsidR="00123A28" w:rsidRPr="00FD7E86" w:rsidRDefault="00123A28" w:rsidP="00123A28">
      <w:pPr>
        <w:pStyle w:val="5"/>
        <w:rPr>
          <w:rFonts w:asciiTheme="minorHAnsi" w:hAnsiTheme="minorHAnsi" w:cs="David"/>
          <w:b/>
          <w:bCs/>
          <w:color w:val="0D0D0D" w:themeColor="text1" w:themeTint="F2"/>
          <w:sz w:val="24"/>
          <w:szCs w:val="24"/>
          <w:u w:val="single"/>
          <w:rtl/>
        </w:rPr>
      </w:pPr>
      <w:bookmarkStart w:id="287" w:name="_Toc350073922"/>
      <w:bookmarkStart w:id="288" w:name="_Toc350074137"/>
      <w:bookmarkStart w:id="289" w:name="_Toc350773091"/>
      <w:r>
        <w:rPr>
          <w:rFonts w:asciiTheme="minorHAnsi" w:hAnsiTheme="minorHAnsi" w:cs="David" w:hint="cs"/>
          <w:b/>
          <w:bCs/>
          <w:color w:val="0D0D0D" w:themeColor="text1" w:themeTint="F2"/>
          <w:sz w:val="24"/>
          <w:szCs w:val="24"/>
          <w:u w:val="single"/>
          <w:rtl/>
        </w:rPr>
        <w:t>"ספר מחוקק" לאומה</w:t>
      </w:r>
      <w:bookmarkEnd w:id="287"/>
      <w:bookmarkEnd w:id="288"/>
      <w:bookmarkEnd w:id="289"/>
    </w:p>
    <w:p w:rsidR="004C762F" w:rsidRPr="004C762F" w:rsidRDefault="00123A28" w:rsidP="00176BE0">
      <w:pPr>
        <w:jc w:val="both"/>
        <w:rPr>
          <w:rFonts w:cs="David"/>
          <w:rtl/>
        </w:rPr>
      </w:pPr>
      <w:r w:rsidRPr="00FD7E86">
        <w:rPr>
          <w:rFonts w:cs="David"/>
          <w:color w:val="0D0D0D" w:themeColor="text1" w:themeTint="F2"/>
          <w:rtl/>
        </w:rPr>
        <w:br/>
      </w:r>
      <w:r w:rsidR="00176BE0">
        <w:rPr>
          <w:rFonts w:cs="David" w:hint="cs"/>
          <w:color w:val="0D0D0D" w:themeColor="text1" w:themeTint="F2"/>
          <w:rtl/>
        </w:rPr>
        <w:t xml:space="preserve">הרמב"ם השלים את 4 הדרישות שהציב לעצמו בחיבורו של סוג ספרותי חדש בפסרות הפוסקים: ספר הכולל את כל דיני מערכת ההלכה העברית, כשדינים אלה ממוינים לפי נושאים ומקצועות, מנוסחים בסגנון עברי מקורי, ברור, קל ונוח, ועל הכול </w:t>
      </w:r>
      <w:r w:rsidR="00176BE0">
        <w:rPr>
          <w:rFonts w:cs="David"/>
          <w:color w:val="0D0D0D" w:themeColor="text1" w:themeTint="F2"/>
          <w:rtl/>
        </w:rPr>
        <w:t>–</w:t>
      </w:r>
      <w:r w:rsidR="00176BE0">
        <w:rPr>
          <w:rFonts w:cs="David" w:hint="cs"/>
          <w:color w:val="0D0D0D" w:themeColor="text1" w:themeTint="F2"/>
          <w:rtl/>
        </w:rPr>
        <w:t xml:space="preserve"> בצורה סתמית, סופיה ואחידה. ואכן, הכין הרמב"ם לאומה "ספר מחוקק", ספר הפסקים הכולל והמשוכלל ביותר שקם להלכה העברית.</w:t>
      </w:r>
    </w:p>
    <w:p w:rsidR="00073706" w:rsidRPr="00FD7E86" w:rsidRDefault="00073706" w:rsidP="00073706">
      <w:pPr>
        <w:pStyle w:val="4"/>
        <w:jc w:val="center"/>
        <w:rPr>
          <w:rFonts w:cs="David"/>
          <w:i w:val="0"/>
          <w:iCs w:val="0"/>
          <w:color w:val="0D0D0D" w:themeColor="text1" w:themeTint="F2"/>
          <w:sz w:val="32"/>
          <w:szCs w:val="32"/>
          <w:rtl/>
        </w:rPr>
      </w:pPr>
      <w:bookmarkStart w:id="290" w:name="_Toc350073923"/>
      <w:bookmarkStart w:id="291" w:name="_Toc350074138"/>
      <w:bookmarkStart w:id="292" w:name="_Toc350773092"/>
      <w:r>
        <w:rPr>
          <w:rFonts w:cs="David" w:hint="cs"/>
          <w:i w:val="0"/>
          <w:iCs w:val="0"/>
          <w:color w:val="0D0D0D" w:themeColor="text1" w:themeTint="F2"/>
          <w:sz w:val="32"/>
          <w:szCs w:val="32"/>
          <w:rtl/>
        </w:rPr>
        <w:t>השגות על דרכו הקודיפקטיבית של הרמב"ם</w:t>
      </w:r>
      <w:bookmarkEnd w:id="290"/>
      <w:bookmarkEnd w:id="291"/>
      <w:bookmarkEnd w:id="292"/>
    </w:p>
    <w:p w:rsidR="00B92C0C" w:rsidRDefault="00073706" w:rsidP="00197360">
      <w:pPr>
        <w:rPr>
          <w:rFonts w:cs="David"/>
          <w:rtl/>
        </w:rPr>
      </w:pPr>
      <w:r>
        <w:rPr>
          <w:rFonts w:cs="David"/>
          <w:rtl/>
        </w:rPr>
        <w:br/>
      </w:r>
      <w:r w:rsidR="00197360">
        <w:rPr>
          <w:rFonts w:cs="David" w:hint="cs"/>
          <w:color w:val="0D0D0D" w:themeColor="text1" w:themeTint="F2"/>
          <w:rtl/>
        </w:rPr>
        <w:t>חידושו המופלג של הרמב"ם בדבר צורת חיבור ספר פסקים של ההלכה הביא לוויכוחים נוקבים ולהשגות קשות.</w:t>
      </w:r>
      <w:r w:rsidR="00197360">
        <w:rPr>
          <w:rFonts w:cs="David" w:hint="cs"/>
          <w:rtl/>
        </w:rPr>
        <w:t xml:space="preserve"> בעמודים הבאים אתאר כפי שאלון ניסח</w:t>
      </w:r>
      <w:r w:rsidR="00315F5F">
        <w:rPr>
          <w:rFonts w:cs="David" w:hint="cs"/>
          <w:rtl/>
        </w:rPr>
        <w:t xml:space="preserve">, את הוויכוחים שבין החכמים ודרכי התגוננותו של הרמב"ם. </w:t>
      </w:r>
    </w:p>
    <w:p w:rsidR="00315F5F" w:rsidRPr="00DC12B0" w:rsidRDefault="00BF2AFA" w:rsidP="00D67B67">
      <w:pPr>
        <w:pStyle w:val="ad"/>
        <w:numPr>
          <w:ilvl w:val="0"/>
          <w:numId w:val="60"/>
        </w:numPr>
        <w:spacing w:after="0"/>
        <w:rPr>
          <w:rFonts w:cs="David"/>
          <w:color w:val="0D0D0D" w:themeColor="text1" w:themeTint="F2"/>
        </w:rPr>
      </w:pPr>
      <w:hyperlink w:anchor="_חליפת_אגרות_עם" w:history="1">
        <w:r w:rsidR="00315F5F" w:rsidRPr="004511FA">
          <w:rPr>
            <w:rStyle w:val="Hyperlink"/>
            <w:rFonts w:cs="David" w:hint="cs"/>
            <w:rtl/>
          </w:rPr>
          <w:t>ח</w:t>
        </w:r>
        <w:r w:rsidR="00315F5F" w:rsidRPr="004511FA">
          <w:rPr>
            <w:rStyle w:val="Hyperlink"/>
            <w:rFonts w:cs="David"/>
            <w:rtl/>
          </w:rPr>
          <w:t xml:space="preserve">ליפת אגרות עם ר' פנחס </w:t>
        </w:r>
        <w:r w:rsidR="00315F5F" w:rsidRPr="004511FA">
          <w:rPr>
            <w:rStyle w:val="Hyperlink"/>
            <w:rFonts w:cs="David" w:hint="cs"/>
            <w:rtl/>
          </w:rPr>
          <w:t xml:space="preserve">בר' </w:t>
        </w:r>
        <w:r w:rsidR="00315F5F" w:rsidRPr="004511FA">
          <w:rPr>
            <w:rStyle w:val="Hyperlink"/>
            <w:rFonts w:cs="David"/>
            <w:rtl/>
          </w:rPr>
          <w:t>משולם הדיין מאלכסנדריה</w:t>
        </w:r>
        <w:r w:rsidR="00315F5F" w:rsidRPr="004511FA">
          <w:rPr>
            <w:rStyle w:val="Hyperlink"/>
            <w:rFonts w:cs="David" w:hint="cs"/>
            <w:rtl/>
          </w:rPr>
          <w:t>.</w:t>
        </w:r>
      </w:hyperlink>
    </w:p>
    <w:p w:rsidR="00DC12B0" w:rsidRPr="00DC12B0" w:rsidRDefault="00BF2AFA" w:rsidP="00D67B67">
      <w:pPr>
        <w:numPr>
          <w:ilvl w:val="0"/>
          <w:numId w:val="60"/>
        </w:numPr>
        <w:suppressAutoHyphens/>
        <w:spacing w:after="0"/>
        <w:rPr>
          <w:rFonts w:cs="David"/>
          <w:color w:val="0D0D0D" w:themeColor="text1" w:themeTint="F2"/>
          <w:rtl/>
        </w:rPr>
      </w:pPr>
      <w:hyperlink w:anchor="_חליפת_איגרות_עם" w:history="1">
        <w:r w:rsidR="00DC12B0" w:rsidRPr="00D724E5">
          <w:rPr>
            <w:rStyle w:val="Hyperlink"/>
            <w:rFonts w:cs="David"/>
            <w:rtl/>
          </w:rPr>
          <w:t>חליפת איגרות עם רבי יוסף ברבי יהודה אבן עקנין;</w:t>
        </w:r>
        <w:r w:rsidR="00DC12B0" w:rsidRPr="00D724E5">
          <w:rPr>
            <w:rStyle w:val="Hyperlink"/>
            <w:rFonts w:cs="David" w:hint="cs"/>
            <w:rtl/>
          </w:rPr>
          <w:t xml:space="preserve"> </w:t>
        </w:r>
        <w:r w:rsidR="00DC12B0" w:rsidRPr="00D724E5">
          <w:rPr>
            <w:rStyle w:val="Hyperlink"/>
            <w:rFonts w:cs="David"/>
            <w:rtl/>
          </w:rPr>
          <w:t>הפסיקה עפ"י רמב"ם</w:t>
        </w:r>
        <w:r w:rsidR="000560C6">
          <w:rPr>
            <w:rStyle w:val="Hyperlink"/>
            <w:rFonts w:cs="David"/>
            <w:rtl/>
          </w:rPr>
          <w:fldChar w:fldCharType="begin"/>
        </w:r>
        <w:r w:rsidR="000560C6">
          <w:instrText xml:space="preserve"> XE "</w:instrText>
        </w:r>
        <w:r w:rsidR="000560C6" w:rsidRPr="00693501">
          <w:rPr>
            <w:rStyle w:val="Hyperlink"/>
            <w:rFonts w:cs="David" w:hint="cs"/>
            <w:rtl/>
          </w:rPr>
          <w:instrText>רמב</w:instrText>
        </w:r>
        <w:r w:rsidR="000560C6">
          <w:rPr>
            <w:sz w:val="20"/>
            <w:szCs w:val="20"/>
          </w:rPr>
          <w:instrText>\</w:instrText>
        </w:r>
        <w:r w:rsidR="000560C6" w:rsidRPr="00693501">
          <w:rPr>
            <w:rStyle w:val="Hyperlink"/>
            <w:rFonts w:cs="David" w:hint="cs"/>
            <w:rtl/>
          </w:rPr>
          <w:instrText>"ם</w:instrText>
        </w:r>
        <w:r w:rsidR="000560C6">
          <w:instrText xml:space="preserve">" </w:instrText>
        </w:r>
        <w:r w:rsidR="000560C6">
          <w:rPr>
            <w:rStyle w:val="Hyperlink"/>
            <w:rFonts w:cs="David"/>
            <w:rtl/>
          </w:rPr>
          <w:fldChar w:fldCharType="end"/>
        </w:r>
        <w:r w:rsidR="002554BE" w:rsidRPr="00D724E5">
          <w:rPr>
            <w:rStyle w:val="Hyperlink"/>
            <w:rFonts w:cs="David" w:hint="cs"/>
            <w:rtl/>
          </w:rPr>
          <w:t>.</w:t>
        </w:r>
      </w:hyperlink>
    </w:p>
    <w:p w:rsidR="00DC12B0" w:rsidRPr="00DC12B0" w:rsidRDefault="00BF2AFA" w:rsidP="00D67B67">
      <w:pPr>
        <w:pStyle w:val="ad"/>
        <w:numPr>
          <w:ilvl w:val="0"/>
          <w:numId w:val="60"/>
        </w:numPr>
        <w:spacing w:after="0"/>
        <w:rPr>
          <w:rFonts w:cs="David"/>
          <w:color w:val="0D0D0D" w:themeColor="text1" w:themeTint="F2"/>
          <w:rtl/>
        </w:rPr>
      </w:pPr>
      <w:hyperlink w:anchor="_השגות_הראב&quot;ד" w:history="1">
        <w:r w:rsidR="00DC12B0" w:rsidRPr="002D4B54">
          <w:rPr>
            <w:rStyle w:val="Hyperlink"/>
            <w:rFonts w:cs="David"/>
            <w:rtl/>
          </w:rPr>
          <w:t>השגות הראב"ד</w:t>
        </w:r>
      </w:hyperlink>
      <w:r w:rsidR="002D4B54">
        <w:rPr>
          <w:rFonts w:cs="David" w:hint="cs"/>
          <w:color w:val="0D0D0D" w:themeColor="text1" w:themeTint="F2"/>
          <w:rtl/>
        </w:rPr>
        <w:t>.</w:t>
      </w:r>
    </w:p>
    <w:p w:rsidR="00DC12B0" w:rsidRPr="00DC12B0" w:rsidRDefault="00BF2AFA" w:rsidP="00D67B67">
      <w:pPr>
        <w:pStyle w:val="ad"/>
        <w:numPr>
          <w:ilvl w:val="0"/>
          <w:numId w:val="60"/>
        </w:numPr>
        <w:spacing w:after="0"/>
        <w:rPr>
          <w:rFonts w:cs="David"/>
          <w:color w:val="0D0D0D" w:themeColor="text1" w:themeTint="F2"/>
          <w:rtl/>
        </w:rPr>
      </w:pPr>
      <w:hyperlink w:anchor="_תגובת_הרא&quot;ש_על" w:history="1">
        <w:r w:rsidR="00DC12B0" w:rsidRPr="002D4B54">
          <w:rPr>
            <w:rStyle w:val="Hyperlink"/>
            <w:rFonts w:cs="David"/>
            <w:rtl/>
          </w:rPr>
          <w:t>תגובת הרא"ש על דרכו הקודיפיקאטיבית של הרמב"ם</w:t>
        </w:r>
      </w:hyperlink>
      <w:r w:rsidR="002D4B54">
        <w:rPr>
          <w:rFonts w:cs="David" w:hint="cs"/>
          <w:color w:val="0D0D0D" w:themeColor="text1" w:themeTint="F2"/>
          <w:rtl/>
        </w:rPr>
        <w:t>.</w:t>
      </w:r>
    </w:p>
    <w:p w:rsidR="00223084" w:rsidRPr="00223084" w:rsidRDefault="00BF2AFA" w:rsidP="00D67B67">
      <w:pPr>
        <w:pStyle w:val="ad"/>
        <w:numPr>
          <w:ilvl w:val="0"/>
          <w:numId w:val="60"/>
        </w:numPr>
        <w:spacing w:after="0"/>
        <w:rPr>
          <w:rFonts w:cs="David"/>
          <w:color w:val="0D0D0D" w:themeColor="text1" w:themeTint="F2"/>
          <w:rtl/>
        </w:rPr>
      </w:pPr>
      <w:hyperlink w:anchor="_סיכום_ביניים_לשלבי" w:history="1">
        <w:r w:rsidR="00223084" w:rsidRPr="009B0221">
          <w:rPr>
            <w:rStyle w:val="Hyperlink"/>
            <w:rFonts w:cs="David"/>
            <w:rtl/>
          </w:rPr>
          <w:t xml:space="preserve">סיכום ביניים לשלבי </w:t>
        </w:r>
        <w:r w:rsidR="00241CA6" w:rsidRPr="009B0221">
          <w:rPr>
            <w:rStyle w:val="Hyperlink"/>
            <w:rFonts w:cs="David" w:hint="cs"/>
            <w:rtl/>
          </w:rPr>
          <w:t>הקודיפיקציה</w:t>
        </w:r>
        <w:r w:rsidR="00223084" w:rsidRPr="009B0221">
          <w:rPr>
            <w:rStyle w:val="Hyperlink"/>
            <w:rFonts w:cs="David"/>
            <w:rtl/>
          </w:rPr>
          <w:t xml:space="preserve"> העברית</w:t>
        </w:r>
      </w:hyperlink>
      <w:r w:rsidR="009B0221">
        <w:rPr>
          <w:rFonts w:cs="David" w:hint="cs"/>
          <w:color w:val="0D0D0D" w:themeColor="text1" w:themeTint="F2"/>
          <w:rtl/>
        </w:rPr>
        <w:t>.</w:t>
      </w:r>
    </w:p>
    <w:p w:rsidR="00223084" w:rsidRPr="002D4B54" w:rsidRDefault="00223084" w:rsidP="00241CA6">
      <w:pPr>
        <w:rPr>
          <w:rFonts w:cs="David"/>
          <w:i/>
          <w:iCs/>
          <w:color w:val="0D0D0D" w:themeColor="text1" w:themeTint="F2"/>
          <w:rtl/>
        </w:rPr>
      </w:pPr>
      <w:r>
        <w:rPr>
          <w:rFonts w:cs="David"/>
          <w:color w:val="0D0D0D" w:themeColor="text1" w:themeTint="F2"/>
        </w:rPr>
        <w:br/>
      </w:r>
      <w:r w:rsidRPr="002D4B54">
        <w:rPr>
          <w:rFonts w:cs="David" w:hint="cs"/>
          <w:i/>
          <w:iCs/>
          <w:color w:val="0D0D0D" w:themeColor="text1" w:themeTint="F2"/>
          <w:rtl/>
        </w:rPr>
        <w:t xml:space="preserve">המעיינים בסיכום זה כספר אלקטרוני (באמצעות תוכנת </w:t>
      </w:r>
      <w:r w:rsidRPr="002D4B54">
        <w:rPr>
          <w:rFonts w:cs="David"/>
          <w:i/>
          <w:iCs/>
          <w:color w:val="0D0D0D" w:themeColor="text1" w:themeTint="F2"/>
        </w:rPr>
        <w:t xml:space="preserve">WORD </w:t>
      </w:r>
      <w:r w:rsidRPr="002D4B54">
        <w:rPr>
          <w:rFonts w:cs="David" w:hint="cs"/>
          <w:i/>
          <w:iCs/>
          <w:color w:val="0D0D0D" w:themeColor="text1" w:themeTint="F2"/>
          <w:rtl/>
        </w:rPr>
        <w:t xml:space="preserve"> או  תוכנה אחרות</w:t>
      </w:r>
      <w:r w:rsidR="00241CA6">
        <w:rPr>
          <w:rFonts w:cs="David" w:hint="cs"/>
          <w:i/>
          <w:iCs/>
          <w:color w:val="0D0D0D" w:themeColor="text1" w:themeTint="F2"/>
          <w:rtl/>
        </w:rPr>
        <w:t>)</w:t>
      </w:r>
      <w:r w:rsidRPr="002D4B54">
        <w:rPr>
          <w:rFonts w:cs="David" w:hint="cs"/>
          <w:i/>
          <w:iCs/>
          <w:color w:val="0D0D0D" w:themeColor="text1" w:themeTint="F2"/>
          <w:rtl/>
        </w:rPr>
        <w:t xml:space="preserve"> יכולים להשתמש ברשימה מעלה כקישורים לניווט בתוך העמודים.</w:t>
      </w:r>
      <w:r w:rsidRPr="002D4B54">
        <w:rPr>
          <w:rFonts w:cs="David"/>
          <w:i/>
          <w:iCs/>
          <w:color w:val="0D0D0D" w:themeColor="text1" w:themeTint="F2"/>
          <w:rtl/>
        </w:rPr>
        <w:br w:type="page"/>
      </w:r>
    </w:p>
    <w:p w:rsidR="00223084" w:rsidRPr="00223084" w:rsidRDefault="00223084" w:rsidP="00223084">
      <w:pPr>
        <w:pStyle w:val="5"/>
        <w:rPr>
          <w:rFonts w:cs="David"/>
          <w:color w:val="0D0D0D" w:themeColor="text1" w:themeTint="F2"/>
        </w:rPr>
      </w:pPr>
      <w:bookmarkStart w:id="293" w:name="_חליפת_אגרות_עם"/>
      <w:bookmarkStart w:id="294" w:name="_Toc350073924"/>
      <w:bookmarkStart w:id="295" w:name="_Toc350074139"/>
      <w:bookmarkStart w:id="296" w:name="_Toc350773093"/>
      <w:bookmarkEnd w:id="293"/>
      <w:r w:rsidRPr="00223084">
        <w:rPr>
          <w:rFonts w:asciiTheme="minorHAnsi" w:hAnsiTheme="minorHAnsi" w:cs="David" w:hint="cs"/>
          <w:b/>
          <w:bCs/>
          <w:color w:val="0D0D0D" w:themeColor="text1" w:themeTint="F2"/>
          <w:sz w:val="24"/>
          <w:szCs w:val="24"/>
          <w:u w:val="single"/>
          <w:rtl/>
        </w:rPr>
        <w:lastRenderedPageBreak/>
        <w:t>ח</w:t>
      </w:r>
      <w:r w:rsidRPr="00223084">
        <w:rPr>
          <w:rFonts w:asciiTheme="minorHAnsi" w:hAnsiTheme="minorHAnsi" w:cs="David"/>
          <w:b/>
          <w:bCs/>
          <w:color w:val="0D0D0D" w:themeColor="text1" w:themeTint="F2"/>
          <w:sz w:val="24"/>
          <w:szCs w:val="24"/>
          <w:u w:val="single"/>
          <w:rtl/>
        </w:rPr>
        <w:t xml:space="preserve">ליפת אגרות עם ר' פנחס </w:t>
      </w:r>
      <w:r w:rsidRPr="00223084">
        <w:rPr>
          <w:rFonts w:asciiTheme="minorHAnsi" w:hAnsiTheme="minorHAnsi" w:cs="David" w:hint="cs"/>
          <w:b/>
          <w:bCs/>
          <w:color w:val="0D0D0D" w:themeColor="text1" w:themeTint="F2"/>
          <w:sz w:val="24"/>
          <w:szCs w:val="24"/>
          <w:u w:val="single"/>
          <w:rtl/>
        </w:rPr>
        <w:t xml:space="preserve">בר' </w:t>
      </w:r>
      <w:r w:rsidRPr="00223084">
        <w:rPr>
          <w:rFonts w:asciiTheme="minorHAnsi" w:hAnsiTheme="minorHAnsi" w:cs="David"/>
          <w:b/>
          <w:bCs/>
          <w:color w:val="0D0D0D" w:themeColor="text1" w:themeTint="F2"/>
          <w:sz w:val="24"/>
          <w:szCs w:val="24"/>
          <w:u w:val="single"/>
          <w:rtl/>
        </w:rPr>
        <w:t>משולם הדיין מאלכסנדריה</w:t>
      </w:r>
      <w:r w:rsidRPr="00223084">
        <w:rPr>
          <w:rFonts w:asciiTheme="minorHAnsi" w:hAnsiTheme="minorHAnsi" w:cs="David" w:hint="cs"/>
          <w:b/>
          <w:bCs/>
          <w:color w:val="0D0D0D" w:themeColor="text1" w:themeTint="F2"/>
          <w:sz w:val="24"/>
          <w:szCs w:val="24"/>
          <w:u w:val="single"/>
          <w:rtl/>
        </w:rPr>
        <w:t>.</w:t>
      </w:r>
      <w:bookmarkEnd w:id="294"/>
      <w:bookmarkEnd w:id="295"/>
      <w:bookmarkEnd w:id="296"/>
    </w:p>
    <w:p w:rsidR="00B63112" w:rsidRPr="00223084" w:rsidRDefault="00B92C0C" w:rsidP="00223084">
      <w:pPr>
        <w:spacing w:after="0"/>
        <w:rPr>
          <w:rFonts w:cs="David"/>
          <w:color w:val="0D0D0D" w:themeColor="text1" w:themeTint="F2"/>
        </w:rPr>
      </w:pPr>
      <w:r w:rsidRPr="00223084">
        <w:rPr>
          <w:rFonts w:cs="David"/>
          <w:color w:val="0D0D0D" w:themeColor="text1" w:themeTint="F2"/>
          <w:rtl/>
        </w:rPr>
        <w:tab/>
      </w:r>
    </w:p>
    <w:p w:rsidR="007D436C" w:rsidRPr="007D436C" w:rsidRDefault="007D436C" w:rsidP="007D436C">
      <w:pPr>
        <w:spacing w:after="0"/>
        <w:ind w:left="720"/>
        <w:jc w:val="both"/>
        <w:rPr>
          <w:rFonts w:cs="David"/>
          <w:i/>
          <w:iCs/>
          <w:color w:val="0D0D0D" w:themeColor="text1" w:themeTint="F2"/>
          <w:sz w:val="18"/>
          <w:szCs w:val="18"/>
          <w:rtl/>
        </w:rPr>
      </w:pPr>
      <w:r w:rsidRPr="007D436C">
        <w:rPr>
          <w:rFonts w:cs="David" w:hint="cs"/>
          <w:i/>
          <w:iCs/>
          <w:color w:val="0D0D0D" w:themeColor="text1" w:themeTint="F2"/>
          <w:sz w:val="18"/>
          <w:szCs w:val="18"/>
          <w:u w:val="single"/>
          <w:rtl/>
        </w:rPr>
        <w:t>הערת מסכם</w:t>
      </w:r>
      <w:r w:rsidRPr="007D436C">
        <w:rPr>
          <w:rFonts w:cs="David" w:hint="cs"/>
          <w:i/>
          <w:iCs/>
          <w:color w:val="0D0D0D" w:themeColor="text1" w:themeTint="F2"/>
          <w:sz w:val="18"/>
          <w:szCs w:val="18"/>
          <w:rtl/>
        </w:rPr>
        <w:t>: החלקים האפורים, הם תקצירים של חילופי הדברים בין החכמים, בעברית מדוברת כפי שהבנתי מתוך הספר של אלון, הם מסמכים בקצרה את עיקרי הדברים שהחליפו החכמים ביניהם.</w:t>
      </w:r>
    </w:p>
    <w:p w:rsidR="007D436C" w:rsidRDefault="007D436C" w:rsidP="00476AC6">
      <w:pPr>
        <w:spacing w:after="0"/>
        <w:jc w:val="both"/>
        <w:rPr>
          <w:rFonts w:cs="David"/>
          <w:color w:val="0D0D0D" w:themeColor="text1" w:themeTint="F2"/>
          <w:rtl/>
        </w:rPr>
      </w:pPr>
    </w:p>
    <w:p w:rsidR="00476AC6" w:rsidRDefault="00A12813" w:rsidP="00476AC6">
      <w:pPr>
        <w:spacing w:after="0"/>
        <w:jc w:val="both"/>
        <w:rPr>
          <w:rFonts w:cs="David"/>
          <w:color w:val="0D0D0D" w:themeColor="text1" w:themeTint="F2"/>
          <w:rtl/>
        </w:rPr>
      </w:pPr>
      <w:r>
        <w:rPr>
          <w:rFonts w:cs="David" w:hint="cs"/>
          <w:color w:val="0D0D0D" w:themeColor="text1" w:themeTint="F2"/>
          <w:rtl/>
        </w:rPr>
        <w:t>כתב ר' פינחס לרמב"ם ותיאר את התנגדותו, בין היתר טען ר' פינחס כי</w:t>
      </w:r>
      <w:r w:rsidR="00476AC6">
        <w:rPr>
          <w:rFonts w:cs="David" w:hint="cs"/>
          <w:color w:val="0D0D0D" w:themeColor="text1" w:themeTint="F2"/>
          <w:rtl/>
        </w:rPr>
        <w:t>:</w:t>
      </w:r>
    </w:p>
    <w:p w:rsidR="00476AC6" w:rsidRDefault="00476AC6" w:rsidP="00476AC6">
      <w:pPr>
        <w:spacing w:after="0"/>
        <w:jc w:val="both"/>
        <w:rPr>
          <w:rFonts w:cs="David"/>
          <w:color w:val="0D0D0D" w:themeColor="text1" w:themeTint="F2"/>
          <w:rtl/>
        </w:rPr>
      </w:pPr>
    </w:p>
    <w:p w:rsidR="00476AC6" w:rsidRDefault="00A12813"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Pr>
          <w:rFonts w:cs="David" w:hint="cs"/>
          <w:color w:val="0D0D0D" w:themeColor="text1" w:themeTint="F2"/>
          <w:rtl/>
        </w:rPr>
        <w:t xml:space="preserve">אם העיון יהיה רק מתוך ספרו של הרמב"ם, הרי זה תישכח המסורת, המקורות,  ישכחו שמות האמוראים והתנאים שהעבירו את המסורת. </w:t>
      </w:r>
      <w:r w:rsidR="000A6CF2">
        <w:rPr>
          <w:rFonts w:cs="David" w:hint="cs"/>
          <w:color w:val="0D0D0D" w:themeColor="text1" w:themeTint="F2"/>
          <w:rtl/>
        </w:rPr>
        <w:t xml:space="preserve"> </w:t>
      </w:r>
    </w:p>
    <w:p w:rsidR="00476AC6" w:rsidRDefault="00476AC6" w:rsidP="00476AC6">
      <w:pPr>
        <w:spacing w:after="0"/>
        <w:jc w:val="both"/>
        <w:rPr>
          <w:rFonts w:cs="David"/>
          <w:color w:val="0D0D0D" w:themeColor="text1" w:themeTint="F2"/>
          <w:rtl/>
        </w:rPr>
      </w:pPr>
    </w:p>
    <w:p w:rsidR="00223084" w:rsidRDefault="000A6CF2" w:rsidP="00476AC6">
      <w:pPr>
        <w:spacing w:after="0"/>
        <w:jc w:val="both"/>
        <w:rPr>
          <w:rFonts w:cs="David"/>
          <w:color w:val="0D0D0D" w:themeColor="text1" w:themeTint="F2"/>
          <w:rtl/>
        </w:rPr>
      </w:pPr>
      <w:r>
        <w:rPr>
          <w:rFonts w:cs="David" w:hint="cs"/>
          <w:color w:val="0D0D0D" w:themeColor="text1" w:themeTint="F2"/>
          <w:rtl/>
        </w:rPr>
        <w:t>על דברים אלה, שהיה בהם כדי לשלול מספר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Pr>
          <w:rFonts w:cs="David" w:hint="cs"/>
          <w:color w:val="0D0D0D" w:themeColor="text1" w:themeTint="F2"/>
          <w:rtl/>
        </w:rPr>
        <w:t xml:space="preserve"> תורה את עיקר ייעודו כספר פסקים, שממנו, ועל פיו לבד ניתן לפסוק את הדין, משיב הרמב"ם בדברים חד משמעיים וברורים:</w:t>
      </w:r>
    </w:p>
    <w:p w:rsidR="00476AC6" w:rsidRDefault="00476AC6" w:rsidP="00476AC6">
      <w:pPr>
        <w:spacing w:after="0"/>
        <w:jc w:val="both"/>
        <w:rPr>
          <w:rFonts w:cs="David"/>
          <w:color w:val="0D0D0D" w:themeColor="text1" w:themeTint="F2"/>
          <w:rtl/>
        </w:rPr>
      </w:pPr>
    </w:p>
    <w:p w:rsidR="00476AC6" w:rsidRDefault="00021457"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sidRPr="00021457">
        <w:rPr>
          <w:rFonts w:cs="David"/>
          <w:color w:val="0D0D0D" w:themeColor="text1" w:themeTint="F2"/>
          <w:rtl/>
        </w:rPr>
        <w:t>לא א</w:t>
      </w:r>
      <w:r w:rsidR="009709FE">
        <w:rPr>
          <w:rFonts w:cs="David" w:hint="cs"/>
          <w:color w:val="0D0D0D" w:themeColor="text1" w:themeTint="F2"/>
          <w:rtl/>
        </w:rPr>
        <w:t>ו</w:t>
      </w:r>
      <w:r w:rsidRPr="00021457">
        <w:rPr>
          <w:rFonts w:cs="David"/>
          <w:color w:val="0D0D0D" w:themeColor="text1" w:themeTint="F2"/>
          <w:rtl/>
        </w:rPr>
        <w:t>מר שלא להתעסק בגמרא ובהלכות הרי"ף</w:t>
      </w:r>
      <w:r w:rsidR="00602075">
        <w:rPr>
          <w:rFonts w:cs="David"/>
          <w:color w:val="0D0D0D" w:themeColor="text1" w:themeTint="F2"/>
          <w:rtl/>
        </w:rPr>
        <w:fldChar w:fldCharType="begin"/>
      </w:r>
      <w:r w:rsidR="00602075" w:rsidRPr="00081950">
        <w:rPr>
          <w:rFonts w:cs="David"/>
          <w:color w:val="0D0D0D" w:themeColor="text1" w:themeTint="F2"/>
        </w:rPr>
        <w:instrText xml:space="preserve"> XE "</w:instrText>
      </w:r>
      <w:r w:rsidR="00602075" w:rsidRPr="00081950">
        <w:rPr>
          <w:rFonts w:cs="David" w:hint="cs"/>
          <w:color w:val="0D0D0D" w:themeColor="text1" w:themeTint="F2"/>
          <w:rtl/>
        </w:rPr>
        <w:instrText>הרי</w:instrText>
      </w:r>
      <w:r w:rsidR="00602075" w:rsidRPr="00081950">
        <w:rPr>
          <w:rFonts w:cs="David"/>
          <w:color w:val="0D0D0D" w:themeColor="text1" w:themeTint="F2"/>
        </w:rPr>
        <w:instrText>\</w:instrText>
      </w:r>
      <w:r w:rsidR="00602075" w:rsidRPr="00081950">
        <w:rPr>
          <w:rFonts w:cs="David" w:hint="cs"/>
          <w:color w:val="0D0D0D" w:themeColor="text1" w:themeTint="F2"/>
          <w:rtl/>
        </w:rPr>
        <w:instrText>"ף</w:instrText>
      </w:r>
      <w:r w:rsidR="00602075" w:rsidRPr="00081950">
        <w:rPr>
          <w:rFonts w:cs="David"/>
          <w:color w:val="0D0D0D" w:themeColor="text1" w:themeTint="F2"/>
        </w:rPr>
        <w:instrText xml:space="preserve">" </w:instrText>
      </w:r>
      <w:r w:rsidR="00602075">
        <w:rPr>
          <w:rFonts w:cs="David"/>
          <w:color w:val="0D0D0D" w:themeColor="text1" w:themeTint="F2"/>
          <w:rtl/>
        </w:rPr>
        <w:fldChar w:fldCharType="end"/>
      </w:r>
      <w:r w:rsidRPr="00021457">
        <w:rPr>
          <w:rFonts w:cs="David"/>
          <w:color w:val="0D0D0D" w:themeColor="text1" w:themeTint="F2"/>
          <w:rtl/>
        </w:rPr>
        <w:t xml:space="preserve"> וזולתו. כמו כן, </w:t>
      </w:r>
      <w:r w:rsidR="00984EB9">
        <w:rPr>
          <w:rFonts w:cs="David" w:hint="cs"/>
          <w:color w:val="0D0D0D" w:themeColor="text1" w:themeTint="F2"/>
          <w:rtl/>
        </w:rPr>
        <w:t>בתחילת ספר</w:t>
      </w:r>
      <w:r w:rsidR="009709FE">
        <w:rPr>
          <w:rFonts w:cs="David" w:hint="cs"/>
          <w:color w:val="0D0D0D" w:themeColor="text1" w:themeTint="F2"/>
          <w:rtl/>
        </w:rPr>
        <w:t xml:space="preserve">י </w:t>
      </w:r>
      <w:r w:rsidRPr="00021457">
        <w:rPr>
          <w:rFonts w:cs="David"/>
          <w:color w:val="0D0D0D" w:themeColor="text1" w:themeTint="F2"/>
          <w:rtl/>
        </w:rPr>
        <w:t xml:space="preserve">מסביר </w:t>
      </w:r>
      <w:r w:rsidR="009709FE">
        <w:rPr>
          <w:rFonts w:cs="David" w:hint="cs"/>
          <w:color w:val="0D0D0D" w:themeColor="text1" w:themeTint="F2"/>
          <w:rtl/>
        </w:rPr>
        <w:t xml:space="preserve">אני כי </w:t>
      </w:r>
      <w:r w:rsidRPr="00021457">
        <w:rPr>
          <w:rFonts w:cs="David"/>
          <w:color w:val="0D0D0D" w:themeColor="text1" w:themeTint="F2"/>
          <w:rtl/>
        </w:rPr>
        <w:t xml:space="preserve"> כת</w:t>
      </w:r>
      <w:r w:rsidR="009709FE">
        <w:rPr>
          <w:rFonts w:cs="David" w:hint="cs"/>
          <w:color w:val="0D0D0D" w:themeColor="text1" w:themeTint="F2"/>
          <w:rtl/>
        </w:rPr>
        <w:t>ו</w:t>
      </w:r>
      <w:r w:rsidRPr="00021457">
        <w:rPr>
          <w:rFonts w:cs="David"/>
          <w:color w:val="0D0D0D" w:themeColor="text1" w:themeTint="F2"/>
          <w:rtl/>
        </w:rPr>
        <w:t>ב</w:t>
      </w:r>
      <w:r w:rsidR="009709FE">
        <w:rPr>
          <w:rFonts w:cs="David" w:hint="cs"/>
          <w:color w:val="0D0D0D" w:themeColor="text1" w:themeTint="F2"/>
          <w:rtl/>
        </w:rPr>
        <w:t xml:space="preserve"> הוא</w:t>
      </w:r>
      <w:r w:rsidRPr="00021457">
        <w:rPr>
          <w:rFonts w:cs="David"/>
          <w:color w:val="0D0D0D" w:themeColor="text1" w:themeTint="F2"/>
          <w:rtl/>
        </w:rPr>
        <w:t xml:space="preserve"> לטובת מי שאין </w:t>
      </w:r>
      <w:r w:rsidRPr="00021457">
        <w:rPr>
          <w:rFonts w:cs="David" w:hint="cs"/>
          <w:color w:val="0D0D0D" w:themeColor="text1" w:themeTint="F2"/>
          <w:rtl/>
        </w:rPr>
        <w:t xml:space="preserve">לו </w:t>
      </w:r>
      <w:r w:rsidRPr="00021457">
        <w:rPr>
          <w:rFonts w:cs="David"/>
          <w:color w:val="0D0D0D" w:themeColor="text1" w:themeTint="F2"/>
          <w:rtl/>
        </w:rPr>
        <w:t>זמן</w:t>
      </w:r>
      <w:r w:rsidR="00984EB9">
        <w:rPr>
          <w:rFonts w:cs="David" w:hint="cs"/>
          <w:color w:val="0D0D0D" w:themeColor="text1" w:themeTint="F2"/>
          <w:rtl/>
        </w:rPr>
        <w:t xml:space="preserve"> או את ה</w:t>
      </w:r>
      <w:r w:rsidRPr="00021457">
        <w:rPr>
          <w:rFonts w:cs="David"/>
          <w:color w:val="0D0D0D" w:themeColor="text1" w:themeTint="F2"/>
          <w:rtl/>
        </w:rPr>
        <w:t>יכולת לרדת לעומק התלמוד ולהבין מה אסור ומה מותר</w:t>
      </w:r>
      <w:r w:rsidRPr="00081950">
        <w:rPr>
          <w:rFonts w:cs="David"/>
          <w:color w:val="0D0D0D" w:themeColor="text1" w:themeTint="F2"/>
          <w:rtl/>
        </w:rPr>
        <w:t xml:space="preserve">.  </w:t>
      </w:r>
    </w:p>
    <w:p w:rsidR="00476AC6" w:rsidRDefault="00984EB9" w:rsidP="00476AC6">
      <w:pPr>
        <w:spacing w:after="0"/>
        <w:jc w:val="both"/>
        <w:rPr>
          <w:rFonts w:cs="David"/>
          <w:color w:val="0D0D0D" w:themeColor="text1" w:themeTint="F2"/>
          <w:rtl/>
        </w:rPr>
      </w:pPr>
      <w:r>
        <w:rPr>
          <w:rFonts w:cs="David" w:hint="cs"/>
          <w:color w:val="0D0D0D" w:themeColor="text1" w:themeTint="F2"/>
          <w:rtl/>
        </w:rPr>
        <w:t>הרמב"ם ממשיך ומסביר את ההבדל המהותי לדעתו, בין הצורה הספרותית של "חיבור", היינו ספר פסקים, לבין הצורה של "פירוש", היינו ספר עזר שבא לפרש ולנמק:</w:t>
      </w:r>
    </w:p>
    <w:p w:rsidR="00476AC6" w:rsidRDefault="00476AC6" w:rsidP="00476AC6">
      <w:pPr>
        <w:spacing w:after="0"/>
        <w:jc w:val="both"/>
        <w:rPr>
          <w:rFonts w:cs="David"/>
          <w:color w:val="0D0D0D" w:themeColor="text1" w:themeTint="F2"/>
          <w:rtl/>
        </w:rPr>
      </w:pPr>
    </w:p>
    <w:p w:rsidR="00984EB9" w:rsidRPr="00E215E0" w:rsidRDefault="00CF73D3"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sidRPr="00081950">
        <w:rPr>
          <w:rFonts w:cs="David"/>
          <w:color w:val="0D0D0D" w:themeColor="text1" w:themeTint="F2"/>
          <w:rtl/>
        </w:rPr>
        <w:t>"</w:t>
      </w:r>
      <w:r w:rsidRPr="00E215E0">
        <w:rPr>
          <w:rFonts w:cs="David"/>
          <w:color w:val="0D0D0D" w:themeColor="text1" w:themeTint="F2"/>
          <w:rtl/>
        </w:rPr>
        <w:t>חיבור"=</w:t>
      </w:r>
      <w:r w:rsidR="00E215E0" w:rsidRPr="00E215E0">
        <w:rPr>
          <w:rFonts w:cs="David" w:hint="cs"/>
          <w:color w:val="0D0D0D" w:themeColor="text1" w:themeTint="F2"/>
          <w:rtl/>
        </w:rPr>
        <w:t xml:space="preserve"> </w:t>
      </w:r>
      <w:r w:rsidRPr="00E215E0">
        <w:rPr>
          <w:rFonts w:cs="David"/>
          <w:color w:val="0D0D0D" w:themeColor="text1" w:themeTint="F2"/>
          <w:rtl/>
        </w:rPr>
        <w:t xml:space="preserve">ספר פסקים </w:t>
      </w:r>
      <w:r w:rsidRPr="00E215E0">
        <w:rPr>
          <w:rFonts w:cs="David" w:hint="cs"/>
          <w:color w:val="0D0D0D" w:themeColor="text1" w:themeTint="F2"/>
          <w:rtl/>
        </w:rPr>
        <w:t>[</w:t>
      </w:r>
      <w:r w:rsidRPr="00E215E0">
        <w:rPr>
          <w:rFonts w:cs="David"/>
          <w:color w:val="0D0D0D" w:themeColor="text1" w:themeTint="F2"/>
          <w:rtl/>
        </w:rPr>
        <w:t>כמו המשנה</w:t>
      </w:r>
      <w:r w:rsidRPr="00E215E0">
        <w:rPr>
          <w:rFonts w:cs="David" w:hint="cs"/>
          <w:color w:val="0D0D0D" w:themeColor="text1" w:themeTint="F2"/>
          <w:rtl/>
        </w:rPr>
        <w:t>]</w:t>
      </w:r>
      <w:r w:rsidRPr="00E215E0">
        <w:rPr>
          <w:rFonts w:cs="David"/>
          <w:color w:val="0D0D0D" w:themeColor="text1" w:themeTint="F2"/>
          <w:rtl/>
        </w:rPr>
        <w:t xml:space="preserve"> </w:t>
      </w:r>
      <w:r w:rsidRPr="00E215E0">
        <w:rPr>
          <w:rFonts w:cs="David" w:hint="cs"/>
          <w:color w:val="0D0D0D" w:themeColor="text1" w:themeTint="F2"/>
          <w:rtl/>
        </w:rPr>
        <w:t xml:space="preserve"> ואילו הצורה של</w:t>
      </w:r>
      <w:r w:rsidRPr="00E215E0">
        <w:rPr>
          <w:rFonts w:cs="David"/>
          <w:color w:val="0D0D0D" w:themeColor="text1" w:themeTint="F2"/>
          <w:rtl/>
        </w:rPr>
        <w:t xml:space="preserve"> "פירוש"=</w:t>
      </w:r>
      <w:r w:rsidRPr="00E215E0">
        <w:rPr>
          <w:rFonts w:cs="David" w:hint="cs"/>
          <w:color w:val="0D0D0D" w:themeColor="text1" w:themeTint="F2"/>
          <w:rtl/>
        </w:rPr>
        <w:t xml:space="preserve"> </w:t>
      </w:r>
      <w:r w:rsidRPr="00E215E0">
        <w:rPr>
          <w:rFonts w:cs="David"/>
          <w:color w:val="0D0D0D" w:themeColor="text1" w:themeTint="F2"/>
          <w:rtl/>
        </w:rPr>
        <w:t>ספר עזר שב</w:t>
      </w:r>
      <w:r w:rsidRPr="00E215E0">
        <w:rPr>
          <w:rFonts w:cs="David" w:hint="cs"/>
          <w:color w:val="0D0D0D" w:themeColor="text1" w:themeTint="F2"/>
          <w:rtl/>
        </w:rPr>
        <w:t>א</w:t>
      </w:r>
      <w:r w:rsidRPr="00E215E0">
        <w:rPr>
          <w:rFonts w:cs="David"/>
          <w:color w:val="0D0D0D" w:themeColor="text1" w:themeTint="F2"/>
          <w:rtl/>
        </w:rPr>
        <w:t xml:space="preserve"> לפרש ולנמק </w:t>
      </w:r>
      <w:r w:rsidRPr="00E215E0">
        <w:rPr>
          <w:rFonts w:cs="David" w:hint="cs"/>
          <w:color w:val="0D0D0D" w:themeColor="text1" w:themeTint="F2"/>
          <w:rtl/>
        </w:rPr>
        <w:t>[</w:t>
      </w:r>
      <w:r w:rsidRPr="00E215E0">
        <w:rPr>
          <w:rFonts w:cs="David"/>
          <w:color w:val="0D0D0D" w:themeColor="text1" w:themeTint="F2"/>
          <w:rtl/>
        </w:rPr>
        <w:t>כמו התלמוד</w:t>
      </w:r>
      <w:r w:rsidRPr="00E215E0">
        <w:rPr>
          <w:rFonts w:cs="David" w:hint="cs"/>
          <w:color w:val="0D0D0D" w:themeColor="text1" w:themeTint="F2"/>
          <w:rtl/>
        </w:rPr>
        <w:t>]</w:t>
      </w:r>
      <w:r w:rsidRPr="00E215E0">
        <w:rPr>
          <w:rFonts w:cs="David"/>
          <w:color w:val="0D0D0D" w:themeColor="text1" w:themeTint="F2"/>
          <w:rtl/>
        </w:rPr>
        <w:t>.</w:t>
      </w:r>
      <w:r w:rsidR="009709FE">
        <w:rPr>
          <w:rFonts w:cs="David" w:hint="cs"/>
          <w:color w:val="0D0D0D" w:themeColor="text1" w:themeTint="F2"/>
          <w:rtl/>
        </w:rPr>
        <w:t xml:space="preserve"> ספרי הוא </w:t>
      </w:r>
      <w:r w:rsidRPr="00081950">
        <w:rPr>
          <w:rFonts w:cs="David"/>
          <w:color w:val="0D0D0D" w:themeColor="text1" w:themeTint="F2"/>
          <w:rtl/>
        </w:rPr>
        <w:t>חיבור</w:t>
      </w:r>
      <w:r w:rsidRPr="00E215E0">
        <w:rPr>
          <w:rFonts w:cs="David"/>
          <w:color w:val="0D0D0D" w:themeColor="text1" w:themeTint="F2"/>
          <w:rtl/>
        </w:rPr>
        <w:t xml:space="preserve"> ולא פירוש. </w:t>
      </w:r>
      <w:r w:rsidRPr="00E215E0">
        <w:rPr>
          <w:rFonts w:cs="David"/>
          <w:color w:val="0D0D0D" w:themeColor="text1" w:themeTint="F2"/>
          <w:rtl/>
        </w:rPr>
        <w:tab/>
      </w:r>
    </w:p>
    <w:p w:rsidR="00476AC6" w:rsidRDefault="00E215E0" w:rsidP="00476AC6">
      <w:pPr>
        <w:spacing w:after="0"/>
        <w:jc w:val="both"/>
        <w:rPr>
          <w:rFonts w:cs="David"/>
          <w:color w:val="0D0D0D" w:themeColor="text1" w:themeTint="F2"/>
          <w:rtl/>
        </w:rPr>
      </w:pPr>
      <w:r>
        <w:rPr>
          <w:rFonts w:cs="David" w:hint="cs"/>
          <w:color w:val="0D0D0D" w:themeColor="text1" w:themeTint="F2"/>
          <w:rtl/>
        </w:rPr>
        <w:t>כסימוכין לדבירו, מביא הרמב"ם את משנתו של רבי יהודה הנשיא, אשר גם בא הייתה השמטה של שמות החכמים:</w:t>
      </w:r>
    </w:p>
    <w:p w:rsidR="00E215E0" w:rsidRDefault="00E215E0" w:rsidP="00476AC6">
      <w:pPr>
        <w:spacing w:after="0"/>
        <w:jc w:val="both"/>
        <w:rPr>
          <w:rFonts w:cs="David"/>
          <w:color w:val="0D0D0D" w:themeColor="text1" w:themeTint="F2"/>
          <w:rtl/>
        </w:rPr>
      </w:pPr>
    </w:p>
    <w:p w:rsidR="00E215E0" w:rsidRPr="00FE65AC" w:rsidRDefault="00FE65AC"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sz w:val="28"/>
          <w:szCs w:val="28"/>
          <w:rtl/>
        </w:rPr>
      </w:pPr>
      <w:r w:rsidRPr="00081950">
        <w:rPr>
          <w:rFonts w:cs="David"/>
          <w:color w:val="0D0D0D" w:themeColor="text1" w:themeTint="F2"/>
          <w:rtl/>
        </w:rPr>
        <w:t>ר' יהודה הנשיא גם הוא השמיט את שמותיהם של חלק ממוסרי הקבלה</w:t>
      </w:r>
      <w:r w:rsidRPr="00081950">
        <w:rPr>
          <w:rFonts w:cs="David" w:hint="cs"/>
          <w:color w:val="0D0D0D" w:themeColor="text1" w:themeTint="F2"/>
          <w:rtl/>
        </w:rPr>
        <w:t xml:space="preserve"> קרי, </w:t>
      </w:r>
      <w:r w:rsidRPr="00081950">
        <w:rPr>
          <w:rFonts w:cs="David"/>
          <w:color w:val="0D0D0D" w:themeColor="text1" w:themeTint="F2"/>
          <w:rtl/>
        </w:rPr>
        <w:t>קבע הלכה סתמית.</w:t>
      </w:r>
    </w:p>
    <w:p w:rsidR="00BB7E53" w:rsidRDefault="00BB7E53" w:rsidP="00476AC6">
      <w:pPr>
        <w:spacing w:after="0"/>
        <w:jc w:val="both"/>
        <w:rPr>
          <w:rFonts w:cs="David"/>
          <w:color w:val="0D0D0D" w:themeColor="text1" w:themeTint="F2"/>
          <w:rtl/>
        </w:rPr>
      </w:pPr>
      <w:r>
        <w:rPr>
          <w:rFonts w:cs="David" w:hint="cs"/>
          <w:color w:val="0D0D0D" w:themeColor="text1" w:themeTint="F2"/>
          <w:rtl/>
        </w:rPr>
        <w:t xml:space="preserve">מבחינה עקרונית ודאי צדק הרמב"ם, יחד עם זאת הרי משנתו של הנשיא, מלאה היא שמותיהם של תנאים ומצויים בה חילוקי דעות שונים בהלכה, לעומת זאת בשמנה תורה של הרמב"ם בתוך ההלכות החיבור עצמו </w:t>
      </w:r>
      <w:r>
        <w:rPr>
          <w:rFonts w:cs="David"/>
          <w:color w:val="0D0D0D" w:themeColor="text1" w:themeTint="F2"/>
          <w:rtl/>
        </w:rPr>
        <w:t>–</w:t>
      </w:r>
      <w:r>
        <w:rPr>
          <w:rFonts w:cs="David" w:hint="cs"/>
          <w:color w:val="0D0D0D" w:themeColor="text1" w:themeTint="F2"/>
          <w:rtl/>
        </w:rPr>
        <w:t xml:space="preserve"> לא נמצא כל זר לשמותיהם של מוסרי הקבלה. לכך מבין הרמב"ם נימוק מעניין הקשור לרקע ההיסטורי היהודי שבימיו:</w:t>
      </w:r>
    </w:p>
    <w:p w:rsidR="00BB7E53" w:rsidRDefault="00BB7E53" w:rsidP="00476AC6">
      <w:pPr>
        <w:spacing w:after="0"/>
        <w:jc w:val="both"/>
        <w:rPr>
          <w:rFonts w:cs="David"/>
          <w:color w:val="0D0D0D" w:themeColor="text1" w:themeTint="F2"/>
          <w:rtl/>
        </w:rPr>
      </w:pPr>
    </w:p>
    <w:p w:rsidR="00BB7E53" w:rsidRPr="00E215E0" w:rsidRDefault="00504B6B"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Pr>
          <w:rFonts w:cs="David" w:hint="cs"/>
          <w:color w:val="0D0D0D" w:themeColor="text1" w:themeTint="F2"/>
          <w:rtl/>
        </w:rPr>
        <w:t>אותה עת, הייתה מלחמה עם הקראים, שטענו נגד תקופה וסמכותה של התורה שבעל פה, רצוי ואף הכרחי בעתות מצוקה כאלו, הוא שספ</w:t>
      </w:r>
      <w:r w:rsidR="00B41182">
        <w:rPr>
          <w:rFonts w:cs="David" w:hint="cs"/>
          <w:color w:val="0D0D0D" w:themeColor="text1" w:themeTint="F2"/>
          <w:rtl/>
        </w:rPr>
        <w:t>ר</w:t>
      </w:r>
      <w:r>
        <w:rPr>
          <w:rFonts w:cs="David" w:hint="cs"/>
          <w:color w:val="0D0D0D" w:themeColor="text1" w:themeTint="F2"/>
          <w:rtl/>
        </w:rPr>
        <w:t xml:space="preserve"> הפסקים יעיד על סתמיותה ואחידותה של ההלכה, לא כהלכה הנמסרת על ידי יחדים, אלא כהלכה שמקורה באלפים ורבבות אלפים שקיבלו מפי אלפים ורבבות</w:t>
      </w:r>
      <w:r w:rsidR="00EB1CE3">
        <w:rPr>
          <w:rFonts w:cs="David" w:hint="cs"/>
          <w:color w:val="0D0D0D" w:themeColor="text1" w:themeTint="F2"/>
          <w:rtl/>
        </w:rPr>
        <w:t>.</w:t>
      </w:r>
    </w:p>
    <w:p w:rsidR="00F3307E" w:rsidRDefault="00F3307E" w:rsidP="00B41182">
      <w:pPr>
        <w:spacing w:after="0"/>
        <w:jc w:val="both"/>
        <w:rPr>
          <w:rFonts w:cs="David"/>
          <w:color w:val="0D0D0D" w:themeColor="text1" w:themeTint="F2"/>
          <w:rtl/>
        </w:rPr>
      </w:pPr>
      <w:r>
        <w:rPr>
          <w:rFonts w:cs="David" w:hint="cs"/>
          <w:color w:val="0D0D0D" w:themeColor="text1" w:themeTint="F2"/>
          <w:rtl/>
        </w:rPr>
        <w:t>בהמשך דבריו, מכיר הרמב"ם בטעות אחת: ספרו ממיין את כל מערכת ההלכה לפי נושאי</w:t>
      </w:r>
      <w:r w:rsidR="00B41182">
        <w:rPr>
          <w:rFonts w:cs="David" w:hint="cs"/>
          <w:color w:val="0D0D0D" w:themeColor="text1" w:themeTint="F2"/>
          <w:rtl/>
        </w:rPr>
        <w:t>ם</w:t>
      </w:r>
      <w:r>
        <w:rPr>
          <w:rFonts w:cs="David" w:hint="cs"/>
          <w:color w:val="0D0D0D" w:themeColor="text1" w:themeTint="F2"/>
          <w:rtl/>
        </w:rPr>
        <w:t xml:space="preserve"> ועניינים, וזה מביא לכך, שלעתים בפרק אחד ממשנה תורה מקובצות הלכות פסוקות מעשרה מקומות או</w:t>
      </w:r>
      <w:r w:rsidR="001B3183">
        <w:rPr>
          <w:rFonts w:cs="David" w:hint="cs"/>
          <w:color w:val="0D0D0D" w:themeColor="text1" w:themeTint="F2"/>
          <w:rtl/>
        </w:rPr>
        <w:t xml:space="preserve"> יותר מתן התלמודים ומן הברייתות, ייתכן שיהיה כך קשה לדעת אם לשם עיון ולימוד ואם לצורכי פסיקה במקרים אחרים מה מקור ההלכה הזו. הפתרון לדעתו של הרמב"ם </w:t>
      </w:r>
      <w:r w:rsidR="001B3183">
        <w:rPr>
          <w:rFonts w:cs="David"/>
          <w:color w:val="0D0D0D" w:themeColor="text1" w:themeTint="F2"/>
          <w:rtl/>
        </w:rPr>
        <w:t>–</w:t>
      </w:r>
      <w:r w:rsidR="001B3183">
        <w:rPr>
          <w:rFonts w:cs="David" w:hint="cs"/>
          <w:color w:val="0D0D0D" w:themeColor="text1" w:themeTint="F2"/>
          <w:rtl/>
        </w:rPr>
        <w:t xml:space="preserve"> אינו על ידי שינוי צורתו של ספר הפסקים עצמו, אלא בדרך של חיבור מחוצה לו בנוסף עליו:</w:t>
      </w:r>
    </w:p>
    <w:p w:rsidR="00F3307E" w:rsidRDefault="00F3307E" w:rsidP="00F3307E">
      <w:pPr>
        <w:spacing w:after="0"/>
        <w:jc w:val="both"/>
        <w:rPr>
          <w:rFonts w:cs="David"/>
          <w:color w:val="0D0D0D" w:themeColor="text1" w:themeTint="F2"/>
          <w:rtl/>
        </w:rPr>
      </w:pPr>
    </w:p>
    <w:p w:rsidR="00F3307E" w:rsidRPr="00E215E0" w:rsidRDefault="001B3183"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Pr>
          <w:rFonts w:cs="David" w:hint="cs"/>
          <w:color w:val="0D0D0D" w:themeColor="text1" w:themeTint="F2"/>
          <w:rtl/>
        </w:rPr>
        <w:t xml:space="preserve">לא ייתכן לעשות קודקס ולהביא בתוכו את מקורות הדינים, אלא יש </w:t>
      </w:r>
      <w:r w:rsidR="004146F9">
        <w:rPr>
          <w:rFonts w:cs="David" w:hint="cs"/>
          <w:color w:val="0D0D0D" w:themeColor="text1" w:themeTint="F2"/>
          <w:rtl/>
        </w:rPr>
        <w:t xml:space="preserve"> לציינים </w:t>
      </w:r>
      <w:r>
        <w:rPr>
          <w:rFonts w:cs="David" w:hint="cs"/>
          <w:color w:val="0D0D0D" w:themeColor="text1" w:themeTint="F2"/>
          <w:rtl/>
        </w:rPr>
        <w:t xml:space="preserve">בספר נפרד מהקודקס. </w:t>
      </w:r>
    </w:p>
    <w:p w:rsidR="008C10E1" w:rsidRPr="008C10E1" w:rsidRDefault="008C10E1" w:rsidP="008C10E1">
      <w:pPr>
        <w:jc w:val="both"/>
        <w:rPr>
          <w:rFonts w:cs="David"/>
          <w:color w:val="0D0D0D" w:themeColor="text1" w:themeTint="F2"/>
          <w:rtl/>
        </w:rPr>
      </w:pPr>
      <w:r w:rsidRPr="008C10E1">
        <w:rPr>
          <w:rFonts w:cs="David"/>
          <w:color w:val="0D0D0D" w:themeColor="text1" w:themeTint="F2"/>
          <w:rtl/>
        </w:rPr>
        <w:t>דבריו חוזרים ומבהירים את מעמדו של הספר</w:t>
      </w:r>
      <w:r w:rsidRPr="008C10E1">
        <w:rPr>
          <w:rFonts w:cs="David" w:hint="cs"/>
          <w:color w:val="0D0D0D" w:themeColor="text1" w:themeTint="F2"/>
          <w:rtl/>
        </w:rPr>
        <w:t xml:space="preserve"> </w:t>
      </w:r>
      <w:r w:rsidRPr="008C10E1">
        <w:rPr>
          <w:rFonts w:cs="David"/>
          <w:color w:val="0D0D0D" w:themeColor="text1" w:themeTint="F2"/>
          <w:rtl/>
        </w:rPr>
        <w:t>- שממנו ועל פיו בלבד יהיה ניתן לדעת כיצד לנהוג וכיצד לפסוק. וכדי לקנות לספר מעמד כזה הוא עשה אותו בצורה של חיבור שמובאת בו הלכה סתמית וסופית ללא חילוקי דעת. נוסף על כך סתמיותו של הפסק בחיבורו לא רק שלא פוג</w:t>
      </w:r>
      <w:r w:rsidRPr="008C10E1">
        <w:rPr>
          <w:rFonts w:cs="David" w:hint="cs"/>
          <w:color w:val="0D0D0D" w:themeColor="text1" w:themeTint="F2"/>
          <w:rtl/>
        </w:rPr>
        <w:t>מת</w:t>
      </w:r>
      <w:r w:rsidRPr="008C10E1">
        <w:rPr>
          <w:rFonts w:cs="David"/>
          <w:color w:val="0D0D0D" w:themeColor="text1" w:themeTint="F2"/>
          <w:rtl/>
        </w:rPr>
        <w:t xml:space="preserve"> ברציפות ההלכה ובשמירה על מקורותיה, ההפך הוא הנכון, ההלכה מוצגת כסתמית ומקובלת מפי כל חכמי ישראל ועל דעתם (</w:t>
      </w:r>
      <w:r>
        <w:rPr>
          <w:rFonts w:cs="David" w:hint="cs"/>
          <w:color w:val="0D0D0D" w:themeColor="text1" w:themeTint="F2"/>
          <w:rtl/>
        </w:rPr>
        <w:t xml:space="preserve">זאת כאמור </w:t>
      </w:r>
      <w:r w:rsidRPr="008C10E1">
        <w:rPr>
          <w:rFonts w:cs="David"/>
          <w:color w:val="0D0D0D" w:themeColor="text1" w:themeTint="F2"/>
          <w:rtl/>
        </w:rPr>
        <w:t>בניגוד לדעת הקראים שהציגו אותה כדעות של יחידים בלבד).</w:t>
      </w:r>
    </w:p>
    <w:p w:rsidR="008C10E1" w:rsidRPr="007D436C" w:rsidRDefault="008C10E1" w:rsidP="007D436C">
      <w:pPr>
        <w:jc w:val="both"/>
        <w:rPr>
          <w:rFonts w:cs="David"/>
          <w:color w:val="0D0D0D" w:themeColor="text1" w:themeTint="F2"/>
          <w:rtl/>
        </w:rPr>
      </w:pPr>
      <w:r w:rsidRPr="007D436C">
        <w:rPr>
          <w:rFonts w:cs="David"/>
          <w:color w:val="0D0D0D" w:themeColor="text1" w:themeTint="F2"/>
          <w:rtl/>
        </w:rPr>
        <w:t>עם זאת</w:t>
      </w:r>
      <w:r w:rsidRPr="007D436C">
        <w:rPr>
          <w:rFonts w:cs="David" w:hint="cs"/>
          <w:color w:val="0D0D0D" w:themeColor="text1" w:themeTint="F2"/>
          <w:rtl/>
        </w:rPr>
        <w:t>,</w:t>
      </w:r>
      <w:r w:rsidRPr="007D436C">
        <w:rPr>
          <w:rFonts w:cs="David"/>
          <w:color w:val="0D0D0D" w:themeColor="text1" w:themeTint="F2"/>
          <w:rtl/>
        </w:rPr>
        <w:t xml:space="preserve"> בתחום הלימוד והעיון בהלכה לא ביקש הרמב"ם להתערב ולא עלה בדעתו שיחדלו לעיין בספרות התלמוד (מה גם שלעיתים לצורך פסיקת הדין יש לעיין בתלמוד</w:t>
      </w:r>
      <w:r w:rsidRPr="007D436C">
        <w:rPr>
          <w:rFonts w:cs="David" w:hint="cs"/>
          <w:color w:val="0D0D0D" w:themeColor="text1" w:themeTint="F2"/>
          <w:rtl/>
        </w:rPr>
        <w:t xml:space="preserve"> </w:t>
      </w:r>
      <w:r w:rsidRPr="007D436C">
        <w:rPr>
          <w:rFonts w:cs="David"/>
          <w:color w:val="0D0D0D" w:themeColor="text1" w:themeTint="F2"/>
          <w:rtl/>
        </w:rPr>
        <w:t xml:space="preserve">- כאשר מתעוררת בעיה חדשה ואין לה פתרון בהלכה הקיימת). החידוש בפועלו הוא בתחום </w:t>
      </w:r>
      <w:r w:rsidR="007D436C" w:rsidRPr="007D436C">
        <w:rPr>
          <w:rFonts w:cs="David" w:hint="cs"/>
          <w:color w:val="0D0D0D" w:themeColor="text1" w:themeTint="F2"/>
          <w:rtl/>
        </w:rPr>
        <w:t>הקודיפיקטיבי</w:t>
      </w:r>
      <w:r w:rsidRPr="007D436C">
        <w:rPr>
          <w:rFonts w:cs="David"/>
          <w:color w:val="0D0D0D" w:themeColor="text1" w:themeTint="F2"/>
          <w:rtl/>
        </w:rPr>
        <w:t xml:space="preserve"> בלבד</w:t>
      </w:r>
      <w:r w:rsidRPr="007D436C">
        <w:rPr>
          <w:rFonts w:cs="David" w:hint="cs"/>
          <w:color w:val="0D0D0D" w:themeColor="text1" w:themeTint="F2"/>
          <w:rtl/>
        </w:rPr>
        <w:t xml:space="preserve"> </w:t>
      </w:r>
      <w:r w:rsidRPr="007D436C">
        <w:rPr>
          <w:rFonts w:cs="David"/>
          <w:color w:val="0D0D0D" w:themeColor="text1" w:themeTint="F2"/>
          <w:rtl/>
        </w:rPr>
        <w:t>- בתחום החיבור ולא בתחום הלימוד.</w:t>
      </w:r>
    </w:p>
    <w:p w:rsidR="002554BE" w:rsidRPr="002554BE" w:rsidRDefault="00544BC2" w:rsidP="002554BE">
      <w:pPr>
        <w:pStyle w:val="5"/>
        <w:rPr>
          <w:rFonts w:cs="David"/>
          <w:b/>
          <w:bCs/>
          <w:color w:val="0D0D0D" w:themeColor="text1" w:themeTint="F2"/>
          <w:sz w:val="24"/>
          <w:szCs w:val="24"/>
          <w:u w:val="single"/>
          <w:rtl/>
        </w:rPr>
      </w:pPr>
      <w:bookmarkStart w:id="297" w:name="_חליפת_איגרות_עם"/>
      <w:bookmarkEnd w:id="297"/>
      <w:r>
        <w:rPr>
          <w:rFonts w:cs="David"/>
          <w:color w:val="0D0D0D" w:themeColor="text1" w:themeTint="F2"/>
          <w:rtl/>
        </w:rPr>
        <w:br w:type="page"/>
      </w:r>
      <w:bookmarkStart w:id="298" w:name="_Toc350073925"/>
      <w:bookmarkStart w:id="299" w:name="_Toc350074140"/>
      <w:bookmarkStart w:id="300" w:name="_Toc350773094"/>
      <w:r w:rsidR="002554BE" w:rsidRPr="002554BE">
        <w:rPr>
          <w:rFonts w:cs="David"/>
          <w:b/>
          <w:bCs/>
          <w:color w:val="0D0D0D" w:themeColor="text1" w:themeTint="F2"/>
          <w:sz w:val="24"/>
          <w:szCs w:val="24"/>
          <w:u w:val="single"/>
          <w:rtl/>
        </w:rPr>
        <w:lastRenderedPageBreak/>
        <w:t>חליפת איגרות עם רבי יוסף ברבי יהודה אבן עקנין;</w:t>
      </w:r>
      <w:r w:rsidR="002554BE" w:rsidRPr="002554BE">
        <w:rPr>
          <w:rFonts w:cs="David" w:hint="cs"/>
          <w:b/>
          <w:bCs/>
          <w:color w:val="0D0D0D" w:themeColor="text1" w:themeTint="F2"/>
          <w:sz w:val="24"/>
          <w:szCs w:val="24"/>
          <w:u w:val="single"/>
          <w:rtl/>
        </w:rPr>
        <w:t xml:space="preserve"> </w:t>
      </w:r>
      <w:r w:rsidR="002554BE" w:rsidRPr="002554BE">
        <w:rPr>
          <w:rFonts w:cs="David"/>
          <w:b/>
          <w:bCs/>
          <w:color w:val="0D0D0D" w:themeColor="text1" w:themeTint="F2"/>
          <w:sz w:val="24"/>
          <w:szCs w:val="24"/>
          <w:u w:val="single"/>
          <w:rtl/>
        </w:rPr>
        <w:t>הפסיקה עפ"י רמב"ם</w:t>
      </w:r>
      <w:bookmarkEnd w:id="298"/>
      <w:bookmarkEnd w:id="299"/>
      <w:bookmarkEnd w:id="300"/>
      <w:r w:rsidR="000560C6">
        <w:rPr>
          <w:rFonts w:cs="David"/>
          <w:b/>
          <w:bCs/>
          <w:color w:val="0D0D0D" w:themeColor="text1" w:themeTint="F2"/>
          <w:sz w:val="24"/>
          <w:szCs w:val="24"/>
          <w:u w:val="single"/>
          <w:rtl/>
        </w:rPr>
        <w:fldChar w:fldCharType="begin"/>
      </w:r>
      <w:r w:rsidR="000560C6">
        <w:instrText xml:space="preserve"> XE "</w:instrText>
      </w:r>
      <w:r w:rsidR="000560C6" w:rsidRPr="00693501">
        <w:rPr>
          <w:rStyle w:val="Hyperlink"/>
          <w:rFonts w:cs="David" w:hint="cs"/>
          <w:rtl/>
        </w:rPr>
        <w:instrText>רמב</w:instrText>
      </w:r>
      <w:r w:rsidR="000560C6">
        <w:rPr>
          <w:rFonts w:asciiTheme="minorHAnsi" w:eastAsiaTheme="minorHAnsi" w:hAnsiTheme="minorHAnsi" w:cstheme="minorBidi"/>
          <w:color w:val="auto"/>
          <w:sz w:val="20"/>
          <w:szCs w:val="20"/>
        </w:rPr>
        <w:instrText>\</w:instrText>
      </w:r>
      <w:r w:rsidR="000560C6" w:rsidRPr="00693501">
        <w:rPr>
          <w:rStyle w:val="Hyperlink"/>
          <w:rFonts w:cs="David" w:hint="cs"/>
          <w:rtl/>
        </w:rPr>
        <w:instrText>"ם</w:instrText>
      </w:r>
      <w:r w:rsidR="000560C6">
        <w:instrText xml:space="preserve">" </w:instrText>
      </w:r>
      <w:r w:rsidR="000560C6">
        <w:rPr>
          <w:rFonts w:cs="David"/>
          <w:b/>
          <w:bCs/>
          <w:color w:val="0D0D0D" w:themeColor="text1" w:themeTint="F2"/>
          <w:sz w:val="24"/>
          <w:szCs w:val="24"/>
          <w:u w:val="single"/>
          <w:rtl/>
        </w:rPr>
        <w:fldChar w:fldCharType="end"/>
      </w:r>
    </w:p>
    <w:p w:rsidR="00F3307E" w:rsidRPr="00544BC2" w:rsidRDefault="00F3307E" w:rsidP="00476AC6">
      <w:pPr>
        <w:spacing w:after="0"/>
        <w:jc w:val="both"/>
        <w:rPr>
          <w:rFonts w:cs="David"/>
          <w:color w:val="0D0D0D" w:themeColor="text1" w:themeTint="F2"/>
          <w:rtl/>
        </w:rPr>
      </w:pPr>
    </w:p>
    <w:p w:rsidR="00D724E5" w:rsidRPr="007D436C" w:rsidRDefault="00D724E5" w:rsidP="00D724E5">
      <w:pPr>
        <w:spacing w:after="0"/>
        <w:ind w:left="720"/>
        <w:jc w:val="both"/>
        <w:rPr>
          <w:rFonts w:cs="David"/>
          <w:i/>
          <w:iCs/>
          <w:color w:val="0D0D0D" w:themeColor="text1" w:themeTint="F2"/>
          <w:sz w:val="18"/>
          <w:szCs w:val="18"/>
          <w:rtl/>
        </w:rPr>
      </w:pPr>
      <w:r w:rsidRPr="007D436C">
        <w:rPr>
          <w:rFonts w:cs="David" w:hint="cs"/>
          <w:i/>
          <w:iCs/>
          <w:color w:val="0D0D0D" w:themeColor="text1" w:themeTint="F2"/>
          <w:sz w:val="18"/>
          <w:szCs w:val="18"/>
          <w:u w:val="single"/>
          <w:rtl/>
        </w:rPr>
        <w:t>הערת מסכם</w:t>
      </w:r>
      <w:r w:rsidRPr="007D436C">
        <w:rPr>
          <w:rFonts w:cs="David" w:hint="cs"/>
          <w:i/>
          <w:iCs/>
          <w:color w:val="0D0D0D" w:themeColor="text1" w:themeTint="F2"/>
          <w:sz w:val="18"/>
          <w:szCs w:val="18"/>
          <w:rtl/>
        </w:rPr>
        <w:t>: החלקים האפורים, הם תקצירים של חילופי הדברים בין החכמים, בעברית מדוברת כפי שהבנתי מתוך הספר של אלון, הם מסמכים בקצרה את עיקרי הדברים שהחליפו החכמים ביניהם.</w:t>
      </w:r>
    </w:p>
    <w:p w:rsidR="00D724E5" w:rsidRDefault="00D724E5" w:rsidP="00D724E5">
      <w:pPr>
        <w:spacing w:after="0"/>
        <w:jc w:val="both"/>
        <w:rPr>
          <w:rFonts w:cs="David"/>
          <w:color w:val="0D0D0D" w:themeColor="text1" w:themeTint="F2"/>
          <w:rtl/>
        </w:rPr>
      </w:pPr>
    </w:p>
    <w:p w:rsidR="00D724E5" w:rsidRDefault="00D724E5" w:rsidP="00D724E5">
      <w:pPr>
        <w:spacing w:after="0"/>
        <w:jc w:val="both"/>
        <w:rPr>
          <w:rFonts w:cs="David"/>
          <w:color w:val="0D0D0D" w:themeColor="text1" w:themeTint="F2"/>
          <w:rtl/>
        </w:rPr>
      </w:pPr>
      <w:r>
        <w:rPr>
          <w:rFonts w:cs="David" w:hint="cs"/>
          <w:color w:val="0D0D0D" w:themeColor="text1" w:themeTint="F2"/>
          <w:rtl/>
        </w:rPr>
        <w:t>הרמב"ם צפה לביקורת קשה על ספרו, והוא עמד על כך בדברים ברורים באיגרתו לתלמידו המובהק רבי יוסף ברבי יהודה אבן ענקין:</w:t>
      </w:r>
    </w:p>
    <w:p w:rsidR="00F3307E" w:rsidRDefault="00F3307E" w:rsidP="00476AC6">
      <w:pPr>
        <w:spacing w:after="0"/>
        <w:jc w:val="both"/>
        <w:rPr>
          <w:rFonts w:cs="David"/>
          <w:color w:val="0D0D0D" w:themeColor="text1" w:themeTint="F2"/>
          <w:rtl/>
        </w:rPr>
      </w:pPr>
    </w:p>
    <w:p w:rsidR="00D724E5" w:rsidRDefault="00EB052B"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sidRPr="00EB052B">
        <w:rPr>
          <w:rFonts w:cs="David"/>
          <w:color w:val="0D0D0D" w:themeColor="text1" w:themeTint="F2"/>
          <w:rtl/>
        </w:rPr>
        <w:t>רשעים קנאים שיראו עצמם כמי שאינם זקוקים לספר, עם הארץ פתי שלא יכיר בערך המפעל ויחשיבו חסר תועלת, טירון שאינו מכיר כמה ממקורות החיבור או שתקצר דעתו מלרדת לסוף הדיוקים בספר, חסיד הקופא על שמריו שיתקוף יסודי האמונה הכלולים בו. וכן כותב שיהיו גם אנשי צדק</w:t>
      </w:r>
      <w:r w:rsidR="00E32CEC">
        <w:rPr>
          <w:rFonts w:cs="David"/>
          <w:color w:val="0D0D0D" w:themeColor="text1" w:themeTint="F2"/>
          <w:rtl/>
        </w:rPr>
        <w:t xml:space="preserve"> ויושר ושכל טוב שיעריכו את הספר</w:t>
      </w:r>
      <w:r w:rsidR="00E32CEC">
        <w:rPr>
          <w:rFonts w:cs="David" w:hint="cs"/>
          <w:color w:val="0D0D0D" w:themeColor="text1" w:themeTint="F2"/>
          <w:rtl/>
        </w:rPr>
        <w:t>.</w:t>
      </w:r>
    </w:p>
    <w:p w:rsidR="00476AC6" w:rsidRDefault="00E731A3" w:rsidP="00D724E5">
      <w:pPr>
        <w:spacing w:after="0"/>
        <w:jc w:val="both"/>
        <w:rPr>
          <w:rFonts w:cs="David"/>
          <w:color w:val="0D0D0D" w:themeColor="text1" w:themeTint="F2"/>
          <w:rtl/>
        </w:rPr>
      </w:pPr>
      <w:r>
        <w:rPr>
          <w:rFonts w:cs="David" w:hint="cs"/>
          <w:color w:val="0D0D0D" w:themeColor="text1" w:themeTint="F2"/>
          <w:rtl/>
        </w:rPr>
        <w:t>ומאחר שהרמב"ם רואה בנימוקים אלה את סיבות הביקורת על ספרו, הריהו מסיים את דבירו  לתלמידו באופטימיות גדולה המתלווה לכל יוצר גדול הבטוח באמיתות יצירתו ובהכרח שבה:</w:t>
      </w:r>
    </w:p>
    <w:p w:rsidR="00E731A3" w:rsidRDefault="00E731A3" w:rsidP="00D724E5">
      <w:pPr>
        <w:spacing w:after="0"/>
        <w:jc w:val="both"/>
        <w:rPr>
          <w:rFonts w:cs="David"/>
          <w:color w:val="0D0D0D" w:themeColor="text1" w:themeTint="F2"/>
          <w:rtl/>
        </w:rPr>
      </w:pPr>
    </w:p>
    <w:p w:rsidR="00E731A3" w:rsidRDefault="00E731A3"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Pr>
          <w:rFonts w:cs="David" w:hint="cs"/>
          <w:color w:val="0D0D0D" w:themeColor="text1" w:themeTint="F2"/>
          <w:rtl/>
        </w:rPr>
        <w:t>מתנגדים לספר יהיו רק במהלך החיים שלי, לא לאחר מכן. אז הוא יתקבל.</w:t>
      </w:r>
    </w:p>
    <w:p w:rsidR="00E731A3" w:rsidRDefault="00E731A3" w:rsidP="00E731A3">
      <w:pPr>
        <w:spacing w:after="0"/>
        <w:jc w:val="both"/>
        <w:rPr>
          <w:rFonts w:cs="David"/>
          <w:color w:val="0D0D0D" w:themeColor="text1" w:themeTint="F2"/>
          <w:rtl/>
        </w:rPr>
      </w:pPr>
      <w:r w:rsidRPr="00E731A3">
        <w:rPr>
          <w:rFonts w:cs="David"/>
          <w:color w:val="0D0D0D" w:themeColor="text1" w:themeTint="F2"/>
          <w:rtl/>
        </w:rPr>
        <w:t>במידה מסוימת נתמלאה משאלה זו ועוד בימיו פסקו ברוב הישיבות שבבבל לפי חיבורו.  וכן בימיו ולאחר ימיו נתקבל הספר בכמה וכמה ארצות וקהילות כספר הפסקים הקובע ואף הסכימו שינהגו רק עפ"י הספר בדינים מסוימים</w:t>
      </w:r>
      <w:r>
        <w:rPr>
          <w:rFonts w:cs="David" w:hint="cs"/>
          <w:color w:val="0D0D0D" w:themeColor="text1" w:themeTint="F2"/>
          <w:rtl/>
        </w:rPr>
        <w:t>.</w:t>
      </w:r>
    </w:p>
    <w:p w:rsidR="00E731A3" w:rsidRDefault="00E731A3" w:rsidP="00E731A3">
      <w:pPr>
        <w:spacing w:after="0"/>
        <w:jc w:val="both"/>
        <w:rPr>
          <w:rFonts w:cs="David"/>
          <w:color w:val="0D0D0D" w:themeColor="text1" w:themeTint="F2"/>
          <w:rtl/>
        </w:rPr>
      </w:pPr>
    </w:p>
    <w:p w:rsidR="00E731A3" w:rsidRPr="00E731A3" w:rsidRDefault="00E731A3" w:rsidP="00E731A3">
      <w:pPr>
        <w:jc w:val="both"/>
        <w:rPr>
          <w:rFonts w:cs="David"/>
          <w:color w:val="0D0D0D" w:themeColor="text1" w:themeTint="F2"/>
          <w:rtl/>
        </w:rPr>
      </w:pPr>
      <w:r w:rsidRPr="00E731A3">
        <w:rPr>
          <w:rFonts w:cs="David"/>
          <w:color w:val="0D0D0D" w:themeColor="text1" w:themeTint="F2"/>
          <w:rtl/>
        </w:rPr>
        <w:t xml:space="preserve">אך הפולמוס העיקרי סביב הספר לא נסב על הנקודות שהעלה הרמב"ם באיגרת שהוזכרה. רבים מחכמי ההלכה, אף שהבינו העריכו והתפעלו מגודל פועלו של הרמב"ם, התנגדו נמרצות לדרכו </w:t>
      </w:r>
      <w:r w:rsidRPr="00E731A3">
        <w:rPr>
          <w:rFonts w:cs="David" w:hint="cs"/>
          <w:color w:val="0D0D0D" w:themeColor="text1" w:themeTint="F2"/>
          <w:rtl/>
        </w:rPr>
        <w:t>הקודיפיקטיבי</w:t>
      </w:r>
      <w:r w:rsidRPr="00E731A3">
        <w:rPr>
          <w:rFonts w:cs="David"/>
          <w:color w:val="0D0D0D" w:themeColor="text1" w:themeTint="F2"/>
          <w:rtl/>
        </w:rPr>
        <w:t xml:space="preserve"> של הרמב"ם בחיבור ספר פסקים אשר ההלכה בו סתמית ואחידה ללא ציון המקורות שהוסקה מהם וללא הזכרת דעות חולקות, ואשר ייעודו להיות מקור יחיד להכרעת הדין.</w:t>
      </w:r>
    </w:p>
    <w:p w:rsidR="00DB57D1" w:rsidRDefault="00DB57D1" w:rsidP="00DB57D1">
      <w:pPr>
        <w:pStyle w:val="5"/>
        <w:rPr>
          <w:rFonts w:cs="David"/>
          <w:b/>
          <w:bCs/>
          <w:color w:val="0D0D0D" w:themeColor="text1" w:themeTint="F2"/>
          <w:sz w:val="24"/>
          <w:szCs w:val="24"/>
          <w:u w:val="single"/>
          <w:rtl/>
        </w:rPr>
      </w:pPr>
      <w:bookmarkStart w:id="301" w:name="_השגות_הראב&quot;ד"/>
      <w:bookmarkStart w:id="302" w:name="_Toc350073926"/>
      <w:bookmarkStart w:id="303" w:name="_Toc350074141"/>
      <w:bookmarkStart w:id="304" w:name="_Toc350773095"/>
      <w:bookmarkEnd w:id="301"/>
      <w:r>
        <w:rPr>
          <w:rFonts w:cs="David" w:hint="cs"/>
          <w:b/>
          <w:bCs/>
          <w:color w:val="0D0D0D" w:themeColor="text1" w:themeTint="F2"/>
          <w:sz w:val="24"/>
          <w:szCs w:val="24"/>
          <w:u w:val="single"/>
          <w:rtl/>
        </w:rPr>
        <w:t>השגות הראב"ד</w:t>
      </w:r>
      <w:bookmarkEnd w:id="302"/>
      <w:bookmarkEnd w:id="303"/>
      <w:bookmarkEnd w:id="304"/>
    </w:p>
    <w:p w:rsidR="00E731A3" w:rsidRDefault="00536DBC" w:rsidP="002555C8">
      <w:pPr>
        <w:spacing w:after="0"/>
        <w:jc w:val="both"/>
        <w:rPr>
          <w:rFonts w:cs="David"/>
          <w:color w:val="0D0D0D" w:themeColor="text1" w:themeTint="F2"/>
          <w:rtl/>
        </w:rPr>
      </w:pPr>
      <w:r>
        <w:rPr>
          <w:rFonts w:cs="David"/>
          <w:color w:val="0D0D0D" w:themeColor="text1" w:themeTint="F2"/>
          <w:rtl/>
        </w:rPr>
        <w:br/>
      </w:r>
      <w:r w:rsidR="004956E7">
        <w:rPr>
          <w:rFonts w:cs="David" w:hint="cs"/>
          <w:color w:val="0D0D0D" w:themeColor="text1" w:themeTint="F2"/>
          <w:rtl/>
        </w:rPr>
        <w:t>המבקר החריף ביותר קם עוד בחיי הרמב"ם, הלא הוא רבנו אברהם בן דוד מדרום צרפת, חכם הלכה. הוא העריך כמה מן הסגולות המיוחדת לחברו של הרמב"ן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4956E7">
        <w:rPr>
          <w:rFonts w:cs="David" w:hint="cs"/>
          <w:color w:val="0D0D0D" w:themeColor="text1" w:themeTint="F2"/>
          <w:rtl/>
        </w:rPr>
        <w:t xml:space="preserve"> תורה, ולעיתים אף הסכם במפורש להלכות המצויות בו. המחלקות לא נבע מתוך קנא, או כעס או רוגז. המחלקות יצאה על דרכו של הרמב"</w:t>
      </w:r>
      <w:r w:rsidR="002555C8">
        <w:rPr>
          <w:rFonts w:cs="David" w:hint="cs"/>
          <w:color w:val="0D0D0D" w:themeColor="text1" w:themeTint="F2"/>
          <w:rtl/>
        </w:rPr>
        <w:t>ם בקביעת הלכה סתמית</w:t>
      </w:r>
      <w:r w:rsidR="004956E7">
        <w:rPr>
          <w:rFonts w:cs="David" w:hint="cs"/>
          <w:color w:val="0D0D0D" w:themeColor="text1" w:themeTint="F2"/>
          <w:rtl/>
        </w:rPr>
        <w:t xml:space="preserve">. </w:t>
      </w:r>
      <w:r w:rsidR="00C15F19">
        <w:rPr>
          <w:rFonts w:cs="David" w:hint="cs"/>
          <w:color w:val="0D0D0D" w:themeColor="text1" w:themeTint="F2"/>
          <w:rtl/>
        </w:rPr>
        <w:t>הוא פנה לרמב"ם בעניין זה:</w:t>
      </w:r>
    </w:p>
    <w:p w:rsidR="00C15F19" w:rsidRDefault="00C15F19" w:rsidP="004956E7">
      <w:pPr>
        <w:spacing w:after="0"/>
        <w:jc w:val="both"/>
        <w:rPr>
          <w:rFonts w:cs="David"/>
          <w:color w:val="0D0D0D" w:themeColor="text1" w:themeTint="F2"/>
          <w:rtl/>
        </w:rPr>
      </w:pPr>
    </w:p>
    <w:p w:rsidR="00C15F19" w:rsidRDefault="00C15F19" w:rsidP="00081950">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Pr>
          <w:rFonts w:cs="David" w:hint="cs"/>
          <w:color w:val="0D0D0D" w:themeColor="text1" w:themeTint="F2"/>
          <w:rtl/>
        </w:rPr>
        <w:t xml:space="preserve">אם היה דיין יושב להכריע בסוגיה, ומעיין הוא במשנה תורה, </w:t>
      </w:r>
      <w:r w:rsidR="00BB23B7">
        <w:rPr>
          <w:rFonts w:cs="David" w:hint="cs"/>
          <w:color w:val="0D0D0D" w:themeColor="text1" w:themeTint="F2"/>
          <w:rtl/>
        </w:rPr>
        <w:t>ורואה הלכה פסוקה, אך  לו ידעה על דעה המנוגדת לו, לא ידע איך לפסוק כי לא יודע מה הסמכות של זה שהביא את הפסיקה בספר משנה</w:t>
      </w:r>
      <w:r w:rsidR="00BA2BF1">
        <w:rPr>
          <w:rFonts w:cs="David"/>
          <w:color w:val="0D0D0D" w:themeColor="text1" w:themeTint="F2"/>
          <w:rtl/>
        </w:rPr>
        <w:fldChar w:fldCharType="begin"/>
      </w:r>
      <w:r w:rsidR="00BA2BF1" w:rsidRPr="00081950">
        <w:rPr>
          <w:rFonts w:cs="David"/>
          <w:color w:val="0D0D0D" w:themeColor="text1" w:themeTint="F2"/>
        </w:rPr>
        <w:instrText xml:space="preserve"> XE "</w:instrText>
      </w:r>
      <w:r w:rsidR="00BA2BF1" w:rsidRPr="00081950">
        <w:rPr>
          <w:rFonts w:cs="David" w:hint="cs"/>
          <w:color w:val="0D0D0D" w:themeColor="text1" w:themeTint="F2"/>
          <w:rtl/>
        </w:rPr>
        <w:instrText>משנה</w:instrText>
      </w:r>
      <w:r w:rsidR="00BA2BF1" w:rsidRPr="00081950">
        <w:rPr>
          <w:rFonts w:cs="David"/>
          <w:color w:val="0D0D0D" w:themeColor="text1" w:themeTint="F2"/>
        </w:rPr>
        <w:instrText xml:space="preserve">" </w:instrText>
      </w:r>
      <w:r w:rsidR="00BA2BF1">
        <w:rPr>
          <w:rFonts w:cs="David"/>
          <w:color w:val="0D0D0D" w:themeColor="text1" w:themeTint="F2"/>
          <w:rtl/>
        </w:rPr>
        <w:fldChar w:fldCharType="end"/>
      </w:r>
      <w:r w:rsidR="00BB23B7">
        <w:rPr>
          <w:rFonts w:cs="David" w:hint="cs"/>
          <w:color w:val="0D0D0D" w:themeColor="text1" w:themeTint="F2"/>
          <w:rtl/>
        </w:rPr>
        <w:t xml:space="preserve"> תורה. </w:t>
      </w:r>
    </w:p>
    <w:p w:rsidR="00C15F19" w:rsidRDefault="00D1064C" w:rsidP="00C15F19">
      <w:pPr>
        <w:spacing w:after="0"/>
        <w:jc w:val="both"/>
        <w:rPr>
          <w:rFonts w:cs="David"/>
          <w:color w:val="0D0D0D" w:themeColor="text1" w:themeTint="F2"/>
          <w:rtl/>
        </w:rPr>
      </w:pPr>
      <w:r>
        <w:rPr>
          <w:rFonts w:cs="David" w:hint="cs"/>
          <w:color w:val="0D0D0D" w:themeColor="text1" w:themeTint="F2"/>
          <w:rtl/>
        </w:rPr>
        <w:t>לדעת הראב"ד, סתמיותה ואחידותה של ההלכה בספר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Pr>
          <w:rFonts w:cs="David" w:hint="cs"/>
          <w:color w:val="0D0D0D" w:themeColor="text1" w:themeTint="F2"/>
          <w:rtl/>
        </w:rPr>
        <w:t xml:space="preserve"> תורה, שוללת את שיקול דעתו העצמאית ויכולת הכרעתו של השופט. משום שייתכן שידועה לדיין דעה הנוגדת את הדעה הסתמית שבמשנה תורה, אך מאחר שהדעה שבמשנה תורה מובאת באופן סתמי, אין הוא יודע, אם עליו לדחות את הדעת הידועה לו בגלל גדלותו וסמכותו של בעל הדעה המובאת במשנה תורה. </w:t>
      </w:r>
    </w:p>
    <w:p w:rsidR="007E67E9" w:rsidRDefault="007E67E9" w:rsidP="00C15F19">
      <w:pPr>
        <w:spacing w:after="0"/>
        <w:jc w:val="both"/>
        <w:rPr>
          <w:rFonts w:cs="David"/>
          <w:color w:val="0D0D0D" w:themeColor="text1" w:themeTint="F2"/>
          <w:rtl/>
        </w:rPr>
      </w:pPr>
    </w:p>
    <w:p w:rsidR="00536DBC" w:rsidRDefault="007E67E9" w:rsidP="007E67E9">
      <w:pPr>
        <w:spacing w:after="0"/>
        <w:jc w:val="both"/>
        <w:rPr>
          <w:rFonts w:cs="David"/>
          <w:color w:val="0D0D0D" w:themeColor="text1" w:themeTint="F2"/>
          <w:rtl/>
        </w:rPr>
      </w:pPr>
      <w:r>
        <w:rPr>
          <w:rFonts w:cs="David" w:hint="cs"/>
          <w:color w:val="0D0D0D" w:themeColor="text1" w:themeTint="F2"/>
          <w:rtl/>
        </w:rPr>
        <w:t xml:space="preserve">כן, הוא חושש, שיצירה שלמה ומשכוללת כל כך ונוחה כל כך לעיון ולהבנה תדחה פניה אט, אט את העיון והעיסוק בכל הספרות ההלכתית האחרת. על כל ספרו של הרמב"ם כתב הוא השגות, בלשון חריפה, ומבקש להצביע על חוסר תיאום ועל סתירות שבין ההלכה שברמב"ם לבין המקורות התלמודיים. </w:t>
      </w:r>
      <w:r w:rsidR="00C90E63" w:rsidRPr="00C90E63">
        <w:rPr>
          <w:rFonts w:cs="David"/>
          <w:color w:val="0D0D0D" w:themeColor="text1" w:themeTint="F2"/>
          <w:rtl/>
        </w:rPr>
        <w:t>בכוונתו לאלץ את המעיין בספרו של הרמב"ם לבדוק את נכונות פסקיו והלכותיו לאור המקורות התלמודיים ולאור ספרות הגאונים אשר קדמה לו.</w:t>
      </w:r>
    </w:p>
    <w:p w:rsidR="00536DBC" w:rsidRDefault="00536DBC" w:rsidP="00536DBC">
      <w:pPr>
        <w:pStyle w:val="5"/>
        <w:rPr>
          <w:rFonts w:cs="David"/>
          <w:b/>
          <w:bCs/>
          <w:color w:val="0D0D0D" w:themeColor="text1" w:themeTint="F2"/>
          <w:sz w:val="24"/>
          <w:szCs w:val="24"/>
          <w:u w:val="single"/>
          <w:rtl/>
        </w:rPr>
      </w:pPr>
      <w:bookmarkStart w:id="305" w:name="_תגובת_הרא&quot;ש_על"/>
      <w:bookmarkStart w:id="306" w:name="_Toc350073927"/>
      <w:bookmarkStart w:id="307" w:name="_Toc350074142"/>
      <w:bookmarkStart w:id="308" w:name="_Toc350773096"/>
      <w:bookmarkEnd w:id="305"/>
      <w:r>
        <w:rPr>
          <w:rFonts w:cs="David" w:hint="cs"/>
          <w:b/>
          <w:bCs/>
          <w:color w:val="0D0D0D" w:themeColor="text1" w:themeTint="F2"/>
          <w:sz w:val="24"/>
          <w:szCs w:val="24"/>
          <w:u w:val="single"/>
          <w:rtl/>
        </w:rPr>
        <w:t>תגובת הרא"ש על דרכו הקודיפיקטיבי של הרמב"ם</w:t>
      </w:r>
      <w:bookmarkEnd w:id="306"/>
      <w:bookmarkEnd w:id="307"/>
      <w:bookmarkEnd w:id="308"/>
    </w:p>
    <w:p w:rsidR="004334FC" w:rsidRPr="004334FC" w:rsidRDefault="00536DBC" w:rsidP="004334FC">
      <w:pPr>
        <w:spacing w:after="0"/>
        <w:jc w:val="both"/>
        <w:rPr>
          <w:rFonts w:cs="David"/>
          <w:color w:val="0D0D0D" w:themeColor="text1" w:themeTint="F2"/>
          <w:rtl/>
        </w:rPr>
      </w:pPr>
      <w:r>
        <w:rPr>
          <w:rFonts w:cs="David"/>
          <w:color w:val="0D0D0D" w:themeColor="text1" w:themeTint="F2"/>
          <w:rtl/>
        </w:rPr>
        <w:br/>
      </w:r>
      <w:r w:rsidR="004A112E">
        <w:rPr>
          <w:rFonts w:cs="David" w:hint="cs"/>
          <w:color w:val="0D0D0D" w:themeColor="text1" w:themeTint="F2"/>
          <w:rtl/>
        </w:rPr>
        <w:t xml:space="preserve">רבינו אשר בר' יחיאל, תלמידו המובהק של ר' מאיר מרוטנבורג </w:t>
      </w:r>
      <w:r w:rsidR="00CF47BF">
        <w:rPr>
          <w:rFonts w:cs="David" w:hint="cs"/>
          <w:color w:val="0D0D0D" w:themeColor="text1" w:themeTint="F2"/>
          <w:rtl/>
        </w:rPr>
        <w:t>ומנהיגה</w:t>
      </w:r>
      <w:r w:rsidR="004A112E">
        <w:rPr>
          <w:rFonts w:cs="David" w:hint="cs"/>
          <w:color w:val="0D0D0D" w:themeColor="text1" w:themeTint="F2"/>
          <w:rtl/>
        </w:rPr>
        <w:t xml:space="preserve"> של </w:t>
      </w:r>
      <w:r w:rsidR="00CF47BF">
        <w:rPr>
          <w:rFonts w:cs="David" w:hint="cs"/>
          <w:color w:val="0D0D0D" w:themeColor="text1" w:themeTint="F2"/>
          <w:rtl/>
        </w:rPr>
        <w:t>יהדות</w:t>
      </w:r>
      <w:r w:rsidR="004A112E">
        <w:rPr>
          <w:rFonts w:cs="David" w:hint="cs"/>
          <w:color w:val="0D0D0D" w:themeColor="text1" w:themeTint="F2"/>
          <w:rtl/>
        </w:rPr>
        <w:t xml:space="preserve"> אשכנז לאחר פטירת רבו, הביע התנגדות לדרך שבה פעל הרמב"ם. הוא מתאר סיפור של דיין, שטעה בדין לאחר שעיין בספרו של הרמב"ם, הרא"ש מעמיד אותו על טעותו מתוך כל שהוא מפנה למקור ממנו לקח הרמב"ם את ההלכה ומתאר כי קיימים פערים בין התלמוד לבין ההלכה של הרמב"ם, בכך סתר את מעמדו של הרמב"ם. </w:t>
      </w:r>
      <w:r w:rsidR="004334FC">
        <w:rPr>
          <w:rFonts w:cs="David" w:hint="cs"/>
          <w:color w:val="0D0D0D" w:themeColor="text1" w:themeTint="F2"/>
          <w:rtl/>
        </w:rPr>
        <w:t xml:space="preserve"> </w:t>
      </w:r>
      <w:r w:rsidR="0068443D">
        <w:rPr>
          <w:rFonts w:cs="David" w:hint="cs"/>
          <w:color w:val="0D0D0D" w:themeColor="text1" w:themeTint="F2"/>
          <w:rtl/>
        </w:rPr>
        <w:t>לדעת הרא"ש אין הדיין כפוך באופן מוחלט אלא ל-"ש"ס שסידר רב אשי ורבינא", ומותר לו לדיין לחלוק על הוראה שהביאו חכמי הלכה שאחר התלמוד (</w:t>
      </w:r>
      <w:r w:rsidR="00CF47BF">
        <w:rPr>
          <w:rFonts w:cs="David" w:hint="cs"/>
          <w:color w:val="0D0D0D" w:themeColor="text1" w:themeTint="F2"/>
          <w:rtl/>
        </w:rPr>
        <w:t>ובכלל</w:t>
      </w:r>
      <w:r w:rsidR="0068443D">
        <w:rPr>
          <w:rFonts w:cs="David" w:hint="cs"/>
          <w:color w:val="0D0D0D" w:themeColor="text1" w:themeTint="F2"/>
          <w:rtl/>
        </w:rPr>
        <w:t xml:space="preserve"> זה הגאונים), שאין מקורה </w:t>
      </w:r>
      <w:r w:rsidR="00CF47BF">
        <w:rPr>
          <w:rFonts w:cs="David" w:hint="cs"/>
          <w:color w:val="0D0D0D" w:themeColor="text1" w:themeTint="F2"/>
          <w:rtl/>
        </w:rPr>
        <w:t>מפורש בתלמוד גופו, ויש בידו ראיות ברורות ומשכנעות כנגדה.</w:t>
      </w:r>
      <w:r w:rsidR="004334FC" w:rsidRPr="004334FC">
        <w:rPr>
          <w:rFonts w:cs="David"/>
          <w:color w:val="0D0D0D" w:themeColor="text1" w:themeTint="F2"/>
          <w:rtl/>
        </w:rPr>
        <w:t xml:space="preserve"> . עצם רעיונו של הרמב"ם, שספרו ישמש כספר פסקים מחייב, מנוג</w:t>
      </w:r>
      <w:r w:rsidR="004334FC" w:rsidRPr="004334FC">
        <w:rPr>
          <w:rFonts w:cs="David" w:hint="cs"/>
          <w:color w:val="0D0D0D" w:themeColor="text1" w:themeTint="F2"/>
          <w:rtl/>
        </w:rPr>
        <w:t>ד</w:t>
      </w:r>
      <w:r w:rsidR="004334FC" w:rsidRPr="004334FC">
        <w:rPr>
          <w:rFonts w:cs="David"/>
          <w:color w:val="0D0D0D" w:themeColor="text1" w:themeTint="F2"/>
          <w:rtl/>
        </w:rPr>
        <w:t xml:space="preserve"> למהותה של ההלכה העברית שריבוי עדות בה הוא תופעה חיובית וחיונית ושאינה מכירה בשום החלטה שניתנה לאחר התלמוד כהחלטה סופית שאין לערער עליה. שום ספר פסקים לא יוכל לשמש מקור יחידי לפסיקת הדין, ייחודיות זו שמורה לתלמוד עצמו בלבד.</w:t>
      </w:r>
    </w:p>
    <w:p w:rsidR="00241CA6" w:rsidRDefault="00241CA6" w:rsidP="00241CA6">
      <w:pPr>
        <w:pStyle w:val="5"/>
        <w:rPr>
          <w:rFonts w:cs="David"/>
          <w:b/>
          <w:bCs/>
          <w:color w:val="0D0D0D" w:themeColor="text1" w:themeTint="F2"/>
          <w:sz w:val="24"/>
          <w:szCs w:val="24"/>
          <w:u w:val="single"/>
          <w:rtl/>
        </w:rPr>
      </w:pPr>
      <w:bookmarkStart w:id="309" w:name="_סיכום_ביניים_לשלבי"/>
      <w:bookmarkStart w:id="310" w:name="_Toc350073928"/>
      <w:bookmarkStart w:id="311" w:name="_Toc350074143"/>
      <w:bookmarkStart w:id="312" w:name="_Toc350773097"/>
      <w:bookmarkEnd w:id="309"/>
      <w:r>
        <w:rPr>
          <w:rFonts w:cs="David" w:hint="cs"/>
          <w:b/>
          <w:bCs/>
          <w:color w:val="0D0D0D" w:themeColor="text1" w:themeTint="F2"/>
          <w:sz w:val="24"/>
          <w:szCs w:val="24"/>
          <w:u w:val="single"/>
          <w:rtl/>
        </w:rPr>
        <w:lastRenderedPageBreak/>
        <w:t>סיכום ביניים לשלבי הקודיפיקציה העברית</w:t>
      </w:r>
      <w:bookmarkEnd w:id="310"/>
      <w:bookmarkEnd w:id="311"/>
      <w:bookmarkEnd w:id="312"/>
      <w:r>
        <w:rPr>
          <w:rFonts w:cs="David" w:hint="cs"/>
          <w:b/>
          <w:bCs/>
          <w:color w:val="0D0D0D" w:themeColor="text1" w:themeTint="F2"/>
          <w:sz w:val="24"/>
          <w:szCs w:val="24"/>
          <w:u w:val="single"/>
          <w:rtl/>
        </w:rPr>
        <w:t xml:space="preserve"> </w:t>
      </w:r>
    </w:p>
    <w:p w:rsidR="00241CA6" w:rsidRPr="00EE6516" w:rsidRDefault="00241CA6" w:rsidP="00241CA6">
      <w:pPr>
        <w:rPr>
          <w:rFonts w:ascii="Tahoma" w:hAnsi="Tahoma" w:cs="David"/>
          <w:u w:val="single"/>
          <w:rtl/>
        </w:rPr>
      </w:pPr>
      <w:r>
        <w:rPr>
          <w:rtl/>
        </w:rPr>
        <w:br/>
      </w:r>
      <w:r w:rsidRPr="00EE6516">
        <w:rPr>
          <w:rFonts w:ascii="Tahoma" w:hAnsi="Tahoma" w:cs="David"/>
          <w:u w:val="single"/>
          <w:rtl/>
        </w:rPr>
        <w:t xml:space="preserve">שלושה שלבים ליחסם של חכמי ההלכה שאחר התלמוד לצורתה ולמהותה של </w:t>
      </w:r>
      <w:r w:rsidR="009B0221" w:rsidRPr="00EE6516">
        <w:rPr>
          <w:rFonts w:ascii="Tahoma" w:hAnsi="Tahoma" w:cs="David" w:hint="cs"/>
          <w:u w:val="single"/>
          <w:rtl/>
        </w:rPr>
        <w:t>הקודיפיקציה</w:t>
      </w:r>
      <w:r w:rsidRPr="00EE6516">
        <w:rPr>
          <w:rFonts w:ascii="Tahoma" w:hAnsi="Tahoma" w:cs="David"/>
          <w:u w:val="single"/>
          <w:rtl/>
        </w:rPr>
        <w:t xml:space="preserve"> העברית:</w:t>
      </w:r>
    </w:p>
    <w:p w:rsidR="00267144" w:rsidRPr="00EE6516" w:rsidRDefault="00241CA6" w:rsidP="00D67B67">
      <w:pPr>
        <w:pStyle w:val="ad"/>
        <w:numPr>
          <w:ilvl w:val="0"/>
          <w:numId w:val="61"/>
        </w:numPr>
        <w:suppressAutoHyphens/>
        <w:jc w:val="both"/>
        <w:rPr>
          <w:rFonts w:ascii="Tahoma" w:hAnsi="Tahoma" w:cs="David"/>
          <w:u w:val="single"/>
        </w:rPr>
      </w:pPr>
      <w:r w:rsidRPr="00EE6516">
        <w:rPr>
          <w:rFonts w:ascii="Tahoma" w:hAnsi="Tahoma" w:cs="David"/>
          <w:u w:val="single"/>
          <w:rtl/>
        </w:rPr>
        <w:t>רבי פלטוי</w:t>
      </w:r>
      <w:r w:rsidR="0001353F" w:rsidRPr="00EE6516">
        <w:rPr>
          <w:rFonts w:ascii="Tahoma" w:hAnsi="Tahoma" w:cs="David"/>
          <w:u w:val="single"/>
          <w:rtl/>
        </w:rPr>
        <w:fldChar w:fldCharType="begin"/>
      </w:r>
      <w:r w:rsidR="0001353F" w:rsidRPr="00EE6516">
        <w:instrText xml:space="preserve"> XE "</w:instrText>
      </w:r>
      <w:r w:rsidR="0001353F" w:rsidRPr="00EE6516">
        <w:rPr>
          <w:rFonts w:ascii="Tahoma" w:hAnsi="Tahoma" w:cs="David"/>
          <w:u w:val="single"/>
          <w:rtl/>
        </w:rPr>
        <w:instrText>רבי פלטוי</w:instrText>
      </w:r>
      <w:r w:rsidR="0001353F" w:rsidRPr="00EE6516">
        <w:instrText xml:space="preserve">" </w:instrText>
      </w:r>
      <w:r w:rsidR="0001353F" w:rsidRPr="00EE6516">
        <w:rPr>
          <w:rFonts w:ascii="Tahoma" w:hAnsi="Tahoma" w:cs="David"/>
          <w:u w:val="single"/>
          <w:rtl/>
        </w:rPr>
        <w:fldChar w:fldCharType="end"/>
      </w:r>
      <w:r w:rsidRPr="00EE6516">
        <w:rPr>
          <w:rFonts w:ascii="Tahoma" w:hAnsi="Tahoma" w:cs="David"/>
          <w:u w:val="single"/>
          <w:rtl/>
        </w:rPr>
        <w:t xml:space="preserve"> (מאה תשיעית לספירה)</w:t>
      </w:r>
      <w:r w:rsidR="00267144" w:rsidRPr="00EE6516">
        <w:rPr>
          <w:rFonts w:ascii="Tahoma" w:hAnsi="Tahoma" w:cs="David" w:hint="cs"/>
          <w:u w:val="single"/>
          <w:rtl/>
        </w:rPr>
        <w:t>:</w:t>
      </w:r>
    </w:p>
    <w:p w:rsidR="00241CA6" w:rsidRPr="00EE6516" w:rsidRDefault="00241CA6" w:rsidP="009B0221">
      <w:pPr>
        <w:pStyle w:val="ad"/>
        <w:suppressAutoHyphens/>
        <w:ind w:left="360"/>
        <w:jc w:val="both"/>
        <w:rPr>
          <w:rFonts w:ascii="Tahoma" w:hAnsi="Tahoma" w:cs="David"/>
          <w:rtl/>
        </w:rPr>
      </w:pPr>
      <w:r w:rsidRPr="00EE6516">
        <w:rPr>
          <w:rFonts w:ascii="Tahoma" w:hAnsi="Tahoma" w:cs="David"/>
          <w:rtl/>
        </w:rPr>
        <w:t>מתנגד בחריפות להענקת מעמד עצמאי לספר ההלכות. העיון הראשוני לצורך מציאת הדין והכרעתו צריך להיות מופנה לתלמוד גופו. ספר ההלכות משמש רק כספר עזר למקרה של קושי במציאות פתרון לבעיה מסוימת בתלמוד.</w:t>
      </w:r>
    </w:p>
    <w:p w:rsidR="00267144" w:rsidRPr="00EE6516" w:rsidRDefault="00267144" w:rsidP="009B0221">
      <w:pPr>
        <w:pStyle w:val="ad"/>
        <w:suppressAutoHyphens/>
        <w:ind w:left="360"/>
        <w:jc w:val="both"/>
        <w:rPr>
          <w:rFonts w:ascii="Tahoma" w:hAnsi="Tahoma" w:cs="David"/>
          <w:rtl/>
        </w:rPr>
      </w:pPr>
    </w:p>
    <w:p w:rsidR="00267144" w:rsidRPr="00EE6516" w:rsidRDefault="00241CA6" w:rsidP="00D67B67">
      <w:pPr>
        <w:pStyle w:val="ad"/>
        <w:numPr>
          <w:ilvl w:val="0"/>
          <w:numId w:val="61"/>
        </w:numPr>
        <w:suppressAutoHyphens/>
        <w:jc w:val="both"/>
        <w:rPr>
          <w:rFonts w:ascii="Tahoma" w:hAnsi="Tahoma" w:cs="David"/>
          <w:u w:val="single"/>
        </w:rPr>
      </w:pPr>
      <w:r w:rsidRPr="00EE6516">
        <w:rPr>
          <w:rFonts w:ascii="Tahoma" w:hAnsi="Tahoma" w:cs="David"/>
          <w:u w:val="single"/>
          <w:rtl/>
        </w:rPr>
        <w:t>הר"י</w:t>
      </w:r>
      <w:r w:rsidR="00923F71" w:rsidRPr="00EE6516">
        <w:rPr>
          <w:rFonts w:ascii="Tahoma" w:hAnsi="Tahoma" w:cs="David"/>
          <w:u w:val="single"/>
          <w:rtl/>
        </w:rPr>
        <w:fldChar w:fldCharType="begin"/>
      </w:r>
      <w:r w:rsidR="00923F71" w:rsidRPr="00EE6516">
        <w:instrText xml:space="preserve"> XE "</w:instrText>
      </w:r>
      <w:r w:rsidR="00923F71" w:rsidRPr="00EE6516">
        <w:rPr>
          <w:rFonts w:cs="David"/>
          <w:b/>
          <w:bCs/>
          <w:rtl/>
        </w:rPr>
        <w:instrText>הר</w:instrText>
      </w:r>
      <w:r w:rsidR="00923F71" w:rsidRPr="00EE6516">
        <w:rPr>
          <w:sz w:val="20"/>
          <w:szCs w:val="20"/>
        </w:rPr>
        <w:instrText>\</w:instrText>
      </w:r>
      <w:r w:rsidR="00923F71" w:rsidRPr="00EE6516">
        <w:rPr>
          <w:rFonts w:cs="David"/>
          <w:b/>
          <w:bCs/>
          <w:rtl/>
        </w:rPr>
        <w:instrText>"י</w:instrText>
      </w:r>
      <w:r w:rsidR="00923F71" w:rsidRPr="00EE6516">
        <w:instrText xml:space="preserve">" </w:instrText>
      </w:r>
      <w:r w:rsidR="00923F71" w:rsidRPr="00EE6516">
        <w:rPr>
          <w:rFonts w:ascii="Tahoma" w:hAnsi="Tahoma" w:cs="David"/>
          <w:u w:val="single"/>
          <w:rtl/>
        </w:rPr>
        <w:fldChar w:fldCharType="end"/>
      </w:r>
      <w:r w:rsidRPr="00EE6516">
        <w:rPr>
          <w:rFonts w:ascii="Tahoma" w:hAnsi="Tahoma" w:cs="David"/>
          <w:u w:val="single"/>
          <w:rtl/>
        </w:rPr>
        <w:t xml:space="preserve"> מיגאש (כעבור </w:t>
      </w:r>
      <w:r w:rsidRPr="00EE6516">
        <w:rPr>
          <w:rFonts w:ascii="Tahoma" w:hAnsi="Tahoma" w:cs="David"/>
          <w:sz w:val="20"/>
          <w:szCs w:val="20"/>
          <w:u w:val="single"/>
        </w:rPr>
        <w:t>300</w:t>
      </w:r>
      <w:r w:rsidRPr="00EE6516">
        <w:rPr>
          <w:rFonts w:ascii="Tahoma" w:hAnsi="Tahoma" w:cs="David"/>
          <w:sz w:val="20"/>
          <w:szCs w:val="20"/>
          <w:u w:val="single"/>
          <w:rtl/>
        </w:rPr>
        <w:t xml:space="preserve"> </w:t>
      </w:r>
      <w:r w:rsidRPr="00EE6516">
        <w:rPr>
          <w:rFonts w:ascii="Tahoma" w:hAnsi="Tahoma" w:cs="David"/>
          <w:u w:val="single"/>
          <w:rtl/>
        </w:rPr>
        <w:t>שנה) קבע ייעוד הפוך לספר ההלכות</w:t>
      </w:r>
      <w:r w:rsidR="00267144" w:rsidRPr="00EE6516">
        <w:rPr>
          <w:rFonts w:ascii="Tahoma" w:hAnsi="Tahoma" w:cs="David" w:hint="cs"/>
          <w:u w:val="single"/>
          <w:rtl/>
        </w:rPr>
        <w:t>:</w:t>
      </w:r>
    </w:p>
    <w:p w:rsidR="00241CA6" w:rsidRPr="00EE6516" w:rsidRDefault="00241CA6" w:rsidP="009B0221">
      <w:pPr>
        <w:pStyle w:val="ad"/>
        <w:suppressAutoHyphens/>
        <w:ind w:left="360"/>
        <w:jc w:val="both"/>
        <w:rPr>
          <w:rFonts w:ascii="Tahoma" w:hAnsi="Tahoma" w:cs="David"/>
          <w:rtl/>
        </w:rPr>
      </w:pPr>
      <w:r w:rsidRPr="00EE6516">
        <w:rPr>
          <w:rFonts w:ascii="Tahoma" w:hAnsi="Tahoma" w:cs="David"/>
          <w:rtl/>
        </w:rPr>
        <w:t xml:space="preserve"> ספר ההלכות נועד להיות המקור העיקרי לפסיקת הדין. הכרעת ההלכה על פיו עדיפה ממציאת הפתרון מתוך הסוגיות הסבוכות בתלמוד שדווקא מתוך עיון בהן ניתן לטעות. עמדה זו הגיעה לשיא בספר הפסקים של ה</w:t>
      </w:r>
      <w:r w:rsidRPr="00EE6516">
        <w:rPr>
          <w:rFonts w:ascii="Tahoma" w:hAnsi="Tahoma" w:cs="David"/>
          <w:b/>
          <w:bCs/>
          <w:rtl/>
        </w:rPr>
        <w:t>רמב"ם "משנה</w:t>
      </w:r>
      <w:r w:rsidR="00BA2BF1" w:rsidRPr="00EE6516">
        <w:rPr>
          <w:rFonts w:ascii="Tahoma" w:hAnsi="Tahoma" w:cs="David"/>
          <w:b/>
          <w:bCs/>
          <w:rtl/>
        </w:rPr>
        <w:fldChar w:fldCharType="begin"/>
      </w:r>
      <w:r w:rsidR="00BA2BF1" w:rsidRPr="00EE6516">
        <w:instrText xml:space="preserve"> XE "</w:instrText>
      </w:r>
      <w:r w:rsidR="00BA2BF1" w:rsidRPr="00EE6516">
        <w:rPr>
          <w:rFonts w:cs="David" w:hint="cs"/>
          <w:b/>
          <w:bCs/>
          <w:color w:val="0D0D0D" w:themeColor="text1" w:themeTint="F2"/>
          <w:sz w:val="24"/>
          <w:szCs w:val="24"/>
          <w:u w:val="single"/>
          <w:rtl/>
        </w:rPr>
        <w:instrText>משנה</w:instrText>
      </w:r>
      <w:r w:rsidR="00BA2BF1" w:rsidRPr="00EE6516">
        <w:instrText xml:space="preserve">" </w:instrText>
      </w:r>
      <w:r w:rsidR="00BA2BF1" w:rsidRPr="00EE6516">
        <w:rPr>
          <w:rFonts w:ascii="Tahoma" w:hAnsi="Tahoma" w:cs="David"/>
          <w:b/>
          <w:bCs/>
          <w:rtl/>
        </w:rPr>
        <w:fldChar w:fldCharType="end"/>
      </w:r>
      <w:r w:rsidRPr="00EE6516">
        <w:rPr>
          <w:rFonts w:ascii="Tahoma" w:hAnsi="Tahoma" w:cs="David"/>
          <w:b/>
          <w:bCs/>
          <w:rtl/>
        </w:rPr>
        <w:t xml:space="preserve"> תורה" </w:t>
      </w:r>
      <w:r w:rsidRPr="00EE6516">
        <w:rPr>
          <w:rFonts w:ascii="Tahoma" w:hAnsi="Tahoma" w:cs="David"/>
          <w:rtl/>
        </w:rPr>
        <w:t>(קרא כך לספרו מכיוון שלשם ידיעת הדין אינו זקוק לשום ספר מלמד התורה ו"משנה תורה").</w:t>
      </w:r>
    </w:p>
    <w:p w:rsidR="00267144" w:rsidRPr="00EE6516" w:rsidRDefault="00267144" w:rsidP="009B0221">
      <w:pPr>
        <w:pStyle w:val="ad"/>
        <w:suppressAutoHyphens/>
        <w:ind w:left="360"/>
        <w:jc w:val="both"/>
        <w:rPr>
          <w:rFonts w:ascii="Tahoma" w:hAnsi="Tahoma" w:cs="David"/>
          <w:rtl/>
        </w:rPr>
      </w:pPr>
    </w:p>
    <w:p w:rsidR="00267144" w:rsidRPr="00EE6516" w:rsidRDefault="00241CA6" w:rsidP="00D67B67">
      <w:pPr>
        <w:pStyle w:val="ad"/>
        <w:numPr>
          <w:ilvl w:val="0"/>
          <w:numId w:val="61"/>
        </w:numPr>
        <w:suppressAutoHyphens/>
        <w:jc w:val="both"/>
        <w:rPr>
          <w:rFonts w:ascii="Tahoma" w:hAnsi="Tahoma" w:cs="David"/>
          <w:u w:val="single"/>
        </w:rPr>
      </w:pPr>
      <w:r w:rsidRPr="00EE6516">
        <w:rPr>
          <w:rFonts w:ascii="Tahoma" w:hAnsi="Tahoma" w:cs="David"/>
          <w:u w:val="single"/>
          <w:rtl/>
        </w:rPr>
        <w:t>הראב"ד (עוד בימיו של הרמב"ם), הרא"ש (כעבור מאה שנה)</w:t>
      </w:r>
      <w:r w:rsidR="00267144" w:rsidRPr="00EE6516">
        <w:rPr>
          <w:rFonts w:ascii="Tahoma" w:hAnsi="Tahoma" w:cs="David" w:hint="cs"/>
          <w:u w:val="single"/>
          <w:rtl/>
        </w:rPr>
        <w:t>:</w:t>
      </w:r>
    </w:p>
    <w:p w:rsidR="00241CA6" w:rsidRPr="00EE6516" w:rsidRDefault="00241CA6" w:rsidP="009B0221">
      <w:pPr>
        <w:pStyle w:val="ad"/>
        <w:suppressAutoHyphens/>
        <w:ind w:left="360"/>
        <w:jc w:val="both"/>
        <w:rPr>
          <w:rFonts w:ascii="Tahoma" w:hAnsi="Tahoma" w:cs="David"/>
          <w:rtl/>
        </w:rPr>
      </w:pPr>
      <w:r w:rsidRPr="00EE6516">
        <w:rPr>
          <w:rFonts w:ascii="Tahoma" w:hAnsi="Tahoma" w:cs="David"/>
          <w:rtl/>
        </w:rPr>
        <w:t>חזרו לעמדה בה דגל רב פלטוי גאון- פסיקת הדין צריכה להיעשות קודם מתוך העיון במקורות התלמודיים והעיון בספר ההלכות אינו אלא מכוון ומנחה לקראת מציאת ההלכה מתוך הספרות התלמודית עצמה. דעה זו נתקבלה יותר ויותר על דעתם של חכמי ההלכה בדורות שלאחר הרא"ש- במיוחד בין חכמי ההלכה שבספרד צרפת ואשכנז.</w:t>
      </w:r>
    </w:p>
    <w:p w:rsidR="00241CA6" w:rsidRPr="00EE6516" w:rsidRDefault="00241CA6" w:rsidP="009B0221">
      <w:pPr>
        <w:ind w:left="360"/>
        <w:jc w:val="both"/>
        <w:rPr>
          <w:rFonts w:ascii="Tahoma" w:hAnsi="Tahoma" w:cs="David"/>
          <w:rtl/>
        </w:rPr>
      </w:pPr>
      <w:r w:rsidRPr="00EE6516">
        <w:rPr>
          <w:rFonts w:ascii="Tahoma" w:hAnsi="Tahoma" w:cs="David"/>
          <w:rtl/>
        </w:rPr>
        <w:t>נראה בהמשך כי חכמי ההלכה חיפשו דרכי קודיפיקאציה שונ</w:t>
      </w:r>
      <w:r w:rsidRPr="00EE6516">
        <w:rPr>
          <w:rFonts w:ascii="Tahoma" w:hAnsi="Tahoma" w:cs="David" w:hint="cs"/>
          <w:rtl/>
        </w:rPr>
        <w:t>ות</w:t>
      </w:r>
      <w:r w:rsidRPr="00EE6516">
        <w:rPr>
          <w:rFonts w:ascii="Tahoma" w:hAnsi="Tahoma" w:cs="David"/>
          <w:rtl/>
        </w:rPr>
        <w:t xml:space="preserve"> וחדש</w:t>
      </w:r>
      <w:r w:rsidRPr="00EE6516">
        <w:rPr>
          <w:rFonts w:ascii="Tahoma" w:hAnsi="Tahoma" w:cs="David" w:hint="cs"/>
          <w:rtl/>
        </w:rPr>
        <w:t>ות</w:t>
      </w:r>
      <w:r w:rsidRPr="00EE6516">
        <w:rPr>
          <w:rFonts w:ascii="Tahoma" w:hAnsi="Tahoma" w:cs="David"/>
          <w:rtl/>
        </w:rPr>
        <w:t xml:space="preserve"> כדי למצוא את הדין ולהגיע להלכה פסוקה. הם ביקשו לשמור על קו מהותי באופייה של ההלכה</w:t>
      </w:r>
      <w:r w:rsidRPr="00EE6516">
        <w:rPr>
          <w:rFonts w:ascii="Tahoma" w:hAnsi="Tahoma" w:cs="David" w:hint="cs"/>
          <w:rtl/>
        </w:rPr>
        <w:t xml:space="preserve"> </w:t>
      </w:r>
      <w:r w:rsidRPr="00EE6516">
        <w:rPr>
          <w:rFonts w:ascii="Tahoma" w:hAnsi="Tahoma" w:cs="David"/>
          <w:rtl/>
        </w:rPr>
        <w:t>- שיהיה ריבוי דעות שבה ידוע לדיין, דבר חיוני לצורך פסיקה נכונה.</w:t>
      </w:r>
    </w:p>
    <w:p w:rsidR="00241CA6" w:rsidRPr="00267144" w:rsidRDefault="00241CA6" w:rsidP="009B0221">
      <w:pPr>
        <w:ind w:left="360"/>
        <w:jc w:val="both"/>
        <w:rPr>
          <w:rFonts w:ascii="Tahoma" w:hAnsi="Tahoma" w:cs="David"/>
          <w:rtl/>
        </w:rPr>
      </w:pPr>
      <w:r w:rsidRPr="00EE6516">
        <w:rPr>
          <w:rFonts w:ascii="Tahoma" w:hAnsi="Tahoma" w:cs="David"/>
          <w:rtl/>
        </w:rPr>
        <w:t xml:space="preserve">גם אם לא נתקבלה מגמתו </w:t>
      </w:r>
      <w:r w:rsidRPr="00EE6516">
        <w:rPr>
          <w:rFonts w:ascii="Tahoma" w:hAnsi="Tahoma" w:cs="David"/>
          <w:i/>
          <w:iCs/>
          <w:rtl/>
        </w:rPr>
        <w:t>הקודיפיקאטיבית</w:t>
      </w:r>
      <w:r w:rsidRPr="00EE6516">
        <w:rPr>
          <w:rFonts w:ascii="Tahoma" w:hAnsi="Tahoma" w:cs="David"/>
          <w:rtl/>
        </w:rPr>
        <w:t xml:space="preserve"> של הרמב"ם לה</w:t>
      </w:r>
      <w:r w:rsidRPr="00EE6516">
        <w:rPr>
          <w:rFonts w:ascii="Tahoma" w:hAnsi="Tahoma" w:cs="David" w:hint="cs"/>
          <w:rtl/>
        </w:rPr>
        <w:t>ב</w:t>
      </w:r>
      <w:r w:rsidRPr="00EE6516">
        <w:rPr>
          <w:rFonts w:ascii="Tahoma" w:hAnsi="Tahoma" w:cs="David"/>
          <w:rtl/>
        </w:rPr>
        <w:t>יא את מסקנת ההלכה בצורה סתמית ואחידה הטביע ספרו "משנה</w:t>
      </w:r>
      <w:r w:rsidR="00BA2BF1" w:rsidRPr="00EE6516">
        <w:rPr>
          <w:rFonts w:ascii="Tahoma" w:hAnsi="Tahoma" w:cs="David"/>
          <w:rtl/>
        </w:rPr>
        <w:fldChar w:fldCharType="begin"/>
      </w:r>
      <w:r w:rsidR="00BA2BF1" w:rsidRPr="00EE6516">
        <w:instrText xml:space="preserve"> XE "</w:instrText>
      </w:r>
      <w:r w:rsidR="00BA2BF1" w:rsidRPr="00EE6516">
        <w:rPr>
          <w:rFonts w:cs="David" w:hint="cs"/>
          <w:b/>
          <w:bCs/>
          <w:color w:val="0D0D0D" w:themeColor="text1" w:themeTint="F2"/>
          <w:sz w:val="24"/>
          <w:szCs w:val="24"/>
          <w:u w:val="single"/>
          <w:rtl/>
        </w:rPr>
        <w:instrText>משנה</w:instrText>
      </w:r>
      <w:r w:rsidR="00BA2BF1" w:rsidRPr="00EE6516">
        <w:instrText xml:space="preserve">" </w:instrText>
      </w:r>
      <w:r w:rsidR="00BA2BF1" w:rsidRPr="00EE6516">
        <w:rPr>
          <w:rFonts w:ascii="Tahoma" w:hAnsi="Tahoma" w:cs="David"/>
          <w:rtl/>
        </w:rPr>
        <w:fldChar w:fldCharType="end"/>
      </w:r>
      <w:r w:rsidRPr="00EE6516">
        <w:rPr>
          <w:rFonts w:ascii="Tahoma" w:hAnsi="Tahoma" w:cs="David"/>
          <w:rtl/>
        </w:rPr>
        <w:t xml:space="preserve"> תורה" את רישומו העמוק על הקודיפיקאציה העברית- </w:t>
      </w:r>
      <w:r w:rsidRPr="00EE6516">
        <w:rPr>
          <w:rFonts w:ascii="Tahoma" w:hAnsi="Tahoma" w:cs="David"/>
          <w:u w:val="single"/>
          <w:rtl/>
        </w:rPr>
        <w:t>הרמב"ם היה "העמוד השני"  שהרב יוסף קארו מבסס עליו את פסקיו "בבית יוסף" ובשולחן ערוך</w:t>
      </w:r>
      <w:r w:rsidRPr="00EE6516">
        <w:rPr>
          <w:rFonts w:ascii="Tahoma" w:hAnsi="Tahoma" w:cs="David"/>
          <w:rtl/>
        </w:rPr>
        <w:t>. כמה וכמה מגישות יסוד בדרכו הקודיפיקאטיבית נתקבלו בחיבורי הקודיפיקאציה שלאחריו, ובמיוחד בשולחן ערוך.</w:t>
      </w:r>
    </w:p>
    <w:p w:rsidR="00241CA6" w:rsidRPr="00267144" w:rsidRDefault="00241CA6" w:rsidP="00241CA6">
      <w:pPr>
        <w:rPr>
          <w:sz w:val="24"/>
          <w:szCs w:val="24"/>
          <w:rtl/>
        </w:rPr>
      </w:pPr>
    </w:p>
    <w:p w:rsidR="00241CA6" w:rsidRPr="00241CA6" w:rsidRDefault="00241CA6" w:rsidP="00241CA6">
      <w:pPr>
        <w:rPr>
          <w:rtl/>
        </w:rPr>
      </w:pPr>
    </w:p>
    <w:p w:rsidR="00516C9A" w:rsidRDefault="00516C9A">
      <w:pPr>
        <w:bidi w:val="0"/>
        <w:rPr>
          <w:rFonts w:cs="David"/>
          <w:color w:val="0D0D0D" w:themeColor="text1" w:themeTint="F2"/>
          <w:rtl/>
        </w:rPr>
      </w:pPr>
      <w:r>
        <w:rPr>
          <w:rFonts w:cs="David"/>
          <w:color w:val="0D0D0D" w:themeColor="text1" w:themeTint="F2"/>
          <w:rtl/>
        </w:rPr>
        <w:br w:type="page"/>
      </w:r>
    </w:p>
    <w:p w:rsidR="00516C9A" w:rsidRPr="00FD7E86" w:rsidRDefault="00516C9A" w:rsidP="00516C9A">
      <w:pPr>
        <w:pStyle w:val="3"/>
        <w:bidi w:val="0"/>
        <w:jc w:val="center"/>
        <w:rPr>
          <w:rFonts w:cs="David"/>
          <w:color w:val="0D0D0D" w:themeColor="text1" w:themeTint="F2"/>
          <w:sz w:val="28"/>
          <w:szCs w:val="28"/>
          <w:u w:val="single"/>
          <w:rtl/>
        </w:rPr>
      </w:pPr>
      <w:bookmarkStart w:id="313" w:name="_עמודים_1042_–"/>
      <w:bookmarkStart w:id="314" w:name="_Toc350073929"/>
      <w:bookmarkStart w:id="315" w:name="_Toc350074144"/>
      <w:bookmarkStart w:id="316" w:name="_Toc350773098"/>
      <w:bookmarkEnd w:id="313"/>
      <w:r>
        <w:rPr>
          <w:rFonts w:cs="David" w:hint="cs"/>
          <w:color w:val="0D0D0D" w:themeColor="text1" w:themeTint="F2"/>
          <w:sz w:val="28"/>
          <w:szCs w:val="28"/>
          <w:u w:val="single"/>
          <w:rtl/>
        </w:rPr>
        <w:lastRenderedPageBreak/>
        <w:t xml:space="preserve">עמודים 1042 </w:t>
      </w:r>
      <w:r>
        <w:rPr>
          <w:rFonts w:cs="David"/>
          <w:color w:val="0D0D0D" w:themeColor="text1" w:themeTint="F2"/>
          <w:sz w:val="28"/>
          <w:szCs w:val="28"/>
          <w:u w:val="single"/>
          <w:rtl/>
        </w:rPr>
        <w:t>–</w:t>
      </w:r>
      <w:r>
        <w:rPr>
          <w:rFonts w:cs="David" w:hint="cs"/>
          <w:color w:val="0D0D0D" w:themeColor="text1" w:themeTint="F2"/>
          <w:sz w:val="28"/>
          <w:szCs w:val="28"/>
          <w:u w:val="single"/>
          <w:rtl/>
        </w:rPr>
        <w:t xml:space="preserve"> 1049 ספרי מצוות</w:t>
      </w:r>
      <w:bookmarkEnd w:id="314"/>
      <w:bookmarkEnd w:id="315"/>
      <w:bookmarkEnd w:id="316"/>
    </w:p>
    <w:p w:rsidR="00516C9A" w:rsidRPr="00FD7E86" w:rsidRDefault="00380650" w:rsidP="00516C9A">
      <w:pPr>
        <w:pStyle w:val="4"/>
        <w:jc w:val="center"/>
        <w:rPr>
          <w:rFonts w:cs="David"/>
          <w:i w:val="0"/>
          <w:iCs w:val="0"/>
          <w:color w:val="0D0D0D" w:themeColor="text1" w:themeTint="F2"/>
          <w:sz w:val="32"/>
          <w:szCs w:val="32"/>
          <w:rtl/>
        </w:rPr>
      </w:pPr>
      <w:bookmarkStart w:id="317" w:name="_Toc350073930"/>
      <w:bookmarkStart w:id="318" w:name="_Toc350074145"/>
      <w:bookmarkStart w:id="319" w:name="_Toc350773099"/>
      <w:r>
        <w:rPr>
          <w:rFonts w:cs="David" w:hint="cs"/>
          <w:i w:val="0"/>
          <w:iCs w:val="0"/>
          <w:color w:val="0D0D0D" w:themeColor="text1" w:themeTint="F2"/>
          <w:sz w:val="32"/>
          <w:szCs w:val="32"/>
          <w:rtl/>
        </w:rPr>
        <w:t>ספרי ההלכות לפי סדר מניין המצוות</w:t>
      </w:r>
      <w:bookmarkEnd w:id="317"/>
      <w:bookmarkEnd w:id="318"/>
      <w:bookmarkEnd w:id="319"/>
    </w:p>
    <w:p w:rsidR="0068443D" w:rsidRDefault="00516C9A" w:rsidP="002E4418">
      <w:pPr>
        <w:spacing w:after="0"/>
        <w:jc w:val="both"/>
        <w:rPr>
          <w:rFonts w:cs="David"/>
          <w:color w:val="0D0D0D" w:themeColor="text1" w:themeTint="F2"/>
          <w:rtl/>
        </w:rPr>
      </w:pPr>
      <w:r w:rsidRPr="00FD7E86">
        <w:rPr>
          <w:rFonts w:cs="David"/>
          <w:color w:val="0D0D0D" w:themeColor="text1" w:themeTint="F2"/>
          <w:rtl/>
        </w:rPr>
        <w:br/>
      </w:r>
      <w:r w:rsidR="002E4418">
        <w:rPr>
          <w:rFonts w:cs="David" w:hint="cs"/>
          <w:color w:val="0D0D0D" w:themeColor="text1" w:themeTint="F2"/>
          <w:rtl/>
        </w:rPr>
        <w:t>אחת הצורות הנפוצות בתקופה זו לסדור ספרי הלכות</w:t>
      </w:r>
      <w:r w:rsidR="00022A14">
        <w:rPr>
          <w:rFonts w:cs="David"/>
          <w:color w:val="0D0D0D" w:themeColor="text1" w:themeTint="F2"/>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color w:val="0D0D0D" w:themeColor="text1" w:themeTint="F2"/>
          <w:rtl/>
        </w:rPr>
        <w:fldChar w:fldCharType="end"/>
      </w:r>
      <w:r w:rsidR="002E4418">
        <w:rPr>
          <w:rFonts w:cs="David" w:hint="cs"/>
          <w:color w:val="0D0D0D" w:themeColor="text1" w:themeTint="F2"/>
          <w:rtl/>
        </w:rPr>
        <w:t xml:space="preserve"> הוא ספר הלכות הנערך לפי סדר מניין המצוות. בטרם כתיבתו של הספר "משנה</w:t>
      </w:r>
      <w:r w:rsidR="00BA2BF1">
        <w:rPr>
          <w:rFonts w:cs="David"/>
          <w:color w:val="0D0D0D" w:themeColor="text1" w:themeTint="F2"/>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color w:val="0D0D0D" w:themeColor="text1" w:themeTint="F2"/>
          <w:rtl/>
        </w:rPr>
        <w:fldChar w:fldCharType="end"/>
      </w:r>
      <w:r w:rsidR="002E4418">
        <w:rPr>
          <w:rFonts w:cs="David" w:hint="cs"/>
          <w:color w:val="0D0D0D" w:themeColor="text1" w:themeTint="F2"/>
          <w:rtl/>
        </w:rPr>
        <w:t xml:space="preserve"> לתורה" כתב הרמב"ם ספר מצוות, בו הוא מתאר בקצרה כל אחת מרמ"ח מצוות עשה ושס"ה מצוות לא תעשה, כשהוא מציין פעם </w:t>
      </w:r>
      <w:r w:rsidR="002B0A05">
        <w:rPr>
          <w:rFonts w:cs="David" w:hint="cs"/>
          <w:color w:val="0D0D0D" w:themeColor="text1" w:themeTint="F2"/>
          <w:rtl/>
        </w:rPr>
        <w:t>בפעם ליד המצווה את מקורה, במיוחד כפי שהיא מפורשת מהתורה.  הרמב"ם לא הגדיר ספר זה כספר פסקים (קרי, לא הגדירו כקודקס) אולם חכמים קיבלו צורה ספרותית זו, מתוך הנחה, שצורה הקודיפיקטיבי</w:t>
      </w:r>
      <w:r w:rsidR="00F14212">
        <w:rPr>
          <w:rFonts w:cs="David" w:hint="cs"/>
          <w:color w:val="0D0D0D" w:themeColor="text1" w:themeTint="F2"/>
          <w:rtl/>
        </w:rPr>
        <w:t>ת</w:t>
      </w:r>
      <w:r w:rsidR="002B0A05">
        <w:rPr>
          <w:rFonts w:cs="David" w:hint="cs"/>
          <w:color w:val="0D0D0D" w:themeColor="text1" w:themeTint="F2"/>
          <w:rtl/>
        </w:rPr>
        <w:t xml:space="preserve"> זו מקילה על ידיעת מצוות התורה וההלכות הקשורות בכל מצווה ומצווה. עתה נסקור בקצרה כל ספר כזה.</w:t>
      </w:r>
    </w:p>
    <w:p w:rsidR="00F14212" w:rsidRDefault="00F14212" w:rsidP="002E4418">
      <w:pPr>
        <w:spacing w:after="0"/>
        <w:jc w:val="both"/>
        <w:rPr>
          <w:rFonts w:cs="David"/>
          <w:color w:val="0D0D0D" w:themeColor="text1" w:themeTint="F2"/>
          <w:rtl/>
        </w:rPr>
      </w:pPr>
    </w:p>
    <w:p w:rsidR="00F14212" w:rsidRPr="00151F4F" w:rsidRDefault="00F14212" w:rsidP="00151F4F">
      <w:pPr>
        <w:pStyle w:val="ad"/>
        <w:numPr>
          <w:ilvl w:val="0"/>
          <w:numId w:val="63"/>
        </w:numPr>
        <w:spacing w:after="0" w:line="240" w:lineRule="auto"/>
        <w:jc w:val="both"/>
        <w:rPr>
          <w:rFonts w:cs="David"/>
          <w:color w:val="0D0D0D" w:themeColor="text1" w:themeTint="F2"/>
          <w:u w:val="single"/>
        </w:rPr>
      </w:pPr>
      <w:r w:rsidRPr="00151F4F">
        <w:rPr>
          <w:rFonts w:cs="David" w:hint="cs"/>
          <w:color w:val="0D0D0D" w:themeColor="text1" w:themeTint="F2"/>
          <w:u w:val="single"/>
          <w:rtl/>
        </w:rPr>
        <w:t>ספר יראים לר' אליעזר בר' שמואל מן העיף מיץ (</w:t>
      </w:r>
      <w:r w:rsidRPr="00151F4F">
        <w:rPr>
          <w:rFonts w:cs="David"/>
          <w:color w:val="0D0D0D" w:themeColor="text1" w:themeTint="F2"/>
          <w:u w:val="single"/>
        </w:rPr>
        <w:t>METZ</w:t>
      </w:r>
      <w:r w:rsidRPr="00151F4F">
        <w:rPr>
          <w:rFonts w:cs="David" w:hint="cs"/>
          <w:color w:val="0D0D0D" w:themeColor="text1" w:themeTint="F2"/>
          <w:u w:val="single"/>
          <w:rtl/>
        </w:rPr>
        <w:t>) שבצרפת (הרא"ם).</w:t>
      </w:r>
    </w:p>
    <w:p w:rsidR="00F14212" w:rsidRDefault="00F14212" w:rsidP="00151F4F">
      <w:pPr>
        <w:pStyle w:val="ad"/>
        <w:spacing w:after="0" w:line="240" w:lineRule="auto"/>
        <w:ind w:left="360"/>
        <w:jc w:val="both"/>
        <w:rPr>
          <w:rFonts w:cs="David"/>
          <w:color w:val="0D0D0D" w:themeColor="text1" w:themeTint="F2"/>
          <w:rtl/>
        </w:rPr>
      </w:pPr>
    </w:p>
    <w:p w:rsidR="00F14212" w:rsidRDefault="00151F4F" w:rsidP="00EE17BE">
      <w:pPr>
        <w:pStyle w:val="ad"/>
        <w:spacing w:after="0"/>
        <w:ind w:left="360"/>
        <w:jc w:val="both"/>
        <w:rPr>
          <w:rFonts w:cs="David"/>
          <w:color w:val="0D0D0D" w:themeColor="text1" w:themeTint="F2"/>
          <w:rtl/>
        </w:rPr>
      </w:pPr>
      <w:r>
        <w:rPr>
          <w:rFonts w:cs="David" w:hint="cs"/>
          <w:color w:val="0D0D0D" w:themeColor="text1" w:themeTint="F2"/>
          <w:rtl/>
        </w:rPr>
        <w:t xml:space="preserve">מטרת המחבר היא אפוא ספר הלכה, המסכם את כל מצווה ומצווה על דינה ופרטיה, כדי לדעת כיצד לקיים את החוקים והמשפטים. </w:t>
      </w:r>
      <w:r w:rsidR="00D0297A">
        <w:rPr>
          <w:rFonts w:cs="David" w:hint="cs"/>
          <w:color w:val="0D0D0D" w:themeColor="text1" w:themeTint="F2"/>
          <w:rtl/>
        </w:rPr>
        <w:t xml:space="preserve">את ספרו חילק לשבעה עמודים, כל עמוד מחוק לווים, כל וו לסימנים. דן בקצרה בסוגיות התלמודיות, מביא דבריהם של רש"י, רשב"ם, רבינו תם ואחרים. </w:t>
      </w:r>
      <w:r w:rsidR="00EE17BE">
        <w:rPr>
          <w:rFonts w:cs="David" w:hint="cs"/>
          <w:color w:val="0D0D0D" w:themeColor="text1" w:themeTint="F2"/>
          <w:rtl/>
        </w:rPr>
        <w:t xml:space="preserve"> להלן תקציר של שבעת העמודים:</w:t>
      </w:r>
    </w:p>
    <w:p w:rsidR="005B40D6" w:rsidRDefault="005B40D6" w:rsidP="00EE17BE">
      <w:pPr>
        <w:pStyle w:val="ad"/>
        <w:spacing w:after="0"/>
        <w:ind w:left="360"/>
        <w:jc w:val="both"/>
        <w:rPr>
          <w:rFonts w:cs="David"/>
          <w:color w:val="0D0D0D" w:themeColor="text1" w:themeTint="F2"/>
          <w:rtl/>
        </w:rPr>
      </w:pPr>
    </w:p>
    <w:tbl>
      <w:tblPr>
        <w:tblStyle w:val="af3"/>
        <w:bidiVisual/>
        <w:tblW w:w="0" w:type="auto"/>
        <w:tblInd w:w="782" w:type="dxa"/>
        <w:tblLook w:val="04A0" w:firstRow="1" w:lastRow="0" w:firstColumn="1" w:lastColumn="0" w:noHBand="0" w:noVBand="1"/>
      </w:tblPr>
      <w:tblGrid>
        <w:gridCol w:w="425"/>
        <w:gridCol w:w="8647"/>
      </w:tblGrid>
      <w:tr w:rsidR="005B40D6" w:rsidTr="00D52770">
        <w:tc>
          <w:tcPr>
            <w:tcW w:w="425" w:type="dxa"/>
          </w:tcPr>
          <w:p w:rsidR="005B40D6" w:rsidRDefault="005B40D6" w:rsidP="00D14731">
            <w:pPr>
              <w:pStyle w:val="ad"/>
              <w:numPr>
                <w:ilvl w:val="0"/>
                <w:numId w:val="64"/>
              </w:numPr>
              <w:jc w:val="both"/>
              <w:rPr>
                <w:rFonts w:cs="David"/>
                <w:color w:val="0D0D0D" w:themeColor="text1" w:themeTint="F2"/>
                <w:rtl/>
              </w:rPr>
            </w:pPr>
          </w:p>
        </w:tc>
        <w:tc>
          <w:tcPr>
            <w:tcW w:w="8647" w:type="dxa"/>
            <w:vAlign w:val="center"/>
          </w:tcPr>
          <w:p w:rsidR="005B40D6" w:rsidRDefault="005B40D6" w:rsidP="00E04102">
            <w:pPr>
              <w:pStyle w:val="ad"/>
              <w:ind w:left="0"/>
              <w:rPr>
                <w:rFonts w:cs="David"/>
                <w:color w:val="0D0D0D" w:themeColor="text1" w:themeTint="F2"/>
                <w:rtl/>
              </w:rPr>
            </w:pPr>
            <w:r>
              <w:rPr>
                <w:rFonts w:cs="David" w:hint="cs"/>
                <w:color w:val="0D0D0D" w:themeColor="text1" w:themeTint="F2"/>
                <w:rtl/>
              </w:rPr>
              <w:t>מצוות הנוגעות לדיני עריות ואיסורי נישואין.</w:t>
            </w:r>
          </w:p>
        </w:tc>
      </w:tr>
      <w:tr w:rsidR="005B40D6" w:rsidTr="00D52770">
        <w:tc>
          <w:tcPr>
            <w:tcW w:w="425" w:type="dxa"/>
          </w:tcPr>
          <w:p w:rsidR="005B40D6" w:rsidRDefault="005B40D6" w:rsidP="00D14731">
            <w:pPr>
              <w:pStyle w:val="ad"/>
              <w:numPr>
                <w:ilvl w:val="0"/>
                <w:numId w:val="64"/>
              </w:numPr>
              <w:jc w:val="both"/>
              <w:rPr>
                <w:rFonts w:cs="David"/>
                <w:color w:val="0D0D0D" w:themeColor="text1" w:themeTint="F2"/>
                <w:rtl/>
              </w:rPr>
            </w:pPr>
          </w:p>
        </w:tc>
        <w:tc>
          <w:tcPr>
            <w:tcW w:w="8647" w:type="dxa"/>
            <w:vMerge w:val="restart"/>
            <w:vAlign w:val="center"/>
          </w:tcPr>
          <w:p w:rsidR="005B40D6" w:rsidRDefault="005B40D6" w:rsidP="00E04102">
            <w:pPr>
              <w:pStyle w:val="ad"/>
              <w:ind w:left="0"/>
              <w:rPr>
                <w:rFonts w:cs="David"/>
                <w:color w:val="0D0D0D" w:themeColor="text1" w:themeTint="F2"/>
                <w:rtl/>
              </w:rPr>
            </w:pPr>
            <w:r>
              <w:rPr>
                <w:rFonts w:cs="David" w:hint="cs"/>
                <w:color w:val="0D0D0D" w:themeColor="text1" w:themeTint="F2"/>
                <w:rtl/>
              </w:rPr>
              <w:t>אכילות או הנאות אסורות.</w:t>
            </w:r>
          </w:p>
        </w:tc>
      </w:tr>
      <w:tr w:rsidR="005B40D6" w:rsidTr="00D52770">
        <w:tc>
          <w:tcPr>
            <w:tcW w:w="425" w:type="dxa"/>
          </w:tcPr>
          <w:p w:rsidR="005B40D6" w:rsidRDefault="005B40D6" w:rsidP="00D14731">
            <w:pPr>
              <w:pStyle w:val="ad"/>
              <w:numPr>
                <w:ilvl w:val="0"/>
                <w:numId w:val="64"/>
              </w:numPr>
              <w:jc w:val="both"/>
              <w:rPr>
                <w:rFonts w:cs="David"/>
                <w:color w:val="0D0D0D" w:themeColor="text1" w:themeTint="F2"/>
                <w:rtl/>
              </w:rPr>
            </w:pPr>
          </w:p>
        </w:tc>
        <w:tc>
          <w:tcPr>
            <w:tcW w:w="8647" w:type="dxa"/>
            <w:vMerge/>
            <w:vAlign w:val="center"/>
          </w:tcPr>
          <w:p w:rsidR="005B40D6" w:rsidRDefault="005B40D6" w:rsidP="00E04102">
            <w:pPr>
              <w:pStyle w:val="ad"/>
              <w:ind w:left="0"/>
              <w:rPr>
                <w:rFonts w:cs="David"/>
                <w:color w:val="0D0D0D" w:themeColor="text1" w:themeTint="F2"/>
                <w:rtl/>
              </w:rPr>
            </w:pPr>
          </w:p>
        </w:tc>
      </w:tr>
      <w:tr w:rsidR="005B40D6" w:rsidTr="00D52770">
        <w:tc>
          <w:tcPr>
            <w:tcW w:w="425" w:type="dxa"/>
          </w:tcPr>
          <w:p w:rsidR="005B40D6" w:rsidRDefault="005B40D6" w:rsidP="00D14731">
            <w:pPr>
              <w:pStyle w:val="ad"/>
              <w:numPr>
                <w:ilvl w:val="0"/>
                <w:numId w:val="64"/>
              </w:numPr>
              <w:jc w:val="both"/>
              <w:rPr>
                <w:rFonts w:cs="David"/>
                <w:color w:val="0D0D0D" w:themeColor="text1" w:themeTint="F2"/>
                <w:rtl/>
              </w:rPr>
            </w:pPr>
          </w:p>
        </w:tc>
        <w:tc>
          <w:tcPr>
            <w:tcW w:w="8647" w:type="dxa"/>
            <w:vAlign w:val="center"/>
          </w:tcPr>
          <w:p w:rsidR="005B40D6" w:rsidRPr="005B40D6" w:rsidRDefault="005B40D6" w:rsidP="00E04102">
            <w:pPr>
              <w:rPr>
                <w:rFonts w:cs="David"/>
                <w:color w:val="0D0D0D" w:themeColor="text1" w:themeTint="F2"/>
              </w:rPr>
            </w:pPr>
            <w:r w:rsidRPr="005B40D6">
              <w:rPr>
                <w:rFonts w:cs="David" w:hint="cs"/>
                <w:color w:val="0D0D0D" w:themeColor="text1" w:themeTint="F2"/>
                <w:rtl/>
              </w:rPr>
              <w:t xml:space="preserve">דיני ריבית, דיני גניבה וגזלה, הלנת שכר שכיר, שוחד, הסגת גבול, דיני משכון, דיני הענקת עבד עברי ודיני יחסי הממון שבין בני זוג, דיני תרומות ומעשרות, שכחה ופאה צדקה. </w:t>
            </w:r>
          </w:p>
          <w:p w:rsidR="005B40D6" w:rsidRDefault="005B40D6" w:rsidP="00E04102">
            <w:pPr>
              <w:pStyle w:val="ad"/>
              <w:ind w:left="0"/>
              <w:rPr>
                <w:rFonts w:cs="David"/>
                <w:color w:val="0D0D0D" w:themeColor="text1" w:themeTint="F2"/>
                <w:rtl/>
              </w:rPr>
            </w:pPr>
          </w:p>
        </w:tc>
      </w:tr>
      <w:tr w:rsidR="005B40D6" w:rsidTr="00D52770">
        <w:tc>
          <w:tcPr>
            <w:tcW w:w="425" w:type="dxa"/>
          </w:tcPr>
          <w:p w:rsidR="005B40D6" w:rsidRDefault="005B40D6" w:rsidP="00D14731">
            <w:pPr>
              <w:pStyle w:val="ad"/>
              <w:numPr>
                <w:ilvl w:val="0"/>
                <w:numId w:val="64"/>
              </w:numPr>
              <w:jc w:val="both"/>
              <w:rPr>
                <w:rFonts w:cs="David"/>
                <w:color w:val="0D0D0D" w:themeColor="text1" w:themeTint="F2"/>
                <w:rtl/>
              </w:rPr>
            </w:pPr>
          </w:p>
        </w:tc>
        <w:tc>
          <w:tcPr>
            <w:tcW w:w="8647" w:type="dxa"/>
            <w:vAlign w:val="center"/>
          </w:tcPr>
          <w:p w:rsidR="005B40D6" w:rsidRDefault="00E04102" w:rsidP="00E04102">
            <w:pPr>
              <w:pStyle w:val="ad"/>
              <w:ind w:left="0"/>
              <w:rPr>
                <w:rFonts w:cs="David"/>
                <w:color w:val="0D0D0D" w:themeColor="text1" w:themeTint="F2"/>
                <w:rtl/>
              </w:rPr>
            </w:pPr>
            <w:r>
              <w:rPr>
                <w:rFonts w:cs="David" w:hint="cs"/>
                <w:color w:val="0D0D0D" w:themeColor="text1" w:themeTint="F2"/>
                <w:rtl/>
              </w:rPr>
              <w:t>חלק מדיני המשפט הפלילי, דיני רצח, גנבת נפשות, הטיית משפט רמאות במידות ובמשקלות.</w:t>
            </w:r>
          </w:p>
        </w:tc>
      </w:tr>
      <w:tr w:rsidR="00E04102" w:rsidTr="00D52770">
        <w:tc>
          <w:tcPr>
            <w:tcW w:w="425" w:type="dxa"/>
          </w:tcPr>
          <w:p w:rsidR="00E04102" w:rsidRDefault="00E04102" w:rsidP="00D14731">
            <w:pPr>
              <w:pStyle w:val="ad"/>
              <w:numPr>
                <w:ilvl w:val="0"/>
                <w:numId w:val="64"/>
              </w:numPr>
              <w:jc w:val="both"/>
              <w:rPr>
                <w:rFonts w:cs="David"/>
                <w:color w:val="0D0D0D" w:themeColor="text1" w:themeTint="F2"/>
                <w:rtl/>
              </w:rPr>
            </w:pPr>
          </w:p>
        </w:tc>
        <w:tc>
          <w:tcPr>
            <w:tcW w:w="8647" w:type="dxa"/>
            <w:vMerge w:val="restart"/>
            <w:vAlign w:val="center"/>
          </w:tcPr>
          <w:p w:rsidR="00E04102" w:rsidRDefault="00E04102" w:rsidP="00E04102">
            <w:pPr>
              <w:pStyle w:val="ad"/>
              <w:ind w:left="0"/>
              <w:rPr>
                <w:rFonts w:cs="David"/>
                <w:color w:val="0D0D0D" w:themeColor="text1" w:themeTint="F2"/>
                <w:rtl/>
              </w:rPr>
            </w:pPr>
            <w:r>
              <w:rPr>
                <w:rFonts w:cs="David" w:hint="cs"/>
                <w:color w:val="0D0D0D" w:themeColor="text1" w:themeTint="F2"/>
                <w:rtl/>
              </w:rPr>
              <w:t>איסורים שמיים, איסור גידוף, שבועת שקר, חילול שבת ומועדים, דיני קרבנות, קדושה וטהרה.</w:t>
            </w:r>
          </w:p>
        </w:tc>
      </w:tr>
      <w:tr w:rsidR="00E04102" w:rsidTr="00D52770">
        <w:tc>
          <w:tcPr>
            <w:tcW w:w="425" w:type="dxa"/>
          </w:tcPr>
          <w:p w:rsidR="00E04102" w:rsidRDefault="00E04102" w:rsidP="00D14731">
            <w:pPr>
              <w:pStyle w:val="ad"/>
              <w:numPr>
                <w:ilvl w:val="0"/>
                <w:numId w:val="64"/>
              </w:numPr>
              <w:jc w:val="both"/>
              <w:rPr>
                <w:rFonts w:cs="David"/>
                <w:color w:val="0D0D0D" w:themeColor="text1" w:themeTint="F2"/>
                <w:rtl/>
              </w:rPr>
            </w:pPr>
          </w:p>
        </w:tc>
        <w:tc>
          <w:tcPr>
            <w:tcW w:w="8647" w:type="dxa"/>
            <w:vMerge/>
          </w:tcPr>
          <w:p w:rsidR="00E04102" w:rsidRDefault="00E04102" w:rsidP="00E04102">
            <w:pPr>
              <w:pStyle w:val="ad"/>
              <w:ind w:left="0"/>
              <w:jc w:val="both"/>
              <w:rPr>
                <w:rFonts w:cs="David"/>
                <w:color w:val="0D0D0D" w:themeColor="text1" w:themeTint="F2"/>
                <w:rtl/>
              </w:rPr>
            </w:pPr>
          </w:p>
        </w:tc>
      </w:tr>
    </w:tbl>
    <w:p w:rsidR="005B40D6" w:rsidRDefault="005B40D6" w:rsidP="00EE17BE">
      <w:pPr>
        <w:pStyle w:val="ad"/>
        <w:spacing w:after="0"/>
        <w:ind w:left="360"/>
        <w:jc w:val="both"/>
        <w:rPr>
          <w:rFonts w:cs="David"/>
          <w:color w:val="0D0D0D" w:themeColor="text1" w:themeTint="F2"/>
          <w:rtl/>
        </w:rPr>
      </w:pPr>
    </w:p>
    <w:p w:rsidR="00D52770" w:rsidRDefault="00D52770" w:rsidP="00D52770">
      <w:pPr>
        <w:pStyle w:val="ad"/>
        <w:numPr>
          <w:ilvl w:val="0"/>
          <w:numId w:val="63"/>
        </w:numPr>
        <w:spacing w:after="0" w:line="240" w:lineRule="auto"/>
        <w:jc w:val="both"/>
        <w:rPr>
          <w:rFonts w:cs="David"/>
          <w:color w:val="0D0D0D" w:themeColor="text1" w:themeTint="F2"/>
          <w:u w:val="single"/>
        </w:rPr>
      </w:pPr>
      <w:r>
        <w:rPr>
          <w:rFonts w:cs="David" w:hint="cs"/>
          <w:color w:val="0D0D0D" w:themeColor="text1" w:themeTint="F2"/>
          <w:u w:val="single"/>
          <w:rtl/>
        </w:rPr>
        <w:t xml:space="preserve">ספר מצות גדול לר' משה בר' יעקב מקוצי. </w:t>
      </w:r>
    </w:p>
    <w:p w:rsidR="00D52770" w:rsidRDefault="00D52770" w:rsidP="00D52770">
      <w:pPr>
        <w:pStyle w:val="ad"/>
        <w:spacing w:after="0" w:line="240" w:lineRule="auto"/>
        <w:ind w:left="360"/>
        <w:jc w:val="both"/>
        <w:rPr>
          <w:rFonts w:cs="David"/>
          <w:color w:val="0D0D0D" w:themeColor="text1" w:themeTint="F2"/>
          <w:u w:val="single"/>
          <w:rtl/>
        </w:rPr>
      </w:pPr>
    </w:p>
    <w:p w:rsidR="00D52770" w:rsidRDefault="00EC1274" w:rsidP="00D52770">
      <w:pPr>
        <w:pStyle w:val="ad"/>
        <w:spacing w:after="0" w:line="240" w:lineRule="auto"/>
        <w:ind w:left="360"/>
        <w:jc w:val="both"/>
        <w:rPr>
          <w:rFonts w:cs="David"/>
          <w:color w:val="0D0D0D" w:themeColor="text1" w:themeTint="F2"/>
          <w:rtl/>
        </w:rPr>
      </w:pPr>
      <w:r>
        <w:rPr>
          <w:rFonts w:cs="David" w:hint="cs"/>
          <w:color w:val="0D0D0D" w:themeColor="text1" w:themeTint="F2"/>
          <w:rtl/>
        </w:rPr>
        <w:t>סמ"ג (ספר מצוות גדול), מחולק לשני חלקים: חלק ראשון דן בשס"ה מצוות לא תעשה, חלק שני ברמ"ח מצוות עשה. ליד כל מצווה מביא המחבר את הכתוב בתורה ואת דרישת חז"ל לכתוב, את המקורות התלמודיים הדנים באותה מצ</w:t>
      </w:r>
      <w:r w:rsidR="00C549AF">
        <w:rPr>
          <w:rFonts w:cs="David" w:hint="cs"/>
          <w:color w:val="0D0D0D" w:themeColor="text1" w:themeTint="F2"/>
          <w:rtl/>
        </w:rPr>
        <w:t>ו</w:t>
      </w:r>
      <w:r>
        <w:rPr>
          <w:rFonts w:cs="David" w:hint="cs"/>
          <w:color w:val="0D0D0D" w:themeColor="text1" w:themeTint="F2"/>
          <w:rtl/>
        </w:rPr>
        <w:t>וה, וכן דברי חכמים נוספים כגון הרמב"</w:t>
      </w:r>
      <w:r w:rsidR="00C549AF">
        <w:rPr>
          <w:rFonts w:cs="David" w:hint="cs"/>
          <w:color w:val="0D0D0D" w:themeColor="text1" w:themeTint="F2"/>
          <w:rtl/>
        </w:rPr>
        <w:t xml:space="preserve">ם. אם כי העריך מאוד את הרמב"ם והרבה לצטט ממנו, הוא חולק על דרכו של הרמב"ם לחבר קודקס הלכות. </w:t>
      </w:r>
    </w:p>
    <w:p w:rsidR="00845551" w:rsidRDefault="00845551" w:rsidP="00D52770">
      <w:pPr>
        <w:pStyle w:val="ad"/>
        <w:spacing w:after="0" w:line="240" w:lineRule="auto"/>
        <w:ind w:left="360"/>
        <w:jc w:val="both"/>
        <w:rPr>
          <w:rFonts w:cs="David"/>
          <w:color w:val="0D0D0D" w:themeColor="text1" w:themeTint="F2"/>
          <w:rtl/>
        </w:rPr>
      </w:pPr>
    </w:p>
    <w:p w:rsidR="00845551" w:rsidRPr="00C92EEA" w:rsidRDefault="00845551" w:rsidP="00D52770">
      <w:pPr>
        <w:pStyle w:val="ad"/>
        <w:spacing w:after="0" w:line="240" w:lineRule="auto"/>
        <w:ind w:left="360"/>
        <w:jc w:val="both"/>
        <w:rPr>
          <w:rFonts w:cs="David"/>
          <w:b/>
          <w:bCs/>
          <w:color w:val="0D0D0D" w:themeColor="text1" w:themeTint="F2"/>
          <w:rtl/>
        </w:rPr>
      </w:pPr>
      <w:r w:rsidRPr="00C92EEA">
        <w:rPr>
          <w:rFonts w:cs="David" w:hint="cs"/>
          <w:b/>
          <w:bCs/>
          <w:color w:val="0D0D0D" w:themeColor="text1" w:themeTint="F2"/>
          <w:rtl/>
        </w:rPr>
        <w:t>ספרו מחולק לא לפי פרשיות התורה, אלא לפי סדר העניינים שבמשנה תורה לרמב"ם. אגב עשיית שינוי:</w:t>
      </w:r>
    </w:p>
    <w:p w:rsidR="00C92EEA" w:rsidRDefault="00C92EEA" w:rsidP="00D52770">
      <w:pPr>
        <w:pStyle w:val="ad"/>
        <w:spacing w:after="0" w:line="240" w:lineRule="auto"/>
        <w:ind w:left="360"/>
        <w:jc w:val="both"/>
        <w:rPr>
          <w:rFonts w:cs="David"/>
          <w:color w:val="0D0D0D" w:themeColor="text1" w:themeTint="F2"/>
          <w:rtl/>
        </w:rPr>
      </w:pPr>
    </w:p>
    <w:p w:rsidR="00C01E85" w:rsidRDefault="00C01E85" w:rsidP="00D14731">
      <w:pPr>
        <w:pStyle w:val="ad"/>
        <w:numPr>
          <w:ilvl w:val="0"/>
          <w:numId w:val="65"/>
        </w:numPr>
        <w:spacing w:after="0" w:line="240" w:lineRule="auto"/>
        <w:jc w:val="both"/>
        <w:rPr>
          <w:rFonts w:cs="David"/>
          <w:color w:val="0D0D0D" w:themeColor="text1" w:themeTint="F2"/>
        </w:rPr>
      </w:pPr>
      <w:r>
        <w:rPr>
          <w:rFonts w:cs="David" w:hint="cs"/>
          <w:color w:val="0D0D0D" w:themeColor="text1" w:themeTint="F2"/>
          <w:rtl/>
        </w:rPr>
        <w:t>הוא הקדים את ההלכות הכלולות בספרים: נזיקין, קניין, משפטים ושופטים. להלכות שבספרים הפלאה, זרעים, עבודה, קרבנות וטהרה.</w:t>
      </w:r>
    </w:p>
    <w:p w:rsidR="00C01E85" w:rsidRPr="00C01E85" w:rsidRDefault="00C01E85" w:rsidP="00D14731">
      <w:pPr>
        <w:pStyle w:val="ad"/>
        <w:numPr>
          <w:ilvl w:val="0"/>
          <w:numId w:val="65"/>
        </w:numPr>
        <w:spacing w:after="0" w:line="240" w:lineRule="auto"/>
        <w:jc w:val="both"/>
        <w:rPr>
          <w:rFonts w:cs="David"/>
          <w:color w:val="0D0D0D" w:themeColor="text1" w:themeTint="F2"/>
        </w:rPr>
      </w:pPr>
      <w:r>
        <w:rPr>
          <w:rFonts w:cs="David" w:hint="cs"/>
          <w:color w:val="0D0D0D" w:themeColor="text1" w:themeTint="F2"/>
          <w:rtl/>
        </w:rPr>
        <w:t>הבאת החומר ההלכתי שבכל מצוו ומצווה שהמצווה מובאת, כמעט, לפי סדר העניינים שבמשנה תורה לרמב"ם ולא לפי סדר המצוות כפי שהן מופיעות מפוזרות בתוך הפרשיות שבתורה.</w:t>
      </w:r>
    </w:p>
    <w:p w:rsidR="00C01E85" w:rsidRDefault="00C01E85" w:rsidP="00C01E85">
      <w:pPr>
        <w:spacing w:after="0" w:line="240" w:lineRule="auto"/>
        <w:jc w:val="both"/>
        <w:rPr>
          <w:rFonts w:cs="David"/>
          <w:color w:val="0D0D0D" w:themeColor="text1" w:themeTint="F2"/>
          <w:rtl/>
        </w:rPr>
      </w:pPr>
    </w:p>
    <w:p w:rsidR="00C92EEA" w:rsidRDefault="00667D82" w:rsidP="002769A9">
      <w:pPr>
        <w:spacing w:after="0" w:line="240" w:lineRule="auto"/>
        <w:ind w:left="390"/>
        <w:jc w:val="both"/>
        <w:rPr>
          <w:rFonts w:cs="David"/>
          <w:color w:val="0D0D0D" w:themeColor="text1" w:themeTint="F2"/>
          <w:rtl/>
        </w:rPr>
      </w:pPr>
      <w:r w:rsidRPr="00C01E85">
        <w:rPr>
          <w:rFonts w:cs="David" w:hint="cs"/>
          <w:color w:val="0D0D0D" w:themeColor="text1" w:themeTint="F2"/>
          <w:rtl/>
        </w:rPr>
        <w:t xml:space="preserve">הקדים המחבר לכל אחד משני החלקים מפתח של המצוות שהן דן בהם שנקרא על ידיו בשם "רמזים". מפתח המסייע במציאת הדין המבוקש. </w:t>
      </w:r>
    </w:p>
    <w:p w:rsidR="00DB3ADB" w:rsidRDefault="00DB3ADB" w:rsidP="002769A9">
      <w:pPr>
        <w:spacing w:after="0" w:line="240" w:lineRule="auto"/>
        <w:ind w:left="390"/>
        <w:jc w:val="both"/>
        <w:rPr>
          <w:rFonts w:cs="David"/>
          <w:color w:val="0D0D0D" w:themeColor="text1" w:themeTint="F2"/>
          <w:rtl/>
        </w:rPr>
      </w:pPr>
    </w:p>
    <w:p w:rsidR="00DB3ADB" w:rsidRPr="00DB3ADB" w:rsidRDefault="00DB3ADB" w:rsidP="00DB3ADB">
      <w:pPr>
        <w:spacing w:after="0" w:line="240" w:lineRule="auto"/>
        <w:ind w:left="390"/>
        <w:jc w:val="both"/>
        <w:rPr>
          <w:rFonts w:cs="David"/>
          <w:color w:val="0D0D0D" w:themeColor="text1" w:themeTint="F2"/>
          <w:rtl/>
        </w:rPr>
      </w:pPr>
      <w:r>
        <w:rPr>
          <w:rFonts w:cs="David" w:hint="cs"/>
          <w:color w:val="0D0D0D" w:themeColor="text1" w:themeTint="F2"/>
          <w:rtl/>
        </w:rPr>
        <w:t xml:space="preserve">חכמים אשכנז נהגו להכריע על פי ספר מצוות הגדול, בעת שהייתה מחלוקת ביניהם לבין האופן שבו הרמב"ם פסק. </w:t>
      </w:r>
      <w:r w:rsidRPr="00DB3ADB">
        <w:rPr>
          <w:rFonts w:cs="David"/>
          <w:color w:val="0D0D0D" w:themeColor="text1" w:themeTint="F2"/>
          <w:rtl/>
        </w:rPr>
        <w:t xml:space="preserve">רבי יוסף קארו, נשען על ר' משה כאחד מחמשת הפוסקים הגדולים, כאשר </w:t>
      </w:r>
      <w:r w:rsidRPr="00DB3ADB">
        <w:rPr>
          <w:rFonts w:cs="David" w:hint="cs"/>
          <w:color w:val="0D0D0D" w:themeColor="text1" w:themeTint="F2"/>
          <w:rtl/>
        </w:rPr>
        <w:t>לא הצליח</w:t>
      </w:r>
      <w:r w:rsidRPr="00DB3ADB">
        <w:rPr>
          <w:rFonts w:cs="David"/>
          <w:color w:val="0D0D0D" w:themeColor="text1" w:themeTint="F2"/>
          <w:rtl/>
        </w:rPr>
        <w:t xml:space="preserve"> להכריע את הדין לפי שלושת עמודי ההוראה.  </w:t>
      </w:r>
    </w:p>
    <w:p w:rsidR="00DB3ADB" w:rsidRPr="00C01E85" w:rsidRDefault="00DB3ADB" w:rsidP="002769A9">
      <w:pPr>
        <w:spacing w:after="0" w:line="240" w:lineRule="auto"/>
        <w:ind w:left="390"/>
        <w:jc w:val="both"/>
        <w:rPr>
          <w:rFonts w:cs="David"/>
          <w:color w:val="0D0D0D" w:themeColor="text1" w:themeTint="F2"/>
        </w:rPr>
      </w:pPr>
    </w:p>
    <w:p w:rsidR="00DB3ADB" w:rsidRDefault="00DB3ADB">
      <w:pPr>
        <w:bidi w:val="0"/>
        <w:rPr>
          <w:rFonts w:cs="David"/>
          <w:color w:val="0D0D0D" w:themeColor="text1" w:themeTint="F2"/>
          <w:rtl/>
        </w:rPr>
      </w:pPr>
      <w:r>
        <w:rPr>
          <w:rFonts w:cs="David"/>
          <w:color w:val="0D0D0D" w:themeColor="text1" w:themeTint="F2"/>
          <w:rtl/>
        </w:rPr>
        <w:br w:type="page"/>
      </w:r>
    </w:p>
    <w:p w:rsidR="00F14212" w:rsidRDefault="00D853C5" w:rsidP="00F14212">
      <w:pPr>
        <w:pStyle w:val="ad"/>
        <w:numPr>
          <w:ilvl w:val="0"/>
          <w:numId w:val="63"/>
        </w:numPr>
        <w:spacing w:after="0"/>
        <w:jc w:val="both"/>
        <w:rPr>
          <w:rFonts w:cs="David"/>
          <w:color w:val="0D0D0D" w:themeColor="text1" w:themeTint="F2"/>
          <w:u w:val="single"/>
        </w:rPr>
      </w:pPr>
      <w:r w:rsidRPr="00D853C5">
        <w:rPr>
          <w:rFonts w:cs="David" w:hint="cs"/>
          <w:color w:val="0D0D0D" w:themeColor="text1" w:themeTint="F2"/>
          <w:u w:val="single"/>
          <w:rtl/>
        </w:rPr>
        <w:lastRenderedPageBreak/>
        <w:t xml:space="preserve">ספר "עמודי גולה", הנקרא גם "ספר מצוות קטן" </w:t>
      </w:r>
      <w:r>
        <w:rPr>
          <w:rFonts w:cs="David" w:hint="cs"/>
          <w:color w:val="0D0D0D" w:themeColor="text1" w:themeTint="F2"/>
          <w:u w:val="single"/>
          <w:rtl/>
        </w:rPr>
        <w:t>.</w:t>
      </w:r>
    </w:p>
    <w:p w:rsidR="00D853C5" w:rsidRDefault="00D853C5" w:rsidP="00D853C5">
      <w:pPr>
        <w:pStyle w:val="ad"/>
        <w:spacing w:after="0"/>
        <w:ind w:left="360"/>
        <w:jc w:val="both"/>
        <w:rPr>
          <w:rFonts w:cs="David"/>
          <w:color w:val="0D0D0D" w:themeColor="text1" w:themeTint="F2"/>
          <w:u w:val="single"/>
          <w:rtl/>
        </w:rPr>
      </w:pPr>
    </w:p>
    <w:p w:rsidR="00D853C5" w:rsidRDefault="002161F1" w:rsidP="00CF4F59">
      <w:pPr>
        <w:pStyle w:val="ad"/>
        <w:spacing w:after="0"/>
        <w:ind w:left="360"/>
        <w:jc w:val="both"/>
        <w:rPr>
          <w:rFonts w:cs="David"/>
          <w:color w:val="0D0D0D" w:themeColor="text1" w:themeTint="F2"/>
          <w:rtl/>
        </w:rPr>
      </w:pPr>
      <w:r w:rsidRPr="002161F1">
        <w:rPr>
          <w:rFonts w:cs="David" w:hint="cs"/>
          <w:color w:val="0D0D0D" w:themeColor="text1" w:themeTint="F2"/>
          <w:rtl/>
        </w:rPr>
        <w:t>חובר</w:t>
      </w:r>
      <w:r>
        <w:rPr>
          <w:rFonts w:cs="David" w:hint="cs"/>
          <w:color w:val="0D0D0D" w:themeColor="text1" w:themeTint="F2"/>
          <w:rtl/>
        </w:rPr>
        <w:t xml:space="preserve"> ע"י ר' יצחק מקורבל</w:t>
      </w:r>
      <w:r w:rsidR="00CF4F59">
        <w:rPr>
          <w:rFonts w:cs="David"/>
          <w:color w:val="0D0D0D" w:themeColor="text1" w:themeTint="F2"/>
          <w:rtl/>
        </w:rPr>
        <w:fldChar w:fldCharType="begin"/>
      </w:r>
      <w:r w:rsidR="00CF4F59">
        <w:instrText xml:space="preserve"> XE "</w:instrText>
      </w:r>
      <w:r w:rsidR="00CF4F59" w:rsidRPr="00CA77B9">
        <w:rPr>
          <w:rFonts w:cs="David" w:hint="cs"/>
          <w:color w:val="0D0D0D" w:themeColor="text1" w:themeTint="F2"/>
          <w:rtl/>
        </w:rPr>
        <w:instrText>ר' יצחק מקורבל</w:instrText>
      </w:r>
      <w:r w:rsidR="00CF4F59">
        <w:instrText xml:space="preserve">" </w:instrText>
      </w:r>
      <w:r w:rsidR="00CF4F59">
        <w:rPr>
          <w:rFonts w:cs="David"/>
          <w:color w:val="0D0D0D" w:themeColor="text1" w:themeTint="F2"/>
          <w:rtl/>
        </w:rPr>
        <w:fldChar w:fldCharType="end"/>
      </w:r>
      <w:r>
        <w:rPr>
          <w:rFonts w:cs="David" w:hint="cs"/>
          <w:color w:val="0D0D0D" w:themeColor="text1" w:themeTint="F2"/>
          <w:rtl/>
        </w:rPr>
        <w:t>, הס</w:t>
      </w:r>
      <w:r w:rsidR="00CF4F59">
        <w:rPr>
          <w:rFonts w:cs="David" w:hint="cs"/>
          <w:color w:val="0D0D0D" w:themeColor="text1" w:themeTint="F2"/>
          <w:rtl/>
        </w:rPr>
        <w:t>פ</w:t>
      </w:r>
      <w:r>
        <w:rPr>
          <w:rFonts w:cs="David" w:hint="cs"/>
          <w:color w:val="0D0D0D" w:themeColor="text1" w:themeTint="F2"/>
          <w:rtl/>
        </w:rPr>
        <w:t>ר "עמודי הגולה" אף הוא ספר הלכות המסודר לפי מעניין המצוות. הספר נמסך לס</w:t>
      </w:r>
      <w:r w:rsidR="00CF4F59">
        <w:rPr>
          <w:rFonts w:cs="David" w:hint="cs"/>
          <w:color w:val="0D0D0D" w:themeColor="text1" w:themeTint="F2"/>
          <w:rtl/>
        </w:rPr>
        <w:t>פ</w:t>
      </w:r>
      <w:r>
        <w:rPr>
          <w:rFonts w:cs="David" w:hint="cs"/>
          <w:color w:val="0D0D0D" w:themeColor="text1" w:themeTint="F2"/>
          <w:rtl/>
        </w:rPr>
        <w:t xml:space="preserve">ר מצוות גדול, מביא את ההלכה התלמודית וקצת מדעות </w:t>
      </w:r>
      <w:r w:rsidR="00CF4F59">
        <w:rPr>
          <w:rFonts w:cs="David" w:hint="cs"/>
          <w:color w:val="0D0D0D" w:themeColor="text1" w:themeTint="F2"/>
          <w:rtl/>
        </w:rPr>
        <w:t xml:space="preserve">חכמי </w:t>
      </w:r>
      <w:r>
        <w:rPr>
          <w:rFonts w:cs="David" w:hint="cs"/>
          <w:color w:val="0D0D0D" w:themeColor="text1" w:themeTint="F2"/>
          <w:rtl/>
        </w:rPr>
        <w:t xml:space="preserve">ההלכה </w:t>
      </w:r>
      <w:r w:rsidR="00CF4F59">
        <w:rPr>
          <w:rFonts w:cs="David" w:hint="cs"/>
          <w:color w:val="0D0D0D" w:themeColor="text1" w:themeTint="F2"/>
          <w:rtl/>
        </w:rPr>
        <w:t>בקיצורו</w:t>
      </w:r>
      <w:r>
        <w:rPr>
          <w:rFonts w:cs="David" w:hint="cs"/>
          <w:color w:val="0D0D0D" w:themeColor="text1" w:themeTint="F2"/>
          <w:rtl/>
        </w:rPr>
        <w:t xml:space="preserve"> נמרץ ובלשון פשוטה ללא מו"מ הלכתי, דרכו של בעל הסמ"ג (המחבר הקודם). </w:t>
      </w:r>
    </w:p>
    <w:p w:rsidR="002161F1" w:rsidRDefault="002161F1" w:rsidP="00D853C5">
      <w:pPr>
        <w:pStyle w:val="ad"/>
        <w:spacing w:after="0"/>
        <w:ind w:left="360"/>
        <w:jc w:val="both"/>
        <w:rPr>
          <w:rFonts w:cs="David"/>
          <w:color w:val="0D0D0D" w:themeColor="text1" w:themeTint="F2"/>
          <w:rtl/>
        </w:rPr>
      </w:pPr>
    </w:p>
    <w:p w:rsidR="002161F1" w:rsidRDefault="002161F1" w:rsidP="00D853C5">
      <w:pPr>
        <w:pStyle w:val="ad"/>
        <w:spacing w:after="0"/>
        <w:ind w:left="360"/>
        <w:jc w:val="both"/>
        <w:rPr>
          <w:rFonts w:cs="David"/>
          <w:color w:val="0D0D0D" w:themeColor="text1" w:themeTint="F2"/>
          <w:rtl/>
        </w:rPr>
      </w:pPr>
      <w:r>
        <w:rPr>
          <w:rFonts w:cs="David" w:hint="cs"/>
          <w:color w:val="0D0D0D" w:themeColor="text1" w:themeTint="F2"/>
          <w:rtl/>
        </w:rPr>
        <w:t xml:space="preserve">מיון ההלכות וחלוקתם בספר מכבידים ביותר ההתמצאות בו ועל מציאת הנושא שבו מעוניין המעיין. החלוקה לשבעת החלקים לא נעשתה על פי קנה מידה של נושאים, אלא על פי נימוקים שונים. רוצה לומר, המחבר חילק את הספר לשבעת חלקים כנגד שבעת ימי השבוע. </w:t>
      </w:r>
    </w:p>
    <w:p w:rsidR="002161F1" w:rsidRDefault="002161F1" w:rsidP="00D853C5">
      <w:pPr>
        <w:pStyle w:val="ad"/>
        <w:spacing w:after="0"/>
        <w:ind w:left="360"/>
        <w:jc w:val="both"/>
        <w:rPr>
          <w:rFonts w:cs="David"/>
          <w:color w:val="0D0D0D" w:themeColor="text1" w:themeTint="F2"/>
          <w:rtl/>
        </w:rPr>
      </w:pPr>
    </w:p>
    <w:p w:rsidR="002161F1" w:rsidRDefault="002161F1" w:rsidP="00F30AB9">
      <w:pPr>
        <w:pStyle w:val="ad"/>
        <w:spacing w:after="0"/>
        <w:ind w:left="360"/>
        <w:jc w:val="both"/>
        <w:rPr>
          <w:rFonts w:cs="David"/>
          <w:color w:val="0D0D0D" w:themeColor="text1" w:themeTint="F2"/>
          <w:rtl/>
        </w:rPr>
      </w:pPr>
      <w:r>
        <w:rPr>
          <w:rFonts w:cs="David" w:hint="cs"/>
          <w:color w:val="0D0D0D" w:themeColor="text1" w:themeTint="F2"/>
          <w:rtl/>
        </w:rPr>
        <w:t xml:space="preserve">הספר אינו ספר הלכות רגיל. המחבר גם התכונן לחברו בשביל פשוטי עם, </w:t>
      </w:r>
      <w:r w:rsidR="00F30AB9">
        <w:rPr>
          <w:rFonts w:cs="David" w:hint="cs"/>
          <w:color w:val="0D0D0D" w:themeColor="text1" w:themeTint="F2"/>
          <w:rtl/>
        </w:rPr>
        <w:t xml:space="preserve">לא מיועד למי שיכול לברר את העניין מתוך התלמוד. לפי רצון מחברו היה זה אפוא כעין ספר לימוד לכל איש מישראל, שממנו יוכל לדעת את המצוות ואת קיומן. אולם למעשה  עושהו לשונו והרצאתו הפשוטה לספר, שבעיקרו הוא נמנה עם סוג ספרי הפסקים. </w:t>
      </w:r>
    </w:p>
    <w:p w:rsidR="001414D7" w:rsidRPr="002161F1" w:rsidRDefault="001414D7" w:rsidP="00F30AB9">
      <w:pPr>
        <w:pStyle w:val="ad"/>
        <w:spacing w:after="0"/>
        <w:ind w:left="360"/>
        <w:jc w:val="both"/>
        <w:rPr>
          <w:rFonts w:cs="David"/>
          <w:color w:val="0D0D0D" w:themeColor="text1" w:themeTint="F2"/>
        </w:rPr>
      </w:pPr>
    </w:p>
    <w:p w:rsidR="00D853C5" w:rsidRDefault="001414D7" w:rsidP="00F14212">
      <w:pPr>
        <w:pStyle w:val="ad"/>
        <w:numPr>
          <w:ilvl w:val="0"/>
          <w:numId w:val="63"/>
        </w:numPr>
        <w:spacing w:after="0"/>
        <w:jc w:val="both"/>
        <w:rPr>
          <w:rFonts w:cs="David"/>
          <w:color w:val="0D0D0D" w:themeColor="text1" w:themeTint="F2"/>
          <w:u w:val="single"/>
        </w:rPr>
      </w:pPr>
      <w:bookmarkStart w:id="320" w:name="ספר_חינוך_עמוד_51"/>
      <w:r>
        <w:rPr>
          <w:rFonts w:cs="David" w:hint="cs"/>
          <w:color w:val="0D0D0D" w:themeColor="text1" w:themeTint="F2"/>
          <w:u w:val="single"/>
          <w:rtl/>
        </w:rPr>
        <w:t>ספר החינוך.</w:t>
      </w:r>
    </w:p>
    <w:bookmarkEnd w:id="320"/>
    <w:p w:rsidR="001414D7" w:rsidRDefault="001414D7" w:rsidP="001414D7">
      <w:pPr>
        <w:pStyle w:val="ad"/>
        <w:spacing w:after="0"/>
        <w:ind w:left="360"/>
        <w:jc w:val="both"/>
        <w:rPr>
          <w:rFonts w:cs="David"/>
          <w:color w:val="0D0D0D" w:themeColor="text1" w:themeTint="F2"/>
          <w:u w:val="single"/>
          <w:rtl/>
        </w:rPr>
      </w:pPr>
    </w:p>
    <w:p w:rsidR="001414D7" w:rsidRPr="006E016C" w:rsidRDefault="001414D7" w:rsidP="001414D7">
      <w:pPr>
        <w:pStyle w:val="ad"/>
        <w:spacing w:after="0"/>
        <w:ind w:left="360"/>
        <w:jc w:val="both"/>
        <w:rPr>
          <w:rFonts w:cs="David"/>
          <w:color w:val="0D0D0D" w:themeColor="text1" w:themeTint="F2"/>
          <w:rtl/>
        </w:rPr>
      </w:pPr>
      <w:r w:rsidRPr="006E016C">
        <w:rPr>
          <w:rFonts w:cs="David" w:hint="cs"/>
          <w:color w:val="0D0D0D" w:themeColor="text1" w:themeTint="F2"/>
          <w:rtl/>
        </w:rPr>
        <w:t>המחבר חי במאה ה-13 בספר, אך זהותו לא נתבררה והרבה נחלקו בכך החוקים. כיסוד לסיכום ההלכה קבע המחבר את דעותיהם של הרי"ף</w:t>
      </w:r>
      <w:r w:rsidR="00602075">
        <w:rPr>
          <w:rFonts w:cs="David"/>
          <w:color w:val="0D0D0D" w:themeColor="text1" w:themeTint="F2"/>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color w:val="0D0D0D" w:themeColor="text1" w:themeTint="F2"/>
          <w:rtl/>
        </w:rPr>
        <w:fldChar w:fldCharType="end"/>
      </w:r>
      <w:r w:rsidRPr="006E016C">
        <w:rPr>
          <w:rFonts w:cs="David" w:hint="cs"/>
          <w:color w:val="0D0D0D" w:themeColor="text1" w:themeTint="F2"/>
          <w:rtl/>
        </w:rPr>
        <w:t>, הרמב"ם והרמב"ן. כמו כן, מובאות אצל המחבר דעותיהם של רש"י, הראב"ד, בעלי התוספות וראשונים אחרים.  אף המחבר מציין, שחיבר את הספר בשביל "הנערים", כדי שידעו את ההלכה ויעיינו בה, אך וודאי היה לנגד עיני המחבר לחבר ספר הלכות קצר ומסכם שימש גדולים כקטנים בידיעת הדין</w:t>
      </w:r>
      <w:r w:rsidR="00980067" w:rsidRPr="006E016C">
        <w:rPr>
          <w:rFonts w:cs="David" w:hint="cs"/>
          <w:color w:val="0D0D0D" w:themeColor="text1" w:themeTint="F2"/>
          <w:rtl/>
        </w:rPr>
        <w:t>.</w:t>
      </w:r>
    </w:p>
    <w:p w:rsidR="00980067" w:rsidRPr="006E016C" w:rsidRDefault="00980067" w:rsidP="001414D7">
      <w:pPr>
        <w:pStyle w:val="ad"/>
        <w:spacing w:after="0"/>
        <w:ind w:left="360"/>
        <w:jc w:val="both"/>
        <w:rPr>
          <w:rFonts w:cs="David"/>
          <w:color w:val="0D0D0D" w:themeColor="text1" w:themeTint="F2"/>
          <w:rtl/>
        </w:rPr>
      </w:pPr>
    </w:p>
    <w:p w:rsidR="000D7BB8" w:rsidRDefault="00980067" w:rsidP="001414D7">
      <w:pPr>
        <w:pStyle w:val="ad"/>
        <w:spacing w:after="0"/>
        <w:ind w:left="360"/>
        <w:jc w:val="both"/>
        <w:rPr>
          <w:rFonts w:cs="David"/>
          <w:color w:val="0D0D0D" w:themeColor="text1" w:themeTint="F2"/>
          <w:rtl/>
        </w:rPr>
      </w:pPr>
      <w:r w:rsidRPr="006E016C">
        <w:rPr>
          <w:rFonts w:cs="David" w:hint="cs"/>
          <w:color w:val="0D0D0D" w:themeColor="text1" w:themeTint="F2"/>
          <w:rtl/>
        </w:rPr>
        <w:t>ספר החינוך מונה את המצוות לפי סדרן בפרשיות התורה, ובכל פרשה מובאות תחילה מצוות עשה שבה ולאחר מכן מצוות לא תעשה שבאותה פרשה.</w:t>
      </w:r>
      <w:r w:rsidR="006E016C" w:rsidRPr="006E016C">
        <w:rPr>
          <w:rFonts w:cs="David" w:hint="cs"/>
          <w:color w:val="0D0D0D" w:themeColor="text1" w:themeTint="F2"/>
          <w:rtl/>
        </w:rPr>
        <w:t xml:space="preserve"> הדיון בכל מצווה מתחלק לארבע חלקים עיקריים: יסוד המצווה, שורשי המצווה, דיני המצווה, תחולת המצווה. </w:t>
      </w:r>
    </w:p>
    <w:p w:rsidR="000D7BB8" w:rsidRDefault="000D7BB8">
      <w:pPr>
        <w:bidi w:val="0"/>
        <w:rPr>
          <w:rFonts w:cs="David"/>
          <w:color w:val="0D0D0D" w:themeColor="text1" w:themeTint="F2"/>
          <w:rtl/>
        </w:rPr>
      </w:pPr>
      <w:r>
        <w:rPr>
          <w:rFonts w:cs="David"/>
          <w:color w:val="0D0D0D" w:themeColor="text1" w:themeTint="F2"/>
          <w:rtl/>
        </w:rPr>
        <w:br w:type="page"/>
      </w:r>
    </w:p>
    <w:p w:rsidR="008543BC" w:rsidRDefault="008543BC" w:rsidP="008543BC">
      <w:pPr>
        <w:pStyle w:val="3"/>
        <w:bidi w:val="0"/>
        <w:jc w:val="center"/>
        <w:rPr>
          <w:rFonts w:cs="David"/>
          <w:color w:val="0D0D0D" w:themeColor="text1" w:themeTint="F2"/>
          <w:sz w:val="28"/>
          <w:szCs w:val="28"/>
          <w:u w:val="single"/>
          <w:rtl/>
        </w:rPr>
      </w:pPr>
      <w:bookmarkStart w:id="321" w:name="_עמודים_1058_–"/>
      <w:bookmarkStart w:id="322" w:name="_Toc350073931"/>
      <w:bookmarkStart w:id="323" w:name="_Toc350074146"/>
      <w:bookmarkStart w:id="324" w:name="_Toc350773100"/>
      <w:bookmarkEnd w:id="321"/>
      <w:r>
        <w:rPr>
          <w:rFonts w:cs="David" w:hint="cs"/>
          <w:color w:val="0D0D0D" w:themeColor="text1" w:themeTint="F2"/>
          <w:sz w:val="28"/>
          <w:szCs w:val="28"/>
          <w:u w:val="single"/>
          <w:rtl/>
        </w:rPr>
        <w:lastRenderedPageBreak/>
        <w:t xml:space="preserve">עמודים 1058 </w:t>
      </w:r>
      <w:r>
        <w:rPr>
          <w:rFonts w:cs="David"/>
          <w:color w:val="0D0D0D" w:themeColor="text1" w:themeTint="F2"/>
          <w:sz w:val="28"/>
          <w:szCs w:val="28"/>
          <w:u w:val="single"/>
          <w:rtl/>
        </w:rPr>
        <w:t>–</w:t>
      </w:r>
      <w:r>
        <w:rPr>
          <w:rFonts w:cs="David" w:hint="cs"/>
          <w:color w:val="0D0D0D" w:themeColor="text1" w:themeTint="F2"/>
          <w:sz w:val="28"/>
          <w:szCs w:val="28"/>
          <w:u w:val="single"/>
          <w:rtl/>
        </w:rPr>
        <w:t xml:space="preserve"> 1080 רשב"א</w:t>
      </w:r>
      <w:r w:rsidR="006D61F1">
        <w:rPr>
          <w:rFonts w:cs="David"/>
          <w:color w:val="0D0D0D" w:themeColor="text1" w:themeTint="F2"/>
          <w:sz w:val="28"/>
          <w:szCs w:val="28"/>
          <w:u w:val="single"/>
          <w:rtl/>
        </w:rPr>
        <w:fldChar w:fldCharType="begin"/>
      </w:r>
      <w:r w:rsidR="006D61F1">
        <w:instrText xml:space="preserve"> XE "</w:instrText>
      </w:r>
      <w:r w:rsidR="006D61F1" w:rsidRPr="003E2994">
        <w:rPr>
          <w:rFonts w:cs="David" w:hint="cs"/>
          <w:color w:val="0D0D0D" w:themeColor="text1" w:themeTint="F2"/>
          <w:rtl/>
        </w:rPr>
        <w:instrText>רשב</w:instrText>
      </w:r>
      <w:r w:rsidR="006D61F1">
        <w:rPr>
          <w:rFonts w:asciiTheme="minorHAnsi" w:eastAsiaTheme="minorHAnsi" w:hAnsiTheme="minorHAnsi" w:cstheme="minorBidi"/>
          <w:b w:val="0"/>
          <w:bCs w:val="0"/>
          <w:color w:val="auto"/>
          <w:sz w:val="20"/>
          <w:szCs w:val="20"/>
        </w:rPr>
        <w:instrText>\</w:instrText>
      </w:r>
      <w:r w:rsidR="006D61F1" w:rsidRPr="003E2994">
        <w:rPr>
          <w:rFonts w:cs="David" w:hint="cs"/>
          <w:color w:val="0D0D0D" w:themeColor="text1" w:themeTint="F2"/>
          <w:rtl/>
        </w:rPr>
        <w:instrText>"א</w:instrText>
      </w:r>
      <w:r w:rsidR="006D61F1">
        <w:instrText xml:space="preserve">" </w:instrText>
      </w:r>
      <w:r w:rsidR="006D61F1">
        <w:rPr>
          <w:rFonts w:cs="David"/>
          <w:color w:val="0D0D0D" w:themeColor="text1" w:themeTint="F2"/>
          <w:sz w:val="28"/>
          <w:szCs w:val="28"/>
          <w:u w:val="single"/>
          <w:rtl/>
        </w:rPr>
        <w:fldChar w:fldCharType="end"/>
      </w:r>
      <w:r>
        <w:rPr>
          <w:rFonts w:cs="David" w:hint="cs"/>
          <w:color w:val="0D0D0D" w:themeColor="text1" w:themeTint="F2"/>
          <w:sz w:val="28"/>
          <w:szCs w:val="28"/>
          <w:u w:val="single"/>
          <w:rtl/>
        </w:rPr>
        <w:t xml:space="preserve"> וטור</w:t>
      </w:r>
      <w:bookmarkEnd w:id="322"/>
      <w:bookmarkEnd w:id="323"/>
      <w:bookmarkEnd w:id="324"/>
    </w:p>
    <w:p w:rsidR="00980067" w:rsidRDefault="00C63E52" w:rsidP="001B4F1C">
      <w:pPr>
        <w:pStyle w:val="4"/>
        <w:jc w:val="center"/>
        <w:rPr>
          <w:rFonts w:cs="David"/>
          <w:i w:val="0"/>
          <w:iCs w:val="0"/>
          <w:color w:val="0D0D0D" w:themeColor="text1" w:themeTint="F2"/>
          <w:sz w:val="32"/>
          <w:szCs w:val="32"/>
          <w:rtl/>
        </w:rPr>
      </w:pPr>
      <w:bookmarkStart w:id="325" w:name="_ספרי_הטורים_לר'"/>
      <w:bookmarkStart w:id="326" w:name="_Toc350073932"/>
      <w:bookmarkStart w:id="327" w:name="_Toc350074147"/>
      <w:bookmarkStart w:id="328" w:name="_Toc350773101"/>
      <w:bookmarkEnd w:id="325"/>
      <w:r>
        <w:rPr>
          <w:rFonts w:cs="David" w:hint="cs"/>
          <w:i w:val="0"/>
          <w:iCs w:val="0"/>
          <w:color w:val="0D0D0D" w:themeColor="text1" w:themeTint="F2"/>
          <w:sz w:val="32"/>
          <w:szCs w:val="32"/>
          <w:rtl/>
        </w:rPr>
        <w:t>ספרי הטורים</w:t>
      </w:r>
      <w:r w:rsidR="002F77A2">
        <w:rPr>
          <w:rFonts w:cs="David"/>
          <w:i w:val="0"/>
          <w:iCs w:val="0"/>
          <w:color w:val="0D0D0D" w:themeColor="text1" w:themeTint="F2"/>
          <w:sz w:val="32"/>
          <w:szCs w:val="32"/>
          <w:rtl/>
        </w:rPr>
        <w:fldChar w:fldCharType="begin"/>
      </w:r>
      <w:r w:rsidR="002F77A2">
        <w:instrText xml:space="preserve"> XE "</w:instrText>
      </w:r>
      <w:r w:rsidR="002F77A2" w:rsidRPr="00E90EC4">
        <w:rPr>
          <w:rFonts w:cs="David" w:hint="cs"/>
          <w:i w:val="0"/>
          <w:iCs w:val="0"/>
          <w:color w:val="0D0D0D" w:themeColor="text1" w:themeTint="F2"/>
          <w:sz w:val="32"/>
          <w:szCs w:val="32"/>
          <w:rtl/>
        </w:rPr>
        <w:instrText>ספרי הטורים</w:instrText>
      </w:r>
      <w:r w:rsidR="002F77A2">
        <w:instrText xml:space="preserve">" </w:instrText>
      </w:r>
      <w:r w:rsidR="002F77A2">
        <w:rPr>
          <w:rFonts w:cs="David"/>
          <w:i w:val="0"/>
          <w:iCs w:val="0"/>
          <w:color w:val="0D0D0D" w:themeColor="text1" w:themeTint="F2"/>
          <w:sz w:val="32"/>
          <w:szCs w:val="32"/>
          <w:rtl/>
        </w:rPr>
        <w:fldChar w:fldCharType="end"/>
      </w:r>
      <w:r>
        <w:rPr>
          <w:rFonts w:cs="David" w:hint="cs"/>
          <w:i w:val="0"/>
          <w:iCs w:val="0"/>
          <w:color w:val="0D0D0D" w:themeColor="text1" w:themeTint="F2"/>
          <w:sz w:val="32"/>
          <w:szCs w:val="32"/>
          <w:rtl/>
        </w:rPr>
        <w:t xml:space="preserve"> לר' יערב בר' אשר</w:t>
      </w:r>
      <w:bookmarkEnd w:id="326"/>
      <w:bookmarkEnd w:id="327"/>
      <w:bookmarkEnd w:id="328"/>
    </w:p>
    <w:p w:rsidR="001B4F1C" w:rsidRDefault="00C63E52" w:rsidP="001B4F1C">
      <w:pPr>
        <w:pStyle w:val="5"/>
        <w:rPr>
          <w:rFonts w:cs="David"/>
          <w:b/>
          <w:bCs/>
          <w:color w:val="0D0D0D" w:themeColor="text1" w:themeTint="F2"/>
          <w:sz w:val="24"/>
          <w:szCs w:val="24"/>
          <w:u w:val="single"/>
          <w:rtl/>
        </w:rPr>
      </w:pPr>
      <w:bookmarkStart w:id="329" w:name="_Toc350073933"/>
      <w:bookmarkStart w:id="330" w:name="_Toc350074148"/>
      <w:bookmarkStart w:id="331" w:name="_Toc350773102"/>
      <w:r>
        <w:rPr>
          <w:rFonts w:cs="David" w:hint="cs"/>
          <w:b/>
          <w:bCs/>
          <w:color w:val="0D0D0D" w:themeColor="text1" w:themeTint="F2"/>
          <w:sz w:val="24"/>
          <w:szCs w:val="24"/>
          <w:u w:val="single"/>
          <w:rtl/>
        </w:rPr>
        <w:t>דרכו הקודיפיקטיבית של ר' יעקוב בר' אשר</w:t>
      </w:r>
      <w:bookmarkEnd w:id="329"/>
      <w:bookmarkEnd w:id="330"/>
      <w:bookmarkEnd w:id="331"/>
    </w:p>
    <w:p w:rsidR="00C63E52" w:rsidRDefault="00E957B7" w:rsidP="00EF56DB">
      <w:pPr>
        <w:jc w:val="both"/>
        <w:rPr>
          <w:rFonts w:cs="David"/>
          <w:rtl/>
        </w:rPr>
      </w:pPr>
      <w:r>
        <w:rPr>
          <w:rtl/>
        </w:rPr>
        <w:br/>
      </w:r>
      <w:r>
        <w:rPr>
          <w:rFonts w:cs="David" w:hint="cs"/>
          <w:rtl/>
        </w:rPr>
        <w:t xml:space="preserve">ראינו את הבעייתיות  שביצירת קודקס להלכה העברית. היו כאמור, ניסיונות  בעבר </w:t>
      </w:r>
      <w:r w:rsidR="001B4FB7">
        <w:rPr>
          <w:rFonts w:cs="David" w:hint="cs"/>
          <w:rtl/>
        </w:rPr>
        <w:t>לחבר ספר פוסקים מסוג ספרי הלכות</w:t>
      </w:r>
      <w:r w:rsidR="00022A14">
        <w:rPr>
          <w:rFonts w:cs="David"/>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rtl/>
        </w:rPr>
        <w:fldChar w:fldCharType="end"/>
      </w:r>
      <w:r w:rsidR="001B4FB7">
        <w:rPr>
          <w:rFonts w:cs="David" w:hint="cs"/>
          <w:rtl/>
        </w:rPr>
        <w:t xml:space="preserve">, כל הניסיונות נעשו במסגרת לשמר את הקשר שבין ההלכה למקור שלה. </w:t>
      </w:r>
    </w:p>
    <w:p w:rsidR="001B4FB7" w:rsidRDefault="001B4FB7" w:rsidP="00C70ACB">
      <w:pPr>
        <w:jc w:val="both"/>
        <w:rPr>
          <w:rFonts w:cs="David"/>
          <w:rtl/>
        </w:rPr>
      </w:pPr>
      <w:r>
        <w:rPr>
          <w:rFonts w:cs="David" w:hint="cs"/>
          <w:rtl/>
        </w:rPr>
        <w:t>ניסונו של הרשב"</w:t>
      </w:r>
      <w:r w:rsidR="00C70ACB">
        <w:rPr>
          <w:rFonts w:cs="David" w:hint="cs"/>
          <w:rtl/>
        </w:rPr>
        <w:t>א</w:t>
      </w:r>
      <w:r w:rsidR="006D61F1">
        <w:rPr>
          <w:rFonts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cs="David"/>
          <w:rtl/>
        </w:rPr>
        <w:fldChar w:fldCharType="end"/>
      </w:r>
      <w:r>
        <w:rPr>
          <w:rFonts w:cs="David" w:hint="cs"/>
          <w:rtl/>
        </w:rPr>
        <w:t xml:space="preserve"> בחיבור ספר פסקים לצדו של ספר הלכות ומקביל </w:t>
      </w:r>
      <w:r>
        <w:rPr>
          <w:rFonts w:cs="David"/>
          <w:rtl/>
        </w:rPr>
        <w:t>–</w:t>
      </w:r>
      <w:r>
        <w:rPr>
          <w:rFonts w:cs="David" w:hint="cs"/>
          <w:rtl/>
        </w:rPr>
        <w:t xml:space="preserve"> היה ניסיון להביא את בעיית הקודיפיקציה לחוף מבטחים, נשאר, לצערנו רק ניסיון חד פעמי, לא השאיר אותה שעה רישומו בספרות הפוסקים. צורות </w:t>
      </w:r>
      <w:r w:rsidR="00C70ACB">
        <w:rPr>
          <w:rFonts w:cs="David" w:hint="cs"/>
          <w:rtl/>
        </w:rPr>
        <w:t>קודיפיקאטיביות</w:t>
      </w:r>
      <w:r>
        <w:rPr>
          <w:rFonts w:cs="David" w:hint="cs"/>
          <w:rtl/>
        </w:rPr>
        <w:t xml:space="preserve"> שונות אלה היה בהם אמנם כדי לשמור על הקשר עם מקורות ההלכה וריבוי הדעות שבה, אך ברובם הגדול לא מילאו אחר הדרישות הקודיפיקטביות של חיבור, שהוא נוח לעיון בלשונו הפשוטה, קל לשימוש ולהתמצאות בחיפוש הדין המבוקש. ברור וחד משמעי בפסיקתו, ועם זה מקיף את כל ההלכה הנהוגות. </w:t>
      </w:r>
    </w:p>
    <w:p w:rsidR="001B4FB7" w:rsidRDefault="00E747F4" w:rsidP="00E957B7">
      <w:pPr>
        <w:jc w:val="both"/>
        <w:rPr>
          <w:rFonts w:cs="David"/>
          <w:rtl/>
        </w:rPr>
      </w:pPr>
      <w:r>
        <w:rPr>
          <w:rFonts w:cs="David" w:hint="cs"/>
          <w:rtl/>
        </w:rPr>
        <w:t xml:space="preserve">דרך אחרת בתחום הספרות הפוסקים, דרך שעלתה ונתקבלה יפה, הלוא הוא חיבור ארבעת הטורים של ר' יעקוב בר' אשר, המכונה על שם חיבורו זה "ר' יערב בעל הטורים", או "בעל הטורים" סתם. המחבר היה בנו השלישי </w:t>
      </w:r>
      <w:hyperlink w:anchor="_תגובת_הרא&quot;ש_על" w:history="1">
        <w:r w:rsidRPr="00E747F4">
          <w:rPr>
            <w:rStyle w:val="Hyperlink"/>
            <w:rFonts w:cs="David" w:hint="cs"/>
            <w:rtl/>
          </w:rPr>
          <w:t>הרא"ש</w:t>
        </w:r>
      </w:hyperlink>
      <w:r>
        <w:rPr>
          <w:rFonts w:cs="David" w:hint="cs"/>
          <w:rtl/>
        </w:rPr>
        <w:t xml:space="preserve"> </w:t>
      </w:r>
      <w:r>
        <w:rPr>
          <w:rFonts w:cs="David"/>
          <w:rtl/>
        </w:rPr>
        <w:t>–</w:t>
      </w:r>
      <w:r>
        <w:rPr>
          <w:rFonts w:cs="David" w:hint="cs"/>
          <w:rtl/>
        </w:rPr>
        <w:t xml:space="preserve"> הזכור לנו בהתנגדותו החריפה </w:t>
      </w:r>
      <w:hyperlink w:anchor="_הרמב&quot;ם_ופעלו_הקודיפיקטיבי" w:history="1">
        <w:r w:rsidRPr="003D6671">
          <w:rPr>
            <w:rStyle w:val="Hyperlink"/>
            <w:rFonts w:cs="David" w:hint="cs"/>
            <w:rtl/>
          </w:rPr>
          <w:t>לדרכו של הרמב"ם</w:t>
        </w:r>
        <w:r w:rsidR="000560C6">
          <w:rPr>
            <w:rStyle w:val="Hyperlink"/>
            <w:rFonts w:cs="David"/>
            <w:rtl/>
          </w:rPr>
          <w:fldChar w:fldCharType="begin"/>
        </w:r>
        <w:r w:rsidR="000560C6">
          <w:instrText xml:space="preserve"> XE "</w:instrText>
        </w:r>
        <w:r w:rsidR="000560C6" w:rsidRPr="00693501">
          <w:rPr>
            <w:rStyle w:val="Hyperlink"/>
            <w:rFonts w:cs="David" w:hint="cs"/>
            <w:rtl/>
          </w:rPr>
          <w:instrText>רמב</w:instrText>
        </w:r>
        <w:r w:rsidR="000560C6">
          <w:rPr>
            <w:sz w:val="20"/>
            <w:szCs w:val="20"/>
          </w:rPr>
          <w:instrText>\</w:instrText>
        </w:r>
        <w:r w:rsidR="000560C6" w:rsidRPr="00693501">
          <w:rPr>
            <w:rStyle w:val="Hyperlink"/>
            <w:rFonts w:cs="David" w:hint="cs"/>
            <w:rtl/>
          </w:rPr>
          <w:instrText>"ם</w:instrText>
        </w:r>
        <w:r w:rsidR="000560C6">
          <w:instrText xml:space="preserve">" </w:instrText>
        </w:r>
        <w:r w:rsidR="000560C6">
          <w:rPr>
            <w:rStyle w:val="Hyperlink"/>
            <w:rFonts w:cs="David"/>
            <w:rtl/>
          </w:rPr>
          <w:fldChar w:fldCharType="end"/>
        </w:r>
      </w:hyperlink>
      <w:r>
        <w:rPr>
          <w:rFonts w:cs="David" w:hint="cs"/>
          <w:rtl/>
        </w:rPr>
        <w:t xml:space="preserve"> וכן בחיבורו הגדול "פסקי הרא"ש".</w:t>
      </w:r>
    </w:p>
    <w:p w:rsidR="003D6671" w:rsidRDefault="003D6671" w:rsidP="00E957B7">
      <w:pPr>
        <w:jc w:val="both"/>
        <w:rPr>
          <w:rFonts w:cs="David"/>
          <w:rtl/>
        </w:rPr>
      </w:pPr>
      <w:r>
        <w:rPr>
          <w:rFonts w:cs="David" w:hint="cs"/>
          <w:rtl/>
        </w:rPr>
        <w:t>היו מספר גורמים שהגבירו את הצורך ביצירת קודקס הלכה מוסכם:</w:t>
      </w:r>
    </w:p>
    <w:p w:rsidR="00631376" w:rsidRDefault="00631376" w:rsidP="00D14731">
      <w:pPr>
        <w:pStyle w:val="ad"/>
        <w:numPr>
          <w:ilvl w:val="0"/>
          <w:numId w:val="67"/>
        </w:numPr>
        <w:jc w:val="both"/>
        <w:rPr>
          <w:rFonts w:cs="David"/>
        </w:rPr>
      </w:pPr>
      <w:r>
        <w:rPr>
          <w:rFonts w:cs="David" w:hint="cs"/>
          <w:rtl/>
        </w:rPr>
        <w:t>במאות ה-13 וה-13 נוצרה ספרות רבת הכמות והאיכות של בעלי התוספות, ואם יצירתם התרכזה בעיקר בתחום ספרות החידושים</w:t>
      </w:r>
      <w:r w:rsidR="007F5D04">
        <w:rPr>
          <w:rFonts w:cs="David" w:hint="cs"/>
          <w:rtl/>
        </w:rPr>
        <w:t>.</w:t>
      </w:r>
    </w:p>
    <w:p w:rsidR="007F5D04" w:rsidRDefault="007F5D04" w:rsidP="00D14731">
      <w:pPr>
        <w:pStyle w:val="ad"/>
        <w:numPr>
          <w:ilvl w:val="0"/>
          <w:numId w:val="67"/>
        </w:numPr>
        <w:jc w:val="both"/>
        <w:rPr>
          <w:rFonts w:cs="David"/>
        </w:rPr>
      </w:pPr>
      <w:r>
        <w:rPr>
          <w:rFonts w:cs="David" w:hint="cs"/>
          <w:rtl/>
        </w:rPr>
        <w:t xml:space="preserve">יצירתם של בעלי התוספות כוללת אוצר גדול של ספקי הלכות, ששולבו לפי שיטתה של אסכולת בעלי התוספות </w:t>
      </w:r>
      <w:r>
        <w:rPr>
          <w:rFonts w:cs="David"/>
          <w:rtl/>
        </w:rPr>
        <w:t>–</w:t>
      </w:r>
      <w:r>
        <w:rPr>
          <w:rFonts w:cs="David" w:hint="cs"/>
          <w:rtl/>
        </w:rPr>
        <w:t xml:space="preserve"> בתוך מו"מ הלכתי. </w:t>
      </w:r>
    </w:p>
    <w:p w:rsidR="007F5D04" w:rsidRDefault="007F5D04" w:rsidP="00D14731">
      <w:pPr>
        <w:pStyle w:val="ad"/>
        <w:numPr>
          <w:ilvl w:val="0"/>
          <w:numId w:val="67"/>
        </w:numPr>
        <w:jc w:val="both"/>
        <w:rPr>
          <w:rFonts w:cs="David"/>
        </w:rPr>
      </w:pPr>
      <w:r>
        <w:rPr>
          <w:rFonts w:cs="David" w:hint="cs"/>
          <w:rtl/>
        </w:rPr>
        <w:t>ריבוים של ספרי הלכות</w:t>
      </w:r>
      <w:r w:rsidR="00022A14">
        <w:rPr>
          <w:rFonts w:cs="David"/>
          <w:rtl/>
        </w:rPr>
        <w:fldChar w:fldCharType="begin"/>
      </w:r>
      <w:r w:rsidR="00022A14">
        <w:instrText xml:space="preserve"> XE "</w:instrText>
      </w:r>
      <w:r w:rsidR="00022A14" w:rsidRPr="007B227D">
        <w:rPr>
          <w:rFonts w:cs="David" w:hint="cs"/>
          <w:b/>
          <w:bCs/>
          <w:color w:val="0D0D0D" w:themeColor="text1" w:themeTint="F2"/>
          <w:sz w:val="24"/>
          <w:szCs w:val="24"/>
          <w:u w:val="single"/>
          <w:rtl/>
        </w:rPr>
        <w:instrText>ספרי הלכות</w:instrText>
      </w:r>
      <w:r w:rsidR="00022A14">
        <w:instrText xml:space="preserve">" </w:instrText>
      </w:r>
      <w:r w:rsidR="00022A14">
        <w:rPr>
          <w:rFonts w:cs="David"/>
          <w:rtl/>
        </w:rPr>
        <w:fldChar w:fldCharType="end"/>
      </w:r>
      <w:r>
        <w:rPr>
          <w:rFonts w:cs="David" w:hint="cs"/>
          <w:rtl/>
        </w:rPr>
        <w:t xml:space="preserve"> הביא עמו לתופעה שעמדנו עליה בעבר </w:t>
      </w:r>
      <w:r>
        <w:rPr>
          <w:rFonts w:cs="David"/>
          <w:rtl/>
        </w:rPr>
        <w:t>–</w:t>
      </w:r>
      <w:r>
        <w:rPr>
          <w:rFonts w:cs="David" w:hint="cs"/>
          <w:rtl/>
        </w:rPr>
        <w:t xml:space="preserve"> חילוקי דעות במספר רב מאוד של דינים והלכות, וקשה היה לדיין להתמצא ולהכריע במגוון הלכות.</w:t>
      </w:r>
    </w:p>
    <w:p w:rsidR="007F5D04" w:rsidRDefault="001B50FC" w:rsidP="007F5D04">
      <w:pPr>
        <w:jc w:val="both"/>
        <w:rPr>
          <w:rFonts w:cs="David"/>
          <w:rtl/>
        </w:rPr>
      </w:pPr>
      <w:r>
        <w:rPr>
          <w:rFonts w:cs="David" w:hint="cs"/>
          <w:rtl/>
        </w:rPr>
        <w:t xml:space="preserve">חילוקי דעות אלו (סע' 3 למעלה) הלכו ורבו על רקע השגשוג והפריחה הגדולים בספרות ההלכה והתפתחותה של </w:t>
      </w:r>
      <w:r w:rsidR="00227AE3">
        <w:rPr>
          <w:rFonts w:cs="David" w:hint="cs"/>
          <w:rtl/>
        </w:rPr>
        <w:t>יהודית</w:t>
      </w:r>
      <w:r>
        <w:rPr>
          <w:rFonts w:cs="David" w:hint="cs"/>
          <w:rtl/>
        </w:rPr>
        <w:t xml:space="preserve"> אשכנז ויהדות ספרד. </w:t>
      </w:r>
      <w:r w:rsidR="00227AE3">
        <w:rPr>
          <w:rFonts w:cs="David" w:hint="cs"/>
          <w:rtl/>
        </w:rPr>
        <w:t xml:space="preserve"> כתוצאה מכך, היו חילוקי דעות בין הספרדים לאשכנזים, כאשר אלה ואלה קבעו פסיקות שונות, למרות שהיה תיאום מסוים בין האשכנזים ותיאום מסוים בין הספרדים, אך העדר התיאום בין שניהם הוביל לשלל תקלות בענייני פסיקה. </w:t>
      </w:r>
    </w:p>
    <w:p w:rsidR="006340E7" w:rsidRDefault="006340E7" w:rsidP="00E80970">
      <w:pPr>
        <w:jc w:val="both"/>
        <w:rPr>
          <w:rFonts w:cs="David"/>
          <w:rtl/>
        </w:rPr>
      </w:pPr>
      <w:r>
        <w:rPr>
          <w:rFonts w:cs="David" w:hint="cs"/>
          <w:rtl/>
        </w:rPr>
        <w:t xml:space="preserve">סיבה זו, של העדר הסכמה כיצד הדיין צריך לקבוע, הולידה את הצורה בקביעת קודקס יהודי. </w:t>
      </w:r>
      <w:r w:rsidR="00462948">
        <w:rPr>
          <w:rFonts w:cs="David" w:hint="cs"/>
          <w:rtl/>
        </w:rPr>
        <w:t>רבינו יעקב</w:t>
      </w:r>
      <w:r w:rsidR="00AF1AF2">
        <w:rPr>
          <w:rFonts w:cs="David"/>
          <w:rtl/>
        </w:rPr>
        <w:fldChar w:fldCharType="begin"/>
      </w:r>
      <w:r w:rsidR="00AF1AF2">
        <w:instrText xml:space="preserve"> XE "</w:instrText>
      </w:r>
      <w:r w:rsidR="00AF1AF2" w:rsidRPr="00C9124D">
        <w:rPr>
          <w:rFonts w:cs="David" w:hint="cs"/>
          <w:rtl/>
        </w:rPr>
        <w:instrText>רבינו יעקב</w:instrText>
      </w:r>
      <w:r w:rsidR="00AF1AF2">
        <w:instrText xml:space="preserve">" </w:instrText>
      </w:r>
      <w:r w:rsidR="00AF1AF2">
        <w:rPr>
          <w:rFonts w:cs="David"/>
          <w:rtl/>
        </w:rPr>
        <w:fldChar w:fldCharType="end"/>
      </w:r>
      <w:r w:rsidR="00462948">
        <w:rPr>
          <w:rFonts w:cs="David" w:hint="cs"/>
          <w:rtl/>
        </w:rPr>
        <w:t xml:space="preserve"> בר' אשר, מתאר בהקדמה שלו לספר, סיבה היסטורית הלכתית: העדר ריכוז ההלכה וההכרעה בה פוגעים בראש ובראשונה בחלק המשפטי שבהלכה. בעניינים שבדיני ממונות </w:t>
      </w:r>
      <w:r w:rsidR="00462948">
        <w:rPr>
          <w:rFonts w:cs="David"/>
          <w:rtl/>
        </w:rPr>
        <w:t>–</w:t>
      </w:r>
      <w:r w:rsidR="00462948">
        <w:rPr>
          <w:rFonts w:cs="David" w:hint="cs"/>
          <w:rtl/>
        </w:rPr>
        <w:t xml:space="preserve"> יותר מאשר בדיני תפילה (למשל). השוני הוא בכך, כפי שהמחבר מציין, שהדעות השונות והחלוקות בשטח הנרחב של המשפט האזרחי מאפשרות לנתבע, ה</w:t>
      </w:r>
      <w:r w:rsidR="00E80970">
        <w:rPr>
          <w:rFonts w:cs="David" w:hint="cs"/>
          <w:rtl/>
        </w:rPr>
        <w:t>רו</w:t>
      </w:r>
      <w:r w:rsidR="00462948">
        <w:rPr>
          <w:rFonts w:cs="David" w:hint="cs"/>
          <w:rtl/>
        </w:rPr>
        <w:t xml:space="preserve">אה שהוא עלול לצאת נפסד, לטעון כי </w:t>
      </w:r>
      <w:r w:rsidR="00E80970">
        <w:rPr>
          <w:rFonts w:cs="David" w:hint="cs"/>
          <w:rtl/>
        </w:rPr>
        <w:t>מוחז</w:t>
      </w:r>
      <w:r w:rsidR="00462948">
        <w:rPr>
          <w:rFonts w:cs="David" w:hint="cs"/>
          <w:rtl/>
        </w:rPr>
        <w:t xml:space="preserve"> לו כדעה פלונית, אשר לפיה יצא זכאי בדינו (מיד אסביר !). </w:t>
      </w:r>
    </w:p>
    <w:p w:rsidR="001B7400" w:rsidRDefault="00E80970" w:rsidP="00B43B82">
      <w:pPr>
        <w:pBdr>
          <w:top w:val="double" w:sz="4" w:space="1" w:color="auto"/>
          <w:left w:val="double" w:sz="4" w:space="4" w:color="auto"/>
          <w:bottom w:val="double" w:sz="4" w:space="1" w:color="auto"/>
          <w:right w:val="double" w:sz="4" w:space="4" w:color="auto"/>
        </w:pBdr>
        <w:ind w:left="720"/>
        <w:jc w:val="both"/>
        <w:rPr>
          <w:rFonts w:cs="David"/>
          <w:rtl/>
        </w:rPr>
      </w:pPr>
      <w:r>
        <w:rPr>
          <w:rFonts w:cs="David" w:hint="cs"/>
          <w:rtl/>
        </w:rPr>
        <w:t>טענה זו היא הטענה הידועה בטרמינולוגיה המשפטית העברית בשם "קים לי", שלדעתם של חכמי הלכה רבים העלתה בספרות ההלכה בתחום דיני ממונות מתחילת המאה ה-13. קבילותה של טענה זו מבוססת על העיקרון היסודי שבתחום דיני ממונות, עיקרון זה במשמעותו המקורית בהלכה התלמודית, פירושו:</w:t>
      </w:r>
      <w:r w:rsidR="00EF56DB">
        <w:rPr>
          <w:rFonts w:cs="David" w:hint="cs"/>
          <w:rtl/>
        </w:rPr>
        <w:t xml:space="preserve"> </w:t>
      </w:r>
      <w:r w:rsidR="00EF56DB" w:rsidRPr="00EF56DB">
        <w:rPr>
          <w:rFonts w:cs="David" w:hint="cs"/>
          <w:u w:val="single"/>
          <w:rtl/>
        </w:rPr>
        <w:t>שעל התובע</w:t>
      </w:r>
      <w:r w:rsidRPr="00EF56DB">
        <w:rPr>
          <w:rFonts w:cs="David" w:hint="cs"/>
          <w:u w:val="single"/>
          <w:rtl/>
        </w:rPr>
        <w:t xml:space="preserve"> </w:t>
      </w:r>
      <w:r w:rsidR="00EF56DB" w:rsidRPr="00EF56DB">
        <w:rPr>
          <w:rFonts w:cs="David" w:hint="cs"/>
          <w:u w:val="single"/>
          <w:rtl/>
        </w:rPr>
        <w:t>ל</w:t>
      </w:r>
      <w:r w:rsidRPr="00EF56DB">
        <w:rPr>
          <w:rFonts w:cs="David" w:hint="cs"/>
          <w:u w:val="single"/>
          <w:rtl/>
        </w:rPr>
        <w:t>הוכיח את העובדות המזכות אותו לתבוע את תביעתו</w:t>
      </w:r>
      <w:r>
        <w:rPr>
          <w:rFonts w:cs="David" w:hint="cs"/>
          <w:rtl/>
        </w:rPr>
        <w:t xml:space="preserve">. </w:t>
      </w:r>
      <w:r w:rsidR="008F1074">
        <w:rPr>
          <w:rFonts w:cs="David" w:hint="cs"/>
          <w:rtl/>
        </w:rPr>
        <w:t>כאשר יש שתי דעות חלוקות, שלפי האחת זוכה התובע, ולפי השנייה זוכה הנתבע, ראשי הנתבע לטעון, שלדעתו נכונה אותה דעה, שלפיה הוא זוכה בדין ופטור מלשלם, ואין להוציא מחזקתו ממון כל עוד לא הוכח,</w:t>
      </w:r>
      <w:r w:rsidR="00EF56DB">
        <w:rPr>
          <w:rFonts w:cs="David" w:hint="cs"/>
          <w:rtl/>
        </w:rPr>
        <w:t xml:space="preserve"> </w:t>
      </w:r>
      <w:r w:rsidR="008F1074">
        <w:rPr>
          <w:rFonts w:cs="David" w:hint="cs"/>
          <w:rtl/>
        </w:rPr>
        <w:t xml:space="preserve">כי הדעה ההלכתית זו אינה נכונה. </w:t>
      </w:r>
      <w:r w:rsidR="001B7400">
        <w:rPr>
          <w:rFonts w:cs="David" w:hint="cs"/>
          <w:rtl/>
        </w:rPr>
        <w:t xml:space="preserve"> האפשרות לטעון טענה מעין זו ובמשמעות זו מקורה במציאותה של הלכה, שיש בה ריבוי דעות שאינן מוכרעות, ומיותר  להוסיף, כי יש בה בטענת "קים לי" משום חתירה תחת אשיותיו של שיפוט סביר וסדיר. </w:t>
      </w:r>
    </w:p>
    <w:p w:rsidR="00B43B82" w:rsidRPr="00B43B82" w:rsidRDefault="00B43B82" w:rsidP="001B7400">
      <w:pPr>
        <w:jc w:val="both"/>
        <w:rPr>
          <w:rFonts w:cs="David"/>
          <w:u w:val="single"/>
          <w:rtl/>
        </w:rPr>
      </w:pPr>
      <w:r w:rsidRPr="00B43B82">
        <w:rPr>
          <w:rFonts w:cs="David" w:hint="cs"/>
          <w:u w:val="single"/>
          <w:rtl/>
        </w:rPr>
        <w:t>רבינו יעקב</w:t>
      </w:r>
      <w:r w:rsidR="00AF1AF2">
        <w:rPr>
          <w:rFonts w:cs="David"/>
          <w:u w:val="single"/>
          <w:rtl/>
        </w:rPr>
        <w:fldChar w:fldCharType="begin"/>
      </w:r>
      <w:r w:rsidR="00AF1AF2">
        <w:instrText xml:space="preserve"> XE "</w:instrText>
      </w:r>
      <w:r w:rsidR="00AF1AF2" w:rsidRPr="00C9124D">
        <w:rPr>
          <w:rFonts w:cs="David" w:hint="cs"/>
          <w:rtl/>
        </w:rPr>
        <w:instrText>רבינו יעקב</w:instrText>
      </w:r>
      <w:r w:rsidR="00AF1AF2">
        <w:instrText xml:space="preserve">" </w:instrText>
      </w:r>
      <w:r w:rsidR="00AF1AF2">
        <w:rPr>
          <w:rFonts w:cs="David"/>
          <w:u w:val="single"/>
          <w:rtl/>
        </w:rPr>
        <w:fldChar w:fldCharType="end"/>
      </w:r>
      <w:r w:rsidRPr="00B43B82">
        <w:rPr>
          <w:rFonts w:cs="David" w:hint="cs"/>
          <w:u w:val="single"/>
          <w:rtl/>
        </w:rPr>
        <w:t xml:space="preserve"> עמד אפוא לפני שתי משימות:</w:t>
      </w:r>
    </w:p>
    <w:p w:rsidR="00B43B82" w:rsidRDefault="00B43B82" w:rsidP="00D14731">
      <w:pPr>
        <w:pStyle w:val="ad"/>
        <w:numPr>
          <w:ilvl w:val="0"/>
          <w:numId w:val="68"/>
        </w:numPr>
        <w:jc w:val="both"/>
        <w:rPr>
          <w:rFonts w:cs="David"/>
        </w:rPr>
      </w:pPr>
      <w:r>
        <w:rPr>
          <w:rFonts w:cs="David" w:hint="cs"/>
          <w:rtl/>
        </w:rPr>
        <w:t>להחזיר להלכה את הכרעתה, משנה</w:t>
      </w:r>
      <w:r w:rsidR="00BA2BF1">
        <w:rPr>
          <w:rFonts w:cs="David"/>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rtl/>
        </w:rPr>
        <w:fldChar w:fldCharType="end"/>
      </w:r>
      <w:r>
        <w:rPr>
          <w:rFonts w:cs="David" w:hint="cs"/>
          <w:rtl/>
        </w:rPr>
        <w:t xml:space="preserve"> ברורה והלכה פסוקה. </w:t>
      </w:r>
    </w:p>
    <w:p w:rsidR="00B43B82" w:rsidRPr="00B43B82" w:rsidRDefault="00B43B82" w:rsidP="00D14731">
      <w:pPr>
        <w:pStyle w:val="ad"/>
        <w:numPr>
          <w:ilvl w:val="0"/>
          <w:numId w:val="68"/>
        </w:numPr>
        <w:jc w:val="both"/>
        <w:rPr>
          <w:rFonts w:cs="David"/>
          <w:rtl/>
        </w:rPr>
      </w:pPr>
      <w:r>
        <w:rPr>
          <w:rFonts w:cs="David" w:hint="cs"/>
          <w:rtl/>
        </w:rPr>
        <w:t>למצוא דרך ליצר קודקס עברי הראוי, לאור חילוקי הדעות הנוקבים בדבר בצורת ספר הלכות והפסקים, שמצד אחד תאפשר הבאת הלכה סופית, סתמית ומוכרעת, ומצד שני תשמור על רציפותה של ההלכה, על הקשר עם מקורותיה, ועל ידיעת מגוון הדעות שבה.</w:t>
      </w:r>
    </w:p>
    <w:p w:rsidR="001D51B7" w:rsidRPr="001D51B7" w:rsidRDefault="001D51B7" w:rsidP="001D51B7">
      <w:pPr>
        <w:jc w:val="both"/>
        <w:rPr>
          <w:rFonts w:cs="David"/>
          <w:u w:val="single"/>
          <w:rtl/>
        </w:rPr>
      </w:pPr>
      <w:r w:rsidRPr="001D51B7">
        <w:rPr>
          <w:rFonts w:cs="David" w:hint="cs"/>
          <w:u w:val="single"/>
          <w:rtl/>
        </w:rPr>
        <w:lastRenderedPageBreak/>
        <w:t>מילוי המשימה הראשונה - להחזיר להלכה את הכרעתה, משנה</w:t>
      </w:r>
      <w:r w:rsidR="00BA2BF1">
        <w:rPr>
          <w:rFonts w:cs="David"/>
          <w:u w:val="single"/>
          <w:rtl/>
        </w:rPr>
        <w:fldChar w:fldCharType="begin"/>
      </w:r>
      <w:r w:rsidR="00BA2BF1">
        <w:instrText xml:space="preserve"> XE "</w:instrText>
      </w:r>
      <w:r w:rsidR="00BA2BF1" w:rsidRPr="00735B0B">
        <w:rPr>
          <w:rFonts w:cs="David" w:hint="cs"/>
          <w:b/>
          <w:bCs/>
          <w:color w:val="0D0D0D" w:themeColor="text1" w:themeTint="F2"/>
          <w:sz w:val="24"/>
          <w:szCs w:val="24"/>
          <w:u w:val="single"/>
          <w:rtl/>
        </w:rPr>
        <w:instrText>משנה</w:instrText>
      </w:r>
      <w:r w:rsidR="00BA2BF1">
        <w:instrText xml:space="preserve">" </w:instrText>
      </w:r>
      <w:r w:rsidR="00BA2BF1">
        <w:rPr>
          <w:rFonts w:cs="David"/>
          <w:u w:val="single"/>
          <w:rtl/>
        </w:rPr>
        <w:fldChar w:fldCharType="end"/>
      </w:r>
      <w:r w:rsidRPr="001D51B7">
        <w:rPr>
          <w:rFonts w:cs="David" w:hint="cs"/>
          <w:u w:val="single"/>
          <w:rtl/>
        </w:rPr>
        <w:t xml:space="preserve"> ברורה והלכה פסוקה:</w:t>
      </w:r>
    </w:p>
    <w:p w:rsidR="008F1074" w:rsidRPr="001D51B7" w:rsidRDefault="00486D25" w:rsidP="001D51B7">
      <w:pPr>
        <w:ind w:left="720"/>
        <w:jc w:val="both"/>
        <w:rPr>
          <w:rFonts w:cs="David"/>
          <w:rtl/>
        </w:rPr>
      </w:pPr>
      <w:r>
        <w:rPr>
          <w:rFonts w:cs="David" w:hint="cs"/>
          <w:rtl/>
        </w:rPr>
        <w:t xml:space="preserve">בעל הטורים לקח אפוא כיסוד לקביעת ההלכה את פסיקתו של </w:t>
      </w:r>
      <w:hyperlink w:anchor="_&quot;ספר_ההלכות&quot;_לר'" w:history="1">
        <w:r w:rsidRPr="00486D25">
          <w:rPr>
            <w:rStyle w:val="Hyperlink"/>
            <w:rFonts w:cs="David" w:hint="cs"/>
            <w:rtl/>
          </w:rPr>
          <w:t>רבי יצחק אלפסי</w:t>
        </w:r>
        <w:r w:rsidR="00602075">
          <w:rPr>
            <w:rStyle w:val="Hyperlink"/>
            <w:rFonts w:cs="David"/>
          </w:rPr>
          <w:fldChar w:fldCharType="begin"/>
        </w:r>
        <w:r w:rsidR="00602075">
          <w:instrText xml:space="preserve"> XE "</w:instrText>
        </w:r>
        <w:r w:rsidR="00602075" w:rsidRPr="004328DC">
          <w:rPr>
            <w:rStyle w:val="Hyperlink"/>
            <w:rFonts w:cs="David" w:hint="cs"/>
            <w:rtl/>
          </w:rPr>
          <w:instrText>רבי יצחק אלפסי</w:instrText>
        </w:r>
        <w:r w:rsidR="00602075">
          <w:instrText xml:space="preserve">" </w:instrText>
        </w:r>
        <w:r w:rsidR="00602075">
          <w:rPr>
            <w:rStyle w:val="Hyperlink"/>
            <w:rFonts w:cs="David"/>
          </w:rPr>
          <w:fldChar w:fldCharType="end"/>
        </w:r>
      </w:hyperlink>
      <w:r>
        <w:rPr>
          <w:rFonts w:cs="David" w:hint="cs"/>
          <w:rtl/>
        </w:rPr>
        <w:t xml:space="preserve"> (הרי"ף</w:t>
      </w:r>
      <w:r w:rsidR="00602075">
        <w:rPr>
          <w:rFonts w:cs="David"/>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rtl/>
        </w:rPr>
        <w:fldChar w:fldCharType="end"/>
      </w:r>
      <w:r>
        <w:rPr>
          <w:rFonts w:cs="David" w:hint="cs"/>
          <w:rtl/>
        </w:rPr>
        <w:t>)</w:t>
      </w:r>
      <w:r w:rsidR="00047D80">
        <w:rPr>
          <w:rFonts w:cs="David" w:hint="cs"/>
          <w:rtl/>
        </w:rPr>
        <w:t>, כאשר הרמב"ם או פוסקים אחרים (שורה נכבדה של חכמי אשכנז, ספרד וצרפת) חולקים על פסיקתו של הרי"ף</w:t>
      </w:r>
      <w:r w:rsidR="00602075">
        <w:rPr>
          <w:rFonts w:cs="David"/>
          <w:rtl/>
        </w:rPr>
        <w:fldChar w:fldCharType="begin"/>
      </w:r>
      <w:r w:rsidR="00602075">
        <w:instrText xml:space="preserve"> XE "</w:instrText>
      </w:r>
      <w:r w:rsidR="00602075" w:rsidRPr="009816EF">
        <w:rPr>
          <w:rFonts w:cs="David" w:hint="cs"/>
          <w:rtl/>
        </w:rPr>
        <w:instrText>הרי</w:instrText>
      </w:r>
      <w:r w:rsidR="00602075">
        <w:rPr>
          <w:sz w:val="20"/>
          <w:szCs w:val="20"/>
        </w:rPr>
        <w:instrText>\</w:instrText>
      </w:r>
      <w:r w:rsidR="00602075" w:rsidRPr="009816EF">
        <w:rPr>
          <w:rFonts w:cs="David" w:hint="cs"/>
          <w:rtl/>
        </w:rPr>
        <w:instrText>"ף</w:instrText>
      </w:r>
      <w:r w:rsidR="00602075">
        <w:instrText xml:space="preserve">" </w:instrText>
      </w:r>
      <w:r w:rsidR="00602075">
        <w:rPr>
          <w:rFonts w:cs="David"/>
          <w:rtl/>
        </w:rPr>
        <w:fldChar w:fldCharType="end"/>
      </w:r>
      <w:r w:rsidR="00047D80">
        <w:rPr>
          <w:rFonts w:cs="David" w:hint="cs"/>
          <w:rtl/>
        </w:rPr>
        <w:t xml:space="preserve">, הריהו דן בדעותיהם ובדעת אביו הרא"ש, ומכריע את הדין, בדר"כ, על פי הכרעתו של הרא"ש, </w:t>
      </w:r>
      <w:r w:rsidR="00785048">
        <w:rPr>
          <w:rFonts w:cs="David" w:hint="cs"/>
          <w:rtl/>
        </w:rPr>
        <w:t xml:space="preserve">לא רק משום שהיה אביו, אלא על יסוד העיקרון </w:t>
      </w:r>
      <w:r w:rsidR="00785048" w:rsidRPr="001D51B7">
        <w:rPr>
          <w:rFonts w:cs="David" w:hint="cs"/>
          <w:rtl/>
        </w:rPr>
        <w:t>הפסיקתי "הילכתא כבתראי</w:t>
      </w:r>
      <w:r w:rsidR="00602075">
        <w:rPr>
          <w:rFonts w:cs="David"/>
          <w:rtl/>
        </w:rPr>
        <w:fldChar w:fldCharType="begin"/>
      </w:r>
      <w:r w:rsidR="00602075">
        <w:instrText xml:space="preserve"> XE "</w:instrText>
      </w:r>
      <w:r w:rsidR="00602075" w:rsidRPr="00FB26E8">
        <w:rPr>
          <w:rFonts w:cs="David" w:hint="cs"/>
          <w:rtl/>
        </w:rPr>
        <w:instrText>הילכתא כבתראי</w:instrText>
      </w:r>
      <w:r w:rsidR="00602075">
        <w:instrText xml:space="preserve">" </w:instrText>
      </w:r>
      <w:r w:rsidR="00602075">
        <w:rPr>
          <w:rFonts w:cs="David"/>
          <w:rtl/>
        </w:rPr>
        <w:fldChar w:fldCharType="end"/>
      </w:r>
      <w:r w:rsidR="00602075">
        <w:rPr>
          <w:rFonts w:cs="David"/>
          <w:rtl/>
        </w:rPr>
        <w:fldChar w:fldCharType="begin"/>
      </w:r>
      <w:r w:rsidR="00602075">
        <w:instrText xml:space="preserve"> XE "</w:instrText>
      </w:r>
      <w:r w:rsidR="00602075" w:rsidRPr="00FB26E8">
        <w:rPr>
          <w:rFonts w:cs="David" w:hint="cs"/>
          <w:rtl/>
        </w:rPr>
        <w:instrText>הילכתא כבתראי</w:instrText>
      </w:r>
      <w:r w:rsidR="00602075">
        <w:instrText xml:space="preserve">" </w:instrText>
      </w:r>
      <w:r w:rsidR="00602075">
        <w:rPr>
          <w:rFonts w:cs="David"/>
          <w:rtl/>
        </w:rPr>
        <w:fldChar w:fldCharType="end"/>
      </w:r>
      <w:r w:rsidR="00785048" w:rsidRPr="001D51B7">
        <w:rPr>
          <w:rFonts w:cs="David" w:hint="cs"/>
          <w:rtl/>
        </w:rPr>
        <w:t>"</w:t>
      </w:r>
      <w:r w:rsidR="00785048" w:rsidRPr="001D51B7">
        <w:rPr>
          <w:rStyle w:val="af0"/>
          <w:rFonts w:cs="David"/>
          <w:rtl/>
        </w:rPr>
        <w:footnoteReference w:id="23"/>
      </w:r>
      <w:r w:rsidR="00785048" w:rsidRPr="001D51B7">
        <w:rPr>
          <w:rFonts w:cs="David" w:hint="cs"/>
          <w:rtl/>
        </w:rPr>
        <w:t>. הרי הרא"ש</w:t>
      </w:r>
      <w:r w:rsidR="006732BD">
        <w:rPr>
          <w:rFonts w:cs="David"/>
          <w:rtl/>
        </w:rPr>
        <w:fldChar w:fldCharType="begin"/>
      </w:r>
      <w:r w:rsidR="006732BD">
        <w:instrText xml:space="preserve"> XE "</w:instrText>
      </w:r>
      <w:r w:rsidR="006732BD" w:rsidRPr="00057EC8">
        <w:rPr>
          <w:rFonts w:cs="David" w:hint="cs"/>
          <w:rtl/>
        </w:rPr>
        <w:instrText>הרא</w:instrText>
      </w:r>
      <w:r w:rsidR="006732BD">
        <w:rPr>
          <w:sz w:val="20"/>
          <w:szCs w:val="20"/>
        </w:rPr>
        <w:instrText>\</w:instrText>
      </w:r>
      <w:r w:rsidR="006732BD" w:rsidRPr="00057EC8">
        <w:rPr>
          <w:rFonts w:cs="David" w:hint="cs"/>
          <w:rtl/>
        </w:rPr>
        <w:instrText>"ש</w:instrText>
      </w:r>
      <w:r w:rsidR="006732BD">
        <w:instrText xml:space="preserve">" </w:instrText>
      </w:r>
      <w:r w:rsidR="006732BD">
        <w:rPr>
          <w:rFonts w:cs="David"/>
          <w:rtl/>
        </w:rPr>
        <w:fldChar w:fldCharType="end"/>
      </w:r>
      <w:r w:rsidR="00785048" w:rsidRPr="001D51B7">
        <w:rPr>
          <w:rFonts w:cs="David" w:hint="cs"/>
          <w:rtl/>
        </w:rPr>
        <w:t xml:space="preserve"> היה אחרון הפוסקים, והכרעתו היא, אפוא ההכרעה הקובעת. </w:t>
      </w:r>
    </w:p>
    <w:p w:rsidR="001D51B7" w:rsidRDefault="001D51B7" w:rsidP="001D51B7">
      <w:pPr>
        <w:jc w:val="both"/>
        <w:rPr>
          <w:rFonts w:cs="David"/>
          <w:u w:val="single"/>
          <w:rtl/>
        </w:rPr>
      </w:pPr>
      <w:r w:rsidRPr="001D51B7">
        <w:rPr>
          <w:rFonts w:cs="David" w:hint="cs"/>
          <w:u w:val="single"/>
          <w:rtl/>
        </w:rPr>
        <w:t>מילוי המשימה השנייה - למצוא דרך ליצר קודקס עברי הראוי:</w:t>
      </w:r>
    </w:p>
    <w:p w:rsidR="006D75C5" w:rsidRDefault="001D51B7" w:rsidP="004136A3">
      <w:pPr>
        <w:ind w:left="720"/>
        <w:jc w:val="both"/>
        <w:rPr>
          <w:rFonts w:cs="David"/>
          <w:u w:val="single"/>
          <w:rtl/>
        </w:rPr>
      </w:pPr>
      <w:r>
        <w:rPr>
          <w:rFonts w:cs="David" w:hint="cs"/>
          <w:rtl/>
        </w:rPr>
        <w:t>מבחינה זו נקט רבינו יעקב</w:t>
      </w:r>
      <w:r w:rsidR="00AF1AF2">
        <w:rPr>
          <w:rFonts w:cs="David"/>
          <w:rtl/>
        </w:rPr>
        <w:fldChar w:fldCharType="begin"/>
      </w:r>
      <w:r w:rsidR="00AF1AF2">
        <w:instrText xml:space="preserve"> XE "</w:instrText>
      </w:r>
      <w:r w:rsidR="00AF1AF2" w:rsidRPr="00C9124D">
        <w:rPr>
          <w:rFonts w:cs="David" w:hint="cs"/>
          <w:rtl/>
        </w:rPr>
        <w:instrText>רבינו יעקב</w:instrText>
      </w:r>
      <w:r w:rsidR="00AF1AF2">
        <w:instrText xml:space="preserve">" </w:instrText>
      </w:r>
      <w:r w:rsidR="00AF1AF2">
        <w:rPr>
          <w:rFonts w:cs="David"/>
          <w:rtl/>
        </w:rPr>
        <w:fldChar w:fldCharType="end"/>
      </w:r>
      <w:r>
        <w:rPr>
          <w:rFonts w:cs="David" w:hint="cs"/>
          <w:rtl/>
        </w:rPr>
        <w:t xml:space="preserve"> דרך ביניי</w:t>
      </w:r>
      <w:r w:rsidR="006A6F6F">
        <w:rPr>
          <w:rFonts w:cs="David" w:hint="cs"/>
          <w:rtl/>
        </w:rPr>
        <w:t>ם</w:t>
      </w:r>
      <w:r>
        <w:rPr>
          <w:rFonts w:cs="David" w:hint="cs"/>
          <w:rtl/>
        </w:rPr>
        <w:t xml:space="preserve">, מעין </w:t>
      </w:r>
      <w:r w:rsidR="00932831">
        <w:rPr>
          <w:rFonts w:cs="David" w:hint="cs"/>
          <w:rtl/>
        </w:rPr>
        <w:t>תרכובת</w:t>
      </w:r>
      <w:r>
        <w:rPr>
          <w:rFonts w:cs="David" w:hint="cs"/>
          <w:rtl/>
        </w:rPr>
        <w:t xml:space="preserve"> של ספר הלכות וספר פסקי</w:t>
      </w:r>
      <w:r w:rsidR="00A55D80">
        <w:rPr>
          <w:rFonts w:cs="David" w:hint="cs"/>
          <w:rtl/>
        </w:rPr>
        <w:t>ם, לא בצורה של שני ספרים נפרדים שעשה הרשב"א</w:t>
      </w:r>
      <w:r w:rsidR="006D61F1">
        <w:rPr>
          <w:rFonts w:cs="David"/>
          <w:rtl/>
        </w:rPr>
        <w:fldChar w:fldCharType="begin"/>
      </w:r>
      <w:r w:rsidR="006D61F1">
        <w:instrText xml:space="preserve"> XE "</w:instrText>
      </w:r>
      <w:r w:rsidR="006D61F1" w:rsidRPr="00C10DE2">
        <w:rPr>
          <w:rFonts w:cs="David" w:hint="cs"/>
          <w:color w:val="0D0D0D" w:themeColor="text1" w:themeTint="F2"/>
          <w:rtl/>
        </w:rPr>
        <w:instrText>הרשב</w:instrText>
      </w:r>
      <w:r w:rsidR="006D61F1">
        <w:rPr>
          <w:sz w:val="20"/>
          <w:szCs w:val="20"/>
        </w:rPr>
        <w:instrText>\</w:instrText>
      </w:r>
      <w:r w:rsidR="006D61F1" w:rsidRPr="00C10DE2">
        <w:rPr>
          <w:rFonts w:cs="David" w:hint="cs"/>
          <w:color w:val="0D0D0D" w:themeColor="text1" w:themeTint="F2"/>
          <w:rtl/>
        </w:rPr>
        <w:instrText>"א</w:instrText>
      </w:r>
      <w:r w:rsidR="006D61F1">
        <w:instrText xml:space="preserve">" </w:instrText>
      </w:r>
      <w:r w:rsidR="006D61F1">
        <w:rPr>
          <w:rFonts w:cs="David"/>
          <w:rtl/>
        </w:rPr>
        <w:fldChar w:fldCharType="end"/>
      </w:r>
      <w:r w:rsidR="008D0DF3">
        <w:rPr>
          <w:rFonts w:cs="David" w:hint="cs"/>
          <w:rtl/>
        </w:rPr>
        <w:t xml:space="preserve"> ב"תורת הבית" הארוך והקצר </w:t>
      </w:r>
      <w:r w:rsidR="008D0DF3">
        <w:rPr>
          <w:rFonts w:cs="David"/>
          <w:rtl/>
        </w:rPr>
        <w:t>–</w:t>
      </w:r>
      <w:r w:rsidR="008D0DF3">
        <w:rPr>
          <w:rFonts w:cs="David" w:hint="cs"/>
          <w:rtl/>
        </w:rPr>
        <w:t xml:space="preserve"> אלא בתוך חיבורו של ספר אחד. וזו דרכו: מביא בספר הטורים את עצם ההלכה שהוא דן בה בצורה קצרה וסתמית העיקרון ההלכתי היסודי מובא בלשון המקור התלמודי בשינויים קלים, מבלי לציין, בדר"כ, את המקורות התלמודים ואת שמותיהם של חכמי התלמוד באותה הלכה. מבחינה זו נמנה הטור עם ספרי הפסקים אולם לאחר שהוא מביא את עצם ההלכה בצורה סתמית וללא ציון מקורותיה התלמודיים, מיד הוא מביא, בקיצור ובתמציתיות מבחר הדעות השונות אגב ציון שמותיהם שבלי הדעות, בקשר לפרטיה של הלכה זו </w:t>
      </w:r>
      <w:r w:rsidR="008D0DF3">
        <w:rPr>
          <w:rFonts w:cs="David"/>
          <w:rtl/>
        </w:rPr>
        <w:t>–</w:t>
      </w:r>
      <w:r w:rsidR="008D0DF3">
        <w:rPr>
          <w:rFonts w:cs="David" w:hint="cs"/>
          <w:rtl/>
        </w:rPr>
        <w:t xml:space="preserve"> הגאונים או גדולי הראשונים והפסוקים מאשכנז, צרפת או ספרד, שקדמו לו ולאחר  הכן הוא קובע, כמי מבלי דעות אלה הוא פוסק את הדין. קביעה זו נעשית לעיתים קרובות לא בצורה מפורשת, אלא בצורה משמעת ובעקיפין.</w:t>
      </w:r>
    </w:p>
    <w:p w:rsidR="00EC08C9" w:rsidRPr="004136A3" w:rsidRDefault="00EC08C9" w:rsidP="007910D6">
      <w:pPr>
        <w:pBdr>
          <w:top w:val="dashDotStroked" w:sz="24" w:space="1" w:color="auto"/>
          <w:left w:val="dashDotStroked" w:sz="24" w:space="4" w:color="auto"/>
          <w:bottom w:val="dashDotStroked" w:sz="24" w:space="1" w:color="auto"/>
          <w:right w:val="dashDotStroked" w:sz="24" w:space="4" w:color="auto"/>
        </w:pBdr>
        <w:jc w:val="both"/>
        <w:rPr>
          <w:rFonts w:cs="David"/>
          <w:b/>
          <w:bCs/>
          <w:u w:val="single"/>
          <w:rtl/>
        </w:rPr>
      </w:pPr>
      <w:r w:rsidRPr="004136A3">
        <w:rPr>
          <w:rFonts w:cs="David" w:hint="cs"/>
          <w:b/>
          <w:bCs/>
          <w:u w:val="single"/>
          <w:rtl/>
        </w:rPr>
        <w:t>סיכום</w:t>
      </w:r>
    </w:p>
    <w:p w:rsidR="00EC08C9" w:rsidRDefault="00EC08C9" w:rsidP="007910D6">
      <w:pPr>
        <w:pBdr>
          <w:top w:val="dashDotStroked" w:sz="24" w:space="1" w:color="auto"/>
          <w:left w:val="dashDotStroked" w:sz="24" w:space="4" w:color="auto"/>
          <w:bottom w:val="dashDotStroked" w:sz="24" w:space="1" w:color="auto"/>
          <w:right w:val="dashDotStroked" w:sz="24" w:space="4" w:color="auto"/>
        </w:pBdr>
        <w:jc w:val="both"/>
        <w:rPr>
          <w:rFonts w:cs="David"/>
          <w:rtl/>
        </w:rPr>
      </w:pPr>
      <w:r>
        <w:rPr>
          <w:rFonts w:cs="David" w:hint="cs"/>
          <w:rtl/>
        </w:rPr>
        <w:t>בדרך ביניים זו מצא רבינו יעקב</w:t>
      </w:r>
      <w:r w:rsidR="00AF1AF2">
        <w:rPr>
          <w:rFonts w:cs="David"/>
          <w:rtl/>
        </w:rPr>
        <w:fldChar w:fldCharType="begin"/>
      </w:r>
      <w:r w:rsidR="00AF1AF2">
        <w:instrText xml:space="preserve"> XE "</w:instrText>
      </w:r>
      <w:r w:rsidR="00AF1AF2" w:rsidRPr="00C9124D">
        <w:rPr>
          <w:rFonts w:cs="David" w:hint="cs"/>
          <w:rtl/>
        </w:rPr>
        <w:instrText>רבינו יעקב</w:instrText>
      </w:r>
      <w:r w:rsidR="00AF1AF2">
        <w:instrText xml:space="preserve">" </w:instrText>
      </w:r>
      <w:r w:rsidR="00AF1AF2">
        <w:rPr>
          <w:rFonts w:cs="David"/>
          <w:rtl/>
        </w:rPr>
        <w:fldChar w:fldCharType="end"/>
      </w:r>
      <w:r>
        <w:rPr>
          <w:rFonts w:cs="David" w:hint="cs"/>
          <w:rtl/>
        </w:rPr>
        <w:t xml:space="preserve"> את הפתרון הרצוי לבעיית הקודיפיקציה בהלכה העברית. מצד אחד </w:t>
      </w:r>
      <w:r>
        <w:rPr>
          <w:rFonts w:cs="David"/>
          <w:rtl/>
        </w:rPr>
        <w:t>–</w:t>
      </w:r>
      <w:r>
        <w:rPr>
          <w:rFonts w:cs="David" w:hint="cs"/>
          <w:rtl/>
        </w:rPr>
        <w:t xml:space="preserve"> העיקרון היסודי של הדין בתור הלכה סתמית ללא ציון המקורות התלמודיים ושמות חכמי התלמוד. ומצד שני </w:t>
      </w:r>
      <w:r>
        <w:rPr>
          <w:rFonts w:cs="David"/>
          <w:rtl/>
        </w:rPr>
        <w:t>–</w:t>
      </w:r>
      <w:r>
        <w:rPr>
          <w:rFonts w:cs="David" w:hint="cs"/>
          <w:rtl/>
        </w:rPr>
        <w:t xml:space="preserve"> דעות שונות של חכמי הלכה מלאחר תוקפת התלמוד בקשר לפרטיה של אותה הלכה, אגב קביעה, כיצד להסיק את הכרעת הדין.</w:t>
      </w:r>
    </w:p>
    <w:p w:rsidR="00EC08C9" w:rsidRDefault="00EC08C9" w:rsidP="007910D6">
      <w:pPr>
        <w:pBdr>
          <w:top w:val="dashDotStroked" w:sz="24" w:space="1" w:color="auto"/>
          <w:left w:val="dashDotStroked" w:sz="24" w:space="4" w:color="auto"/>
          <w:bottom w:val="dashDotStroked" w:sz="24" w:space="1" w:color="auto"/>
          <w:right w:val="dashDotStroked" w:sz="24" w:space="4" w:color="auto"/>
        </w:pBdr>
        <w:jc w:val="both"/>
        <w:rPr>
          <w:rFonts w:cs="David"/>
          <w:rtl/>
        </w:rPr>
      </w:pPr>
      <w:r>
        <w:rPr>
          <w:rFonts w:cs="David" w:hint="cs"/>
          <w:rtl/>
        </w:rPr>
        <w:t xml:space="preserve">יש דמיון, בין הפעילות של רבי יהודה הנשיא למחבר של ספר הטורים, כשם שלא הביא רבי יהודה הנשיא </w:t>
      </w:r>
      <w:r>
        <w:rPr>
          <w:rFonts w:cs="David"/>
          <w:rtl/>
        </w:rPr>
        <w:t>–</w:t>
      </w:r>
      <w:r>
        <w:rPr>
          <w:rFonts w:cs="David" w:hint="cs"/>
          <w:rtl/>
        </w:rPr>
        <w:t xml:space="preserve"> לעניין כל הלכה </w:t>
      </w:r>
      <w:r w:rsidR="000E1941">
        <w:rPr>
          <w:rFonts w:cs="David" w:hint="cs"/>
          <w:rtl/>
        </w:rPr>
        <w:t>והלכה</w:t>
      </w:r>
      <w:r>
        <w:rPr>
          <w:rFonts w:cs="David" w:hint="cs"/>
          <w:rtl/>
        </w:rPr>
        <w:t xml:space="preserve"> את מקורה ואת שלשלת חכמי ההלכה, אלא הביא את פרטי הדעות השונות בציון שמותיהם של התנאים. כך, רבי יעקב בעל הטורים אינו מביא את מק</w:t>
      </w:r>
      <w:r w:rsidR="000E1941">
        <w:rPr>
          <w:rFonts w:cs="David" w:hint="cs"/>
          <w:rtl/>
        </w:rPr>
        <w:t>ו</w:t>
      </w:r>
      <w:r>
        <w:rPr>
          <w:rFonts w:cs="David" w:hint="cs"/>
          <w:rtl/>
        </w:rPr>
        <w:t xml:space="preserve">רותיה של ההלכה ואת מקורותיה התלמודיים ושמות חכמי התלמוד, אלא הוא מסתפק בציונה של עצם ההלכה, כשהוא מוסיף, על כך את חילוקי הדעות השונים שהתעוורו בפרטיה מצד חכמי ההלכה שלפניו ושבדורו. </w:t>
      </w:r>
      <w:r w:rsidR="000E1941">
        <w:rPr>
          <w:rFonts w:cs="David" w:hint="cs"/>
          <w:rtl/>
        </w:rPr>
        <w:t xml:space="preserve"> וכדרכו של רבי יהודה הנשיא בהכרעת הדין, שלעיתים הביע דעתו במפורש, ולעתים בעקיפין בלבד, כך נהג גם רבינו יערב בהכרעת הדין בספרי הטורים.</w:t>
      </w:r>
    </w:p>
    <w:p w:rsidR="003368FC" w:rsidRDefault="003368FC" w:rsidP="007910D6">
      <w:pPr>
        <w:pBdr>
          <w:top w:val="dashDotStroked" w:sz="24" w:space="1" w:color="auto"/>
          <w:left w:val="dashDotStroked" w:sz="24" w:space="4" w:color="auto"/>
          <w:bottom w:val="dashDotStroked" w:sz="24" w:space="1" w:color="auto"/>
          <w:right w:val="dashDotStroked" w:sz="24" w:space="4" w:color="auto"/>
        </w:pBdr>
        <w:jc w:val="both"/>
        <w:rPr>
          <w:rFonts w:cs="David"/>
          <w:rtl/>
        </w:rPr>
      </w:pPr>
      <w:r>
        <w:rPr>
          <w:rFonts w:cs="David" w:hint="cs"/>
          <w:rtl/>
        </w:rPr>
        <w:t xml:space="preserve">יש דימון רב בין הקודקסים,  </w:t>
      </w:r>
      <w:r w:rsidRPr="003368FC">
        <w:rPr>
          <w:rFonts w:cs="David" w:hint="cs"/>
          <w:u w:val="single"/>
          <w:rtl/>
        </w:rPr>
        <w:t>בגישה אך לא בסידור</w:t>
      </w:r>
      <w:r>
        <w:rPr>
          <w:rFonts w:cs="David" w:hint="cs"/>
          <w:rtl/>
        </w:rPr>
        <w:t xml:space="preserve"> (שכן המשנה מסודרת בהרבה מספר הטורים). </w:t>
      </w:r>
    </w:p>
    <w:p w:rsidR="00C213EC" w:rsidRPr="00C213EC" w:rsidRDefault="00C213EC" w:rsidP="007910D6">
      <w:pPr>
        <w:pBdr>
          <w:top w:val="dashDotStroked" w:sz="24" w:space="1" w:color="auto"/>
          <w:left w:val="dashDotStroked" w:sz="24" w:space="4" w:color="auto"/>
          <w:bottom w:val="dashDotStroked" w:sz="24" w:space="1" w:color="auto"/>
          <w:right w:val="dashDotStroked" w:sz="24" w:space="4" w:color="auto"/>
        </w:pBdr>
        <w:bidi w:val="0"/>
        <w:rPr>
          <w:rFonts w:asciiTheme="majorHAnsi" w:eastAsiaTheme="majorEastAsia" w:hAnsiTheme="majorHAnsi" w:cs="David"/>
          <w:b/>
          <w:bCs/>
          <w:color w:val="0D0D0D" w:themeColor="text1" w:themeTint="F2"/>
          <w:sz w:val="24"/>
          <w:szCs w:val="24"/>
        </w:rPr>
      </w:pPr>
      <w:r w:rsidRPr="00C213EC">
        <w:rPr>
          <w:rFonts w:cs="David"/>
          <w:b/>
          <w:bCs/>
          <w:color w:val="0D0D0D" w:themeColor="text1" w:themeTint="F2"/>
          <w:sz w:val="24"/>
          <w:szCs w:val="24"/>
          <w:rtl/>
        </w:rPr>
        <w:br w:type="page"/>
      </w:r>
    </w:p>
    <w:p w:rsidR="00A042BE" w:rsidRDefault="00987B66" w:rsidP="00A042BE">
      <w:pPr>
        <w:pStyle w:val="5"/>
        <w:rPr>
          <w:rFonts w:cs="David"/>
          <w:b/>
          <w:bCs/>
          <w:color w:val="0D0D0D" w:themeColor="text1" w:themeTint="F2"/>
          <w:sz w:val="24"/>
          <w:szCs w:val="24"/>
          <w:u w:val="single"/>
          <w:rtl/>
        </w:rPr>
      </w:pPr>
      <w:bookmarkStart w:id="332" w:name="_מבנה_ספר_הטורים"/>
      <w:bookmarkStart w:id="333" w:name="_Toc350073934"/>
      <w:bookmarkStart w:id="334" w:name="_Toc350074149"/>
      <w:bookmarkStart w:id="335" w:name="_Toc350773103"/>
      <w:bookmarkEnd w:id="332"/>
      <w:r>
        <w:rPr>
          <w:rFonts w:cs="David" w:hint="cs"/>
          <w:b/>
          <w:bCs/>
          <w:color w:val="0D0D0D" w:themeColor="text1" w:themeTint="F2"/>
          <w:sz w:val="24"/>
          <w:szCs w:val="24"/>
          <w:u w:val="single"/>
          <w:rtl/>
        </w:rPr>
        <w:lastRenderedPageBreak/>
        <w:t>מבנה ספר הטורים</w:t>
      </w:r>
      <w:bookmarkEnd w:id="333"/>
      <w:bookmarkEnd w:id="334"/>
      <w:bookmarkEnd w:id="335"/>
    </w:p>
    <w:p w:rsidR="00987B66" w:rsidRPr="00987B66" w:rsidRDefault="00C213EC" w:rsidP="001D4B07">
      <w:pPr>
        <w:jc w:val="both"/>
        <w:rPr>
          <w:rtl/>
        </w:rPr>
      </w:pPr>
      <w:r>
        <w:rPr>
          <w:rtl/>
        </w:rPr>
        <w:br/>
      </w:r>
      <w:r>
        <w:rPr>
          <w:rFonts w:cs="David" w:hint="cs"/>
          <w:rtl/>
        </w:rPr>
        <w:t>אחת ממטרותיו העיקריות של רבינו יעקב בעל הטורים הייתה להכין קודקס שהשימוש בו הוא נוח ושיהא קל למצוא את הדין המבוקש. משום כך</w:t>
      </w:r>
      <w:r w:rsidR="00A92565">
        <w:rPr>
          <w:rFonts w:cs="David" w:hint="cs"/>
          <w:rtl/>
        </w:rPr>
        <w:t xml:space="preserve"> </w:t>
      </w:r>
      <w:r>
        <w:rPr>
          <w:rFonts w:cs="David" w:hint="cs"/>
          <w:rtl/>
        </w:rPr>
        <w:t xml:space="preserve"> לא חיבר את ספרו לפי סדר מסכתות התלמוד כפי שחיבר אביו, לא לפי קווי קודקס אחרים</w:t>
      </w:r>
      <w:r w:rsidR="00AA6568">
        <w:rPr>
          <w:rFonts w:cs="David" w:hint="cs"/>
          <w:rtl/>
        </w:rPr>
        <w:t xml:space="preserve">. הוא חילק את הספר לארבע טורים, כל טור מחולק לכמה וכמה חלקים, </w:t>
      </w:r>
      <w:r w:rsidR="00A448F1">
        <w:rPr>
          <w:rFonts w:cs="David" w:hint="cs"/>
          <w:rtl/>
        </w:rPr>
        <w:t>הקרויים</w:t>
      </w:r>
      <w:r w:rsidR="00AA6568">
        <w:rPr>
          <w:rFonts w:cs="David" w:hint="cs"/>
          <w:rtl/>
        </w:rPr>
        <w:t xml:space="preserve"> "הלכות"</w:t>
      </w:r>
      <w:r w:rsidR="00A448F1" w:rsidRPr="00FA4CF1">
        <w:rPr>
          <w:rFonts w:cs="David" w:hint="cs"/>
          <w:rtl/>
        </w:rPr>
        <w:t>, כל חלק מחולק ל"סימנים", וכן מחולק בטורים שבידינו כל סימן לסעיפים.</w:t>
      </w:r>
      <w:r w:rsidR="00A448F1">
        <w:rPr>
          <w:rFonts w:hint="cs"/>
          <w:rtl/>
        </w:rPr>
        <w:t xml:space="preserve"> </w:t>
      </w:r>
    </w:p>
    <w:p w:rsidR="00FA4CF1" w:rsidRDefault="00FA4CF1" w:rsidP="00FA4CF1">
      <w:pPr>
        <w:rPr>
          <w:rFonts w:cs="David"/>
          <w:rtl/>
        </w:rPr>
      </w:pPr>
      <w:r>
        <w:rPr>
          <w:rFonts w:cs="David" w:hint="cs"/>
          <w:rtl/>
        </w:rPr>
        <w:t>ואלה שמות ארבעת הטורים ועיקרי נושאים:</w:t>
      </w:r>
    </w:p>
    <w:p w:rsidR="00FA4CF1" w:rsidRPr="00A301A3" w:rsidRDefault="00FA4CF1" w:rsidP="00D14731">
      <w:pPr>
        <w:pStyle w:val="ad"/>
        <w:numPr>
          <w:ilvl w:val="0"/>
          <w:numId w:val="69"/>
        </w:numPr>
        <w:jc w:val="both"/>
        <w:rPr>
          <w:rFonts w:cs="David"/>
          <w:u w:val="single"/>
          <w:rtl/>
        </w:rPr>
      </w:pPr>
      <w:r w:rsidRPr="00A63E6E">
        <w:rPr>
          <w:rFonts w:cs="David" w:hint="cs"/>
          <w:u w:val="single"/>
          <w:rtl/>
        </w:rPr>
        <w:t>אורח חיים:</w:t>
      </w:r>
      <w:r w:rsidR="00A301A3">
        <w:rPr>
          <w:rFonts w:cs="David" w:hint="cs"/>
          <w:rtl/>
        </w:rPr>
        <w:t xml:space="preserve"> </w:t>
      </w:r>
      <w:r w:rsidR="00A63E6E" w:rsidRPr="00A301A3">
        <w:rPr>
          <w:rFonts w:cs="David" w:hint="cs"/>
          <w:rtl/>
        </w:rPr>
        <w:t xml:space="preserve">כולל את ההוראות הקשורות להנהגתו של האדם בחיי יום </w:t>
      </w:r>
      <w:r w:rsidR="00A63E6E" w:rsidRPr="00A301A3">
        <w:rPr>
          <w:rFonts w:cs="David"/>
          <w:rtl/>
        </w:rPr>
        <w:t>–</w:t>
      </w:r>
      <w:r w:rsidR="00A63E6E" w:rsidRPr="00A301A3">
        <w:rPr>
          <w:rFonts w:cs="David" w:hint="cs"/>
          <w:rtl/>
        </w:rPr>
        <w:t xml:space="preserve"> יום, כגון הלכות הנהגות בבוקר, הלכות ברכות, הלכות ציצית והלכות תפילין. </w:t>
      </w:r>
    </w:p>
    <w:p w:rsidR="00A63E6E" w:rsidRDefault="00A63E6E" w:rsidP="00C87CDD">
      <w:pPr>
        <w:pStyle w:val="ad"/>
        <w:ind w:left="360"/>
        <w:jc w:val="both"/>
        <w:rPr>
          <w:rFonts w:cs="David"/>
          <w:rtl/>
        </w:rPr>
      </w:pPr>
    </w:p>
    <w:p w:rsidR="00A63E6E" w:rsidRDefault="00A63E6E" w:rsidP="00D14731">
      <w:pPr>
        <w:pStyle w:val="ad"/>
        <w:numPr>
          <w:ilvl w:val="0"/>
          <w:numId w:val="69"/>
        </w:numPr>
        <w:jc w:val="both"/>
        <w:rPr>
          <w:rFonts w:cs="David"/>
          <w:u w:val="single"/>
        </w:rPr>
      </w:pPr>
      <w:r w:rsidRPr="00A63E6E">
        <w:rPr>
          <w:rFonts w:cs="David" w:hint="cs"/>
          <w:u w:val="single"/>
          <w:rtl/>
        </w:rPr>
        <w:t>יורה דעה:</w:t>
      </w:r>
      <w:r w:rsidR="00A301A3">
        <w:rPr>
          <w:rFonts w:cs="David" w:hint="cs"/>
          <w:u w:val="single"/>
          <w:rtl/>
        </w:rPr>
        <w:t xml:space="preserve"> </w:t>
      </w:r>
      <w:r w:rsidR="00762524" w:rsidRPr="00A301A3">
        <w:rPr>
          <w:rFonts w:cs="David" w:hint="cs"/>
          <w:rtl/>
        </w:rPr>
        <w:t>בטור יורה דעה מובאות כמה הלכות שאמנם נמנות הן עם דיני איסור</w:t>
      </w:r>
      <w:r w:rsidR="00431629" w:rsidRPr="00A301A3">
        <w:rPr>
          <w:rFonts w:cs="David"/>
          <w:rtl/>
        </w:rPr>
        <w:fldChar w:fldCharType="begin"/>
      </w:r>
      <w:r w:rsidR="00431629">
        <w:instrText xml:space="preserve"> XE "</w:instrText>
      </w:r>
      <w:r w:rsidR="00431629" w:rsidRPr="00A301A3">
        <w:rPr>
          <w:rFonts w:cs="David" w:hint="cs"/>
          <w:b/>
          <w:bCs/>
          <w:color w:val="0D0D0D" w:themeColor="text1" w:themeTint="F2"/>
          <w:sz w:val="32"/>
          <w:szCs w:val="32"/>
          <w:rtl/>
        </w:rPr>
        <w:instrText>דיני איסור</w:instrText>
      </w:r>
      <w:r w:rsidR="00431629">
        <w:instrText xml:space="preserve">" </w:instrText>
      </w:r>
      <w:r w:rsidR="00431629" w:rsidRPr="00A301A3">
        <w:rPr>
          <w:rFonts w:cs="David"/>
          <w:rtl/>
        </w:rPr>
        <w:fldChar w:fldCharType="end"/>
      </w:r>
      <w:r w:rsidR="00762524" w:rsidRPr="00A301A3">
        <w:rPr>
          <w:rFonts w:cs="David" w:hint="cs"/>
          <w:rtl/>
        </w:rPr>
        <w:t xml:space="preserve"> והיתר</w:t>
      </w:r>
      <w:r w:rsidR="00AC3214">
        <w:rPr>
          <w:rStyle w:val="af0"/>
          <w:rFonts w:cs="David"/>
          <w:rtl/>
        </w:rPr>
        <w:footnoteReference w:id="24"/>
      </w:r>
      <w:r w:rsidR="00431629" w:rsidRPr="00A301A3">
        <w:rPr>
          <w:rFonts w:cs="David"/>
          <w:rtl/>
        </w:rPr>
        <w:fldChar w:fldCharType="begin"/>
      </w:r>
      <w:r w:rsidR="00431629">
        <w:instrText xml:space="preserve"> XE "</w:instrText>
      </w:r>
      <w:r w:rsidR="00431629" w:rsidRPr="00A301A3">
        <w:rPr>
          <w:rFonts w:cs="David" w:hint="cs"/>
          <w:b/>
          <w:bCs/>
          <w:color w:val="0D0D0D" w:themeColor="text1" w:themeTint="F2"/>
          <w:sz w:val="32"/>
          <w:szCs w:val="32"/>
          <w:rtl/>
        </w:rPr>
        <w:instrText>איסור</w:instrText>
      </w:r>
      <w:r w:rsidR="00431629" w:rsidRPr="00A301A3">
        <w:rPr>
          <w:rFonts w:cs="David"/>
          <w:b/>
          <w:bCs/>
          <w:color w:val="0D0D0D" w:themeColor="text1" w:themeTint="F2"/>
          <w:sz w:val="32"/>
          <w:szCs w:val="32"/>
          <w:rtl/>
        </w:rPr>
        <w:instrText xml:space="preserve"> </w:instrText>
      </w:r>
      <w:r w:rsidR="00431629" w:rsidRPr="00A301A3">
        <w:rPr>
          <w:rFonts w:cs="David" w:hint="cs"/>
          <w:b/>
          <w:bCs/>
          <w:color w:val="0D0D0D" w:themeColor="text1" w:themeTint="F2"/>
          <w:sz w:val="32"/>
          <w:szCs w:val="32"/>
          <w:rtl/>
        </w:rPr>
        <w:instrText>והיתר</w:instrText>
      </w:r>
      <w:r w:rsidR="00431629">
        <w:instrText xml:space="preserve">" </w:instrText>
      </w:r>
      <w:r w:rsidR="00431629" w:rsidRPr="00A301A3">
        <w:rPr>
          <w:rFonts w:cs="David"/>
          <w:rtl/>
        </w:rPr>
        <w:fldChar w:fldCharType="end"/>
      </w:r>
      <w:r w:rsidR="00762524" w:rsidRPr="00A301A3">
        <w:rPr>
          <w:rFonts w:cs="David" w:hint="cs"/>
          <w:rtl/>
        </w:rPr>
        <w:t xml:space="preserve"> שבהלכה, אך מבחינת הגדרתנו הן שייכות לעניינים הכלולים במשפט העברי</w:t>
      </w:r>
      <w:r w:rsidR="00A301A3" w:rsidRPr="00A301A3">
        <w:rPr>
          <w:rFonts w:cs="David" w:hint="cs"/>
          <w:rtl/>
        </w:rPr>
        <w:t>.</w:t>
      </w:r>
    </w:p>
    <w:p w:rsidR="00A301A3" w:rsidRPr="00A301A3" w:rsidRDefault="00A301A3" w:rsidP="00C87CDD">
      <w:pPr>
        <w:pStyle w:val="ad"/>
        <w:ind w:left="360"/>
        <w:jc w:val="both"/>
        <w:rPr>
          <w:rFonts w:cs="David"/>
          <w:u w:val="single"/>
        </w:rPr>
      </w:pPr>
    </w:p>
    <w:p w:rsidR="00A63E6E" w:rsidRDefault="00A301A3" w:rsidP="00D14731">
      <w:pPr>
        <w:pStyle w:val="ad"/>
        <w:numPr>
          <w:ilvl w:val="0"/>
          <w:numId w:val="69"/>
        </w:numPr>
        <w:jc w:val="both"/>
        <w:rPr>
          <w:rFonts w:cs="David"/>
        </w:rPr>
      </w:pPr>
      <w:r w:rsidRPr="00C87CDD">
        <w:rPr>
          <w:rFonts w:cs="David" w:hint="cs"/>
          <w:u w:val="single"/>
          <w:rtl/>
        </w:rPr>
        <w:t>אבן העזר</w:t>
      </w:r>
      <w:r>
        <w:rPr>
          <w:rFonts w:cs="David" w:hint="cs"/>
          <w:rtl/>
        </w:rPr>
        <w:t xml:space="preserve">: דן בדיני המשפחה שבמשפט העברי. </w:t>
      </w:r>
      <w:r w:rsidR="00E42601">
        <w:rPr>
          <w:rFonts w:cs="David" w:hint="cs"/>
          <w:rtl/>
        </w:rPr>
        <w:t xml:space="preserve">ההלכות בטור זה מחולקת בסדר כרונולוגי. תחילה </w:t>
      </w:r>
      <w:r w:rsidR="00E42601">
        <w:rPr>
          <w:rFonts w:cs="David"/>
          <w:rtl/>
        </w:rPr>
        <w:t>–</w:t>
      </w:r>
      <w:r w:rsidR="00E42601">
        <w:rPr>
          <w:rFonts w:cs="David" w:hint="cs"/>
          <w:rtl/>
        </w:rPr>
        <w:t xml:space="preserve"> בירור הדינים השונים הכרוכים בקידושין ובנישואין ובעריכתן, לאחר מכן </w:t>
      </w:r>
      <w:r w:rsidR="00E42601">
        <w:rPr>
          <w:rFonts w:cs="David"/>
          <w:rtl/>
        </w:rPr>
        <w:t>–</w:t>
      </w:r>
      <w:r w:rsidR="00E42601">
        <w:rPr>
          <w:rFonts w:cs="David" w:hint="cs"/>
          <w:rtl/>
        </w:rPr>
        <w:t xml:space="preserve"> הדינים השונים שביחסי בני הזוג, ולבסוף דיני גירושין. </w:t>
      </w:r>
    </w:p>
    <w:p w:rsidR="00C87CDD" w:rsidRPr="00C87CDD" w:rsidRDefault="00C87CDD" w:rsidP="00C87CDD">
      <w:pPr>
        <w:pStyle w:val="ad"/>
        <w:rPr>
          <w:rFonts w:cs="David"/>
          <w:rtl/>
        </w:rPr>
      </w:pPr>
    </w:p>
    <w:p w:rsidR="00C87CDD" w:rsidRDefault="00C87CDD" w:rsidP="00D14731">
      <w:pPr>
        <w:pStyle w:val="ad"/>
        <w:numPr>
          <w:ilvl w:val="0"/>
          <w:numId w:val="69"/>
        </w:numPr>
        <w:jc w:val="both"/>
        <w:rPr>
          <w:rFonts w:cs="David"/>
        </w:rPr>
      </w:pPr>
      <w:r w:rsidRPr="00536982">
        <w:rPr>
          <w:rFonts w:cs="David" w:hint="cs"/>
          <w:u w:val="single"/>
          <w:rtl/>
        </w:rPr>
        <w:t>חושן משפט:</w:t>
      </w:r>
      <w:r>
        <w:rPr>
          <w:rFonts w:cs="David" w:hint="cs"/>
          <w:rtl/>
        </w:rPr>
        <w:t xml:space="preserve"> טור זה כולל את הרוב המכריע של המשפט האזרחי, וכן חלקים מסוימים מתוך המשפט הפלילי. </w:t>
      </w:r>
      <w:r w:rsidR="00536982">
        <w:rPr>
          <w:rFonts w:cs="David" w:hint="cs"/>
          <w:rtl/>
        </w:rPr>
        <w:t>אלון מביא בספרו הבדלים בין האופן שהרמב"ם הציג את הדברים לפי האופן שאלון, דלהלן הסיכום של הדברים:</w:t>
      </w:r>
    </w:p>
    <w:p w:rsidR="00536982" w:rsidRPr="00536982" w:rsidRDefault="00536982" w:rsidP="00536982">
      <w:pPr>
        <w:pStyle w:val="ad"/>
        <w:rPr>
          <w:rFonts w:cs="David"/>
          <w:rtl/>
        </w:rPr>
      </w:pPr>
    </w:p>
    <w:tbl>
      <w:tblPr>
        <w:tblStyle w:val="af3"/>
        <w:bidiVisual/>
        <w:tblW w:w="0" w:type="auto"/>
        <w:tblInd w:w="360" w:type="dxa"/>
        <w:tblLook w:val="04A0" w:firstRow="1" w:lastRow="0" w:firstColumn="1" w:lastColumn="0" w:noHBand="0" w:noVBand="1"/>
      </w:tblPr>
      <w:tblGrid>
        <w:gridCol w:w="1556"/>
        <w:gridCol w:w="1842"/>
        <w:gridCol w:w="2977"/>
        <w:gridCol w:w="3227"/>
      </w:tblGrid>
      <w:tr w:rsidR="006421D9" w:rsidTr="00E01734">
        <w:tc>
          <w:tcPr>
            <w:tcW w:w="1556" w:type="dxa"/>
            <w:shd w:val="clear" w:color="auto" w:fill="BFBFBF" w:themeFill="background1" w:themeFillShade="BF"/>
          </w:tcPr>
          <w:p w:rsidR="000C5384" w:rsidRPr="001D4B07" w:rsidRDefault="000C5384" w:rsidP="001D4B07">
            <w:pPr>
              <w:pStyle w:val="ad"/>
              <w:ind w:left="0"/>
              <w:jc w:val="center"/>
              <w:rPr>
                <w:rFonts w:cs="David"/>
                <w:b/>
                <w:bCs/>
                <w:sz w:val="24"/>
                <w:szCs w:val="24"/>
                <w:rtl/>
              </w:rPr>
            </w:pPr>
            <w:r w:rsidRPr="001D4B07">
              <w:rPr>
                <w:rFonts w:cs="David" w:hint="cs"/>
                <w:b/>
                <w:bCs/>
                <w:sz w:val="24"/>
                <w:szCs w:val="24"/>
                <w:rtl/>
              </w:rPr>
              <w:t>נושא</w:t>
            </w:r>
          </w:p>
        </w:tc>
        <w:tc>
          <w:tcPr>
            <w:tcW w:w="1842" w:type="dxa"/>
            <w:shd w:val="clear" w:color="auto" w:fill="BFBFBF" w:themeFill="background1" w:themeFillShade="BF"/>
          </w:tcPr>
          <w:p w:rsidR="000C5384" w:rsidRPr="001D4B07" w:rsidRDefault="000C5384" w:rsidP="001D4B07">
            <w:pPr>
              <w:pStyle w:val="ad"/>
              <w:ind w:left="0"/>
              <w:jc w:val="center"/>
              <w:rPr>
                <w:rFonts w:cs="David"/>
                <w:b/>
                <w:bCs/>
                <w:sz w:val="24"/>
                <w:szCs w:val="24"/>
                <w:rtl/>
              </w:rPr>
            </w:pPr>
            <w:r w:rsidRPr="001D4B07">
              <w:rPr>
                <w:rFonts w:cs="David" w:hint="cs"/>
                <w:b/>
                <w:bCs/>
                <w:sz w:val="24"/>
                <w:szCs w:val="24"/>
                <w:rtl/>
              </w:rPr>
              <w:t>תמצית</w:t>
            </w:r>
          </w:p>
        </w:tc>
        <w:tc>
          <w:tcPr>
            <w:tcW w:w="2977" w:type="dxa"/>
            <w:shd w:val="clear" w:color="auto" w:fill="BFBFBF" w:themeFill="background1" w:themeFillShade="BF"/>
          </w:tcPr>
          <w:p w:rsidR="000C5384" w:rsidRPr="001D4B07" w:rsidRDefault="000C5384" w:rsidP="001D4B07">
            <w:pPr>
              <w:pStyle w:val="ad"/>
              <w:ind w:left="0"/>
              <w:jc w:val="center"/>
              <w:rPr>
                <w:rFonts w:cs="David"/>
                <w:b/>
                <w:bCs/>
                <w:sz w:val="24"/>
                <w:szCs w:val="24"/>
                <w:rtl/>
              </w:rPr>
            </w:pPr>
            <w:r w:rsidRPr="001D4B07">
              <w:rPr>
                <w:rFonts w:cs="David" w:hint="cs"/>
                <w:b/>
                <w:bCs/>
                <w:sz w:val="24"/>
                <w:szCs w:val="24"/>
                <w:rtl/>
              </w:rPr>
              <w:t>בעל הטורים</w:t>
            </w:r>
          </w:p>
        </w:tc>
        <w:tc>
          <w:tcPr>
            <w:tcW w:w="3227" w:type="dxa"/>
            <w:shd w:val="clear" w:color="auto" w:fill="BFBFBF" w:themeFill="background1" w:themeFillShade="BF"/>
          </w:tcPr>
          <w:p w:rsidR="000C5384" w:rsidRPr="001D4B07" w:rsidRDefault="000C5384" w:rsidP="001D4B07">
            <w:pPr>
              <w:pStyle w:val="ad"/>
              <w:ind w:left="0"/>
              <w:jc w:val="center"/>
              <w:rPr>
                <w:rFonts w:cs="David"/>
                <w:b/>
                <w:bCs/>
                <w:sz w:val="24"/>
                <w:szCs w:val="24"/>
                <w:rtl/>
              </w:rPr>
            </w:pPr>
            <w:r w:rsidRPr="001D4B07">
              <w:rPr>
                <w:rFonts w:cs="David" w:hint="cs"/>
                <w:b/>
                <w:bCs/>
                <w:sz w:val="24"/>
                <w:szCs w:val="24"/>
                <w:rtl/>
              </w:rPr>
              <w:t>הרמב"ם</w:t>
            </w:r>
          </w:p>
        </w:tc>
      </w:tr>
      <w:tr w:rsidR="00C21743" w:rsidTr="00E01734">
        <w:tc>
          <w:tcPr>
            <w:tcW w:w="1556" w:type="dxa"/>
            <w:vMerge w:val="restart"/>
          </w:tcPr>
          <w:p w:rsidR="00C21743" w:rsidRDefault="00C21743" w:rsidP="00536982">
            <w:pPr>
              <w:pStyle w:val="ad"/>
              <w:ind w:left="0"/>
              <w:jc w:val="both"/>
              <w:rPr>
                <w:rFonts w:cs="David"/>
                <w:rtl/>
              </w:rPr>
            </w:pPr>
            <w:r>
              <w:rPr>
                <w:rFonts w:cs="David" w:hint="cs"/>
                <w:rtl/>
              </w:rPr>
              <w:t>סדר הנושאים</w:t>
            </w:r>
          </w:p>
        </w:tc>
        <w:tc>
          <w:tcPr>
            <w:tcW w:w="1842" w:type="dxa"/>
          </w:tcPr>
          <w:p w:rsidR="00C21743" w:rsidRDefault="00C21743" w:rsidP="00536982">
            <w:pPr>
              <w:pStyle w:val="ad"/>
              <w:ind w:left="0"/>
              <w:jc w:val="both"/>
              <w:rPr>
                <w:rFonts w:cs="David"/>
                <w:rtl/>
              </w:rPr>
            </w:pPr>
            <w:r>
              <w:rPr>
                <w:rFonts w:cs="David" w:hint="cs"/>
                <w:rtl/>
              </w:rPr>
              <w:t>פתיחה</w:t>
            </w:r>
          </w:p>
        </w:tc>
        <w:tc>
          <w:tcPr>
            <w:tcW w:w="2977" w:type="dxa"/>
          </w:tcPr>
          <w:p w:rsidR="00C21743" w:rsidRPr="005A4CB1" w:rsidRDefault="00C21743" w:rsidP="005A4CB1">
            <w:pPr>
              <w:jc w:val="both"/>
              <w:rPr>
                <w:rFonts w:cs="David"/>
                <w:rtl/>
              </w:rPr>
            </w:pPr>
            <w:r>
              <w:rPr>
                <w:rFonts w:cs="David" w:hint="cs"/>
                <w:rtl/>
              </w:rPr>
              <w:t>בהרכב בתי המשפט</w:t>
            </w:r>
          </w:p>
        </w:tc>
        <w:tc>
          <w:tcPr>
            <w:tcW w:w="3227" w:type="dxa"/>
          </w:tcPr>
          <w:p w:rsidR="00C21743" w:rsidRPr="00C21743" w:rsidRDefault="006421D9" w:rsidP="00C21743">
            <w:pPr>
              <w:jc w:val="both"/>
              <w:rPr>
                <w:rFonts w:cs="David"/>
                <w:rtl/>
              </w:rPr>
            </w:pPr>
            <w:r>
              <w:rPr>
                <w:rFonts w:cs="David" w:hint="cs"/>
                <w:rtl/>
              </w:rPr>
              <w:t>חלק פאתלוגי של המשפט העברי: דיני כניבה, נזיקין וחבלה.</w:t>
            </w:r>
          </w:p>
        </w:tc>
      </w:tr>
      <w:tr w:rsidR="00C21743" w:rsidTr="00E01734">
        <w:tc>
          <w:tcPr>
            <w:tcW w:w="1556" w:type="dxa"/>
            <w:vMerge/>
          </w:tcPr>
          <w:p w:rsidR="00C21743" w:rsidRDefault="00C21743" w:rsidP="00536982">
            <w:pPr>
              <w:pStyle w:val="ad"/>
              <w:ind w:left="0"/>
              <w:jc w:val="both"/>
              <w:rPr>
                <w:rFonts w:cs="David"/>
                <w:rtl/>
              </w:rPr>
            </w:pPr>
          </w:p>
        </w:tc>
        <w:tc>
          <w:tcPr>
            <w:tcW w:w="1842" w:type="dxa"/>
          </w:tcPr>
          <w:p w:rsidR="00C21743" w:rsidRDefault="00C21743" w:rsidP="00536982">
            <w:pPr>
              <w:pStyle w:val="ad"/>
              <w:ind w:left="0"/>
              <w:jc w:val="both"/>
              <w:rPr>
                <w:rFonts w:cs="David"/>
                <w:rtl/>
              </w:rPr>
            </w:pPr>
            <w:r>
              <w:rPr>
                <w:rFonts w:cs="David" w:hint="cs"/>
                <w:rtl/>
              </w:rPr>
              <w:t>תוכן</w:t>
            </w:r>
          </w:p>
        </w:tc>
        <w:tc>
          <w:tcPr>
            <w:tcW w:w="2977" w:type="dxa"/>
          </w:tcPr>
          <w:p w:rsidR="00C21743" w:rsidRPr="006F4C66" w:rsidRDefault="00C21743" w:rsidP="006F4C66">
            <w:pPr>
              <w:jc w:val="both"/>
              <w:rPr>
                <w:rFonts w:cs="David"/>
                <w:rtl/>
              </w:rPr>
            </w:pPr>
            <w:r>
              <w:rPr>
                <w:rFonts w:cs="David" w:hint="cs"/>
                <w:rtl/>
              </w:rPr>
              <w:t>סדרי הדין ודיני הראיות</w:t>
            </w:r>
          </w:p>
        </w:tc>
        <w:tc>
          <w:tcPr>
            <w:tcW w:w="3227" w:type="dxa"/>
          </w:tcPr>
          <w:p w:rsidR="00C21743" w:rsidRPr="00C21743" w:rsidRDefault="006421D9" w:rsidP="00C21743">
            <w:pPr>
              <w:jc w:val="both"/>
              <w:rPr>
                <w:rFonts w:cs="David"/>
                <w:rtl/>
              </w:rPr>
            </w:pPr>
            <w:r>
              <w:rPr>
                <w:rFonts w:cs="David" w:hint="cs"/>
                <w:rtl/>
              </w:rPr>
              <w:t>סדרי הדין ודיני הראיות</w:t>
            </w:r>
          </w:p>
        </w:tc>
      </w:tr>
      <w:tr w:rsidR="00C21743" w:rsidTr="00E01734">
        <w:tc>
          <w:tcPr>
            <w:tcW w:w="1556" w:type="dxa"/>
            <w:vMerge/>
          </w:tcPr>
          <w:p w:rsidR="00C21743" w:rsidRDefault="00C21743" w:rsidP="00536982">
            <w:pPr>
              <w:pStyle w:val="ad"/>
              <w:ind w:left="0"/>
              <w:jc w:val="both"/>
              <w:rPr>
                <w:rFonts w:cs="David"/>
                <w:rtl/>
              </w:rPr>
            </w:pPr>
          </w:p>
        </w:tc>
        <w:tc>
          <w:tcPr>
            <w:tcW w:w="1842" w:type="dxa"/>
          </w:tcPr>
          <w:p w:rsidR="00C21743" w:rsidRDefault="00C21743" w:rsidP="00536982">
            <w:pPr>
              <w:pStyle w:val="ad"/>
              <w:ind w:left="0"/>
              <w:jc w:val="both"/>
              <w:rPr>
                <w:rFonts w:cs="David"/>
                <w:rtl/>
              </w:rPr>
            </w:pPr>
            <w:r>
              <w:rPr>
                <w:rFonts w:cs="David" w:hint="cs"/>
                <w:rtl/>
              </w:rPr>
              <w:t>סיום</w:t>
            </w:r>
          </w:p>
        </w:tc>
        <w:tc>
          <w:tcPr>
            <w:tcW w:w="2977" w:type="dxa"/>
          </w:tcPr>
          <w:p w:rsidR="00C21743" w:rsidRDefault="00C21743" w:rsidP="00187BAE">
            <w:pPr>
              <w:jc w:val="both"/>
              <w:rPr>
                <w:rFonts w:cs="David"/>
                <w:rtl/>
              </w:rPr>
            </w:pPr>
            <w:r>
              <w:rPr>
                <w:rFonts w:cs="David" w:hint="cs"/>
                <w:rtl/>
              </w:rPr>
              <w:t>חלק פאתלוגי של המשפט העברי: דיני כניבה, נזיקין וחבלה.</w:t>
            </w:r>
          </w:p>
        </w:tc>
        <w:tc>
          <w:tcPr>
            <w:tcW w:w="3227" w:type="dxa"/>
          </w:tcPr>
          <w:p w:rsidR="00C21743" w:rsidRPr="00C21743" w:rsidRDefault="006421D9" w:rsidP="00C21743">
            <w:pPr>
              <w:jc w:val="both"/>
              <w:rPr>
                <w:rFonts w:cs="David"/>
                <w:rtl/>
              </w:rPr>
            </w:pPr>
            <w:r>
              <w:rPr>
                <w:rFonts w:cs="David" w:hint="cs"/>
                <w:rtl/>
              </w:rPr>
              <w:t>בהרכב בתי המשפט</w:t>
            </w:r>
          </w:p>
        </w:tc>
      </w:tr>
      <w:tr w:rsidR="005A4CB1" w:rsidTr="00E01734">
        <w:tc>
          <w:tcPr>
            <w:tcW w:w="1556" w:type="dxa"/>
          </w:tcPr>
          <w:p w:rsidR="005A4CB1" w:rsidRDefault="006421D9" w:rsidP="00536982">
            <w:pPr>
              <w:pStyle w:val="ad"/>
              <w:ind w:left="0"/>
              <w:jc w:val="both"/>
              <w:rPr>
                <w:rFonts w:cs="David"/>
                <w:rtl/>
              </w:rPr>
            </w:pPr>
            <w:r>
              <w:rPr>
                <w:rFonts w:cs="David" w:hint="cs"/>
                <w:rtl/>
              </w:rPr>
              <w:t>שאיפת השראה</w:t>
            </w:r>
          </w:p>
        </w:tc>
        <w:tc>
          <w:tcPr>
            <w:tcW w:w="1842" w:type="dxa"/>
          </w:tcPr>
          <w:p w:rsidR="005A4CB1" w:rsidRDefault="005A4CB1" w:rsidP="00536982">
            <w:pPr>
              <w:pStyle w:val="ad"/>
              <w:ind w:left="0"/>
              <w:jc w:val="both"/>
              <w:rPr>
                <w:rFonts w:cs="David"/>
                <w:rtl/>
              </w:rPr>
            </w:pPr>
          </w:p>
        </w:tc>
        <w:tc>
          <w:tcPr>
            <w:tcW w:w="2977" w:type="dxa"/>
          </w:tcPr>
          <w:p w:rsidR="005A4CB1" w:rsidRDefault="00897C91" w:rsidP="006F4C66">
            <w:pPr>
              <w:jc w:val="both"/>
              <w:rPr>
                <w:rFonts w:cs="David"/>
                <w:rtl/>
              </w:rPr>
            </w:pPr>
            <w:r>
              <w:rPr>
                <w:rFonts w:cs="David" w:hint="cs"/>
                <w:rtl/>
              </w:rPr>
              <w:t>קבע סדר עצמאי</w:t>
            </w:r>
          </w:p>
        </w:tc>
        <w:tc>
          <w:tcPr>
            <w:tcW w:w="3227" w:type="dxa"/>
          </w:tcPr>
          <w:p w:rsidR="005A4CB1" w:rsidRPr="00C21743" w:rsidRDefault="00897C91" w:rsidP="00C21743">
            <w:pPr>
              <w:jc w:val="both"/>
              <w:rPr>
                <w:rFonts w:cs="David"/>
                <w:rtl/>
              </w:rPr>
            </w:pPr>
            <w:r>
              <w:rPr>
                <w:rFonts w:cs="David" w:hint="cs"/>
                <w:rtl/>
              </w:rPr>
              <w:t>שאף השארה מתוך התלמוד</w:t>
            </w:r>
          </w:p>
        </w:tc>
      </w:tr>
      <w:tr w:rsidR="00897C91" w:rsidTr="00E01734">
        <w:tc>
          <w:tcPr>
            <w:tcW w:w="1556" w:type="dxa"/>
          </w:tcPr>
          <w:p w:rsidR="00897C91" w:rsidRDefault="00897C91" w:rsidP="00EB3D1E">
            <w:pPr>
              <w:pStyle w:val="ad"/>
              <w:ind w:left="0"/>
              <w:rPr>
                <w:rFonts w:cs="David"/>
                <w:rtl/>
              </w:rPr>
            </w:pPr>
            <w:r>
              <w:rPr>
                <w:rFonts w:cs="David" w:hint="cs"/>
                <w:rtl/>
              </w:rPr>
              <w:t>אופן החלוקה הפנימי</w:t>
            </w:r>
          </w:p>
        </w:tc>
        <w:tc>
          <w:tcPr>
            <w:tcW w:w="1842" w:type="dxa"/>
          </w:tcPr>
          <w:p w:rsidR="00897C91" w:rsidRDefault="0086094F" w:rsidP="00E01734">
            <w:pPr>
              <w:pStyle w:val="ad"/>
              <w:ind w:left="0"/>
              <w:rPr>
                <w:rFonts w:cs="David"/>
                <w:rtl/>
              </w:rPr>
            </w:pPr>
            <w:r>
              <w:rPr>
                <w:rFonts w:cs="David" w:hint="cs"/>
                <w:rtl/>
              </w:rPr>
              <w:t>לפיו נקבעו היחידות השונות של החלקים שבתוך חושן משפט</w:t>
            </w:r>
          </w:p>
        </w:tc>
        <w:tc>
          <w:tcPr>
            <w:tcW w:w="2977" w:type="dxa"/>
          </w:tcPr>
          <w:p w:rsidR="00897C91" w:rsidRDefault="0045548C" w:rsidP="006F4C66">
            <w:pPr>
              <w:jc w:val="both"/>
              <w:rPr>
                <w:rFonts w:cs="David"/>
                <w:rtl/>
              </w:rPr>
            </w:pPr>
            <w:r>
              <w:rPr>
                <w:rFonts w:cs="David" w:hint="cs"/>
                <w:rtl/>
              </w:rPr>
              <w:t xml:space="preserve">החלק המשפטי מחולק לחמישים ושמונה חלקים ! פי 3 ממספר החלקים ברמב"ם. דבר זה נגרם על ידי פיצול יתר של הנושאים. </w:t>
            </w:r>
          </w:p>
        </w:tc>
        <w:tc>
          <w:tcPr>
            <w:tcW w:w="3227" w:type="dxa"/>
          </w:tcPr>
          <w:p w:rsidR="00897C91" w:rsidRDefault="0086094F" w:rsidP="00C21743">
            <w:pPr>
              <w:jc w:val="both"/>
              <w:rPr>
                <w:rFonts w:cs="David"/>
                <w:rtl/>
              </w:rPr>
            </w:pPr>
            <w:r>
              <w:rPr>
                <w:rFonts w:cs="David" w:hint="cs"/>
                <w:rtl/>
              </w:rPr>
              <w:t>חלק המשפט העברי שבהלכה כלל הרמב"ם בארבע ספרים: נזיקין, קניין, משפטים ושופטים.</w:t>
            </w:r>
          </w:p>
        </w:tc>
      </w:tr>
      <w:tr w:rsidR="00F40EF2" w:rsidTr="00E01734">
        <w:tc>
          <w:tcPr>
            <w:tcW w:w="1556" w:type="dxa"/>
          </w:tcPr>
          <w:p w:rsidR="00F40EF2" w:rsidRDefault="00F40EF2" w:rsidP="00536982">
            <w:pPr>
              <w:pStyle w:val="ad"/>
              <w:ind w:left="0"/>
              <w:jc w:val="both"/>
              <w:rPr>
                <w:rFonts w:cs="David"/>
                <w:rtl/>
              </w:rPr>
            </w:pPr>
            <w:r>
              <w:rPr>
                <w:rFonts w:cs="David" w:hint="cs"/>
                <w:rtl/>
              </w:rPr>
              <w:t>אוגדן ההלכות</w:t>
            </w:r>
          </w:p>
        </w:tc>
        <w:tc>
          <w:tcPr>
            <w:tcW w:w="1842" w:type="dxa"/>
          </w:tcPr>
          <w:p w:rsidR="00F40EF2" w:rsidRDefault="00D95DAD" w:rsidP="00E01734">
            <w:pPr>
              <w:pStyle w:val="ad"/>
              <w:ind w:left="0"/>
              <w:rPr>
                <w:rFonts w:cs="David"/>
                <w:rtl/>
              </w:rPr>
            </w:pPr>
            <w:r>
              <w:rPr>
                <w:rFonts w:cs="David" w:hint="cs"/>
                <w:rtl/>
              </w:rPr>
              <w:t>הלכות מיוחדת</w:t>
            </w:r>
          </w:p>
        </w:tc>
        <w:tc>
          <w:tcPr>
            <w:tcW w:w="2977" w:type="dxa"/>
          </w:tcPr>
          <w:p w:rsidR="00F40EF2" w:rsidRDefault="00D95DAD" w:rsidP="006F4C66">
            <w:pPr>
              <w:jc w:val="both"/>
              <w:rPr>
                <w:rFonts w:cs="David"/>
                <w:rtl/>
              </w:rPr>
            </w:pPr>
            <w:r>
              <w:rPr>
                <w:rFonts w:cs="David" w:hint="cs"/>
                <w:rtl/>
              </w:rPr>
              <w:t>הלכות הלוואה, הלכות שטרות, הלכות כתב יד, הלכות מלווה ולווה, הלכות נאמנות, הלכות המלווה על המשכון, הלכות גביית מלווה, הלכות גביית חוב מהיתומים, הלכות גביית חוב מנכסים משעובדים, הלכות אופתיקי, הלכות החזרת חוב, הלכות ערב.</w:t>
            </w:r>
          </w:p>
        </w:tc>
        <w:tc>
          <w:tcPr>
            <w:tcW w:w="3227" w:type="dxa"/>
          </w:tcPr>
          <w:p w:rsidR="00F40EF2" w:rsidRDefault="004B6FD9" w:rsidP="00C21743">
            <w:pPr>
              <w:jc w:val="both"/>
              <w:rPr>
                <w:rFonts w:cs="David"/>
                <w:rtl/>
              </w:rPr>
            </w:pPr>
            <w:r>
              <w:rPr>
                <w:rFonts w:cs="David" w:hint="cs"/>
                <w:rtl/>
              </w:rPr>
              <w:t>הלכות מלווה ולווה.</w:t>
            </w:r>
          </w:p>
        </w:tc>
      </w:tr>
      <w:tr w:rsidR="00F40EF2" w:rsidTr="00E01734">
        <w:tc>
          <w:tcPr>
            <w:tcW w:w="1556" w:type="dxa"/>
          </w:tcPr>
          <w:p w:rsidR="00F40EF2" w:rsidRDefault="00F40EF2" w:rsidP="00536982">
            <w:pPr>
              <w:pStyle w:val="ad"/>
              <w:ind w:left="0"/>
              <w:jc w:val="both"/>
              <w:rPr>
                <w:rFonts w:cs="David"/>
                <w:rtl/>
              </w:rPr>
            </w:pPr>
          </w:p>
        </w:tc>
        <w:tc>
          <w:tcPr>
            <w:tcW w:w="1842" w:type="dxa"/>
          </w:tcPr>
          <w:p w:rsidR="00F40EF2" w:rsidRDefault="004B6FD9" w:rsidP="00E01734">
            <w:pPr>
              <w:pStyle w:val="ad"/>
              <w:ind w:left="0"/>
              <w:rPr>
                <w:rFonts w:cs="David"/>
                <w:rtl/>
              </w:rPr>
            </w:pPr>
            <w:r>
              <w:rPr>
                <w:rFonts w:cs="David" w:hint="cs"/>
                <w:rtl/>
              </w:rPr>
              <w:t>הלכות שכירות</w:t>
            </w:r>
          </w:p>
        </w:tc>
        <w:tc>
          <w:tcPr>
            <w:tcW w:w="2977" w:type="dxa"/>
          </w:tcPr>
          <w:p w:rsidR="00F40EF2" w:rsidRDefault="004B6FD9" w:rsidP="006F4C66">
            <w:pPr>
              <w:jc w:val="both"/>
              <w:rPr>
                <w:rFonts w:cs="David"/>
                <w:rtl/>
              </w:rPr>
            </w:pPr>
            <w:r>
              <w:rPr>
                <w:rFonts w:cs="David" w:hint="cs"/>
                <w:rtl/>
              </w:rPr>
              <w:t>הלכות שומר שכר, הלכות חוכר ומקבל, הלכות פועלים.</w:t>
            </w:r>
          </w:p>
        </w:tc>
        <w:tc>
          <w:tcPr>
            <w:tcW w:w="3227" w:type="dxa"/>
          </w:tcPr>
          <w:p w:rsidR="00F40EF2" w:rsidRDefault="005B0AB4" w:rsidP="00C21743">
            <w:pPr>
              <w:jc w:val="both"/>
              <w:rPr>
                <w:rFonts w:cs="David"/>
                <w:rtl/>
              </w:rPr>
            </w:pPr>
            <w:r>
              <w:rPr>
                <w:rFonts w:cs="David" w:hint="cs"/>
                <w:rtl/>
              </w:rPr>
              <w:t>ספר אחד: שופטים חלק הלכות שכירות.</w:t>
            </w:r>
          </w:p>
        </w:tc>
      </w:tr>
      <w:tr w:rsidR="00F40EF2" w:rsidTr="00E01734">
        <w:tc>
          <w:tcPr>
            <w:tcW w:w="1556" w:type="dxa"/>
          </w:tcPr>
          <w:p w:rsidR="00F40EF2" w:rsidRDefault="00F40EF2" w:rsidP="00536982">
            <w:pPr>
              <w:pStyle w:val="ad"/>
              <w:ind w:left="0"/>
              <w:jc w:val="both"/>
              <w:rPr>
                <w:rFonts w:cs="David"/>
                <w:rtl/>
              </w:rPr>
            </w:pPr>
          </w:p>
        </w:tc>
        <w:tc>
          <w:tcPr>
            <w:tcW w:w="1842" w:type="dxa"/>
          </w:tcPr>
          <w:p w:rsidR="00F40EF2" w:rsidRDefault="005B0AB4" w:rsidP="00E01734">
            <w:pPr>
              <w:pStyle w:val="ad"/>
              <w:ind w:left="0"/>
              <w:rPr>
                <w:rFonts w:cs="David"/>
                <w:rtl/>
              </w:rPr>
            </w:pPr>
            <w:r>
              <w:rPr>
                <w:rFonts w:cs="David" w:hint="cs"/>
                <w:rtl/>
              </w:rPr>
              <w:t>הלכות שכנים</w:t>
            </w:r>
          </w:p>
        </w:tc>
        <w:tc>
          <w:tcPr>
            <w:tcW w:w="2977" w:type="dxa"/>
          </w:tcPr>
          <w:p w:rsidR="00F40EF2" w:rsidRDefault="00B94AF1" w:rsidP="006F4C66">
            <w:pPr>
              <w:jc w:val="both"/>
              <w:rPr>
                <w:rFonts w:cs="David"/>
                <w:rtl/>
              </w:rPr>
            </w:pPr>
            <w:r>
              <w:rPr>
                <w:rFonts w:cs="David" w:hint="cs"/>
                <w:rtl/>
              </w:rPr>
              <w:t>נזקי שכנים, הלכות שותפים בקרקע, הלכות מצרנות,</w:t>
            </w:r>
          </w:p>
        </w:tc>
        <w:tc>
          <w:tcPr>
            <w:tcW w:w="3227" w:type="dxa"/>
          </w:tcPr>
          <w:p w:rsidR="00F40EF2" w:rsidRDefault="00B94AF1" w:rsidP="00C21743">
            <w:pPr>
              <w:jc w:val="both"/>
              <w:rPr>
                <w:rFonts w:cs="David"/>
                <w:rtl/>
              </w:rPr>
            </w:pPr>
            <w:r>
              <w:rPr>
                <w:rFonts w:cs="David" w:hint="cs"/>
                <w:rtl/>
              </w:rPr>
              <w:t>ספר אחד: קניין.</w:t>
            </w:r>
          </w:p>
        </w:tc>
      </w:tr>
    </w:tbl>
    <w:p w:rsidR="006C78C1" w:rsidRDefault="006C78C1" w:rsidP="006C78C1">
      <w:pPr>
        <w:pStyle w:val="ad"/>
        <w:ind w:left="360"/>
        <w:jc w:val="both"/>
        <w:rPr>
          <w:rFonts w:cs="David"/>
          <w:rtl/>
        </w:rPr>
      </w:pPr>
    </w:p>
    <w:p w:rsidR="006C78C1" w:rsidRDefault="006C78C1" w:rsidP="006C78C1">
      <w:pPr>
        <w:pStyle w:val="ad"/>
        <w:ind w:left="360"/>
        <w:jc w:val="both"/>
        <w:rPr>
          <w:rFonts w:cs="David"/>
          <w:rtl/>
        </w:rPr>
      </w:pPr>
      <w:r w:rsidRPr="006C78C1">
        <w:rPr>
          <w:rFonts w:cs="David" w:hint="cs"/>
          <w:rtl/>
        </w:rPr>
        <w:t>בעיוננו בספרי הלכות שונים ובשמנה תורה לרמב"ם ראינו, כי לעיתים משלב מהחבר מאמרי אגדה בדברי ההלכה, וגם בעל הטורים מוסיף על כך, הוא פותח בהקדמה ארוכה מאוד ומפורטת מאוד לטור חושן המשפט. בהקדמה הוא מתאר את חשיבות המשפט ולאחר מכן מתחיל לדון בסמכויות בתי הדין לסוגיהם, הרכבם, כשירותם וכיוצא באלה.</w:t>
      </w:r>
    </w:p>
    <w:p w:rsidR="006C78C1" w:rsidRPr="006C78C1" w:rsidRDefault="006C78C1" w:rsidP="006C78C1">
      <w:pPr>
        <w:pStyle w:val="ad"/>
        <w:ind w:left="360"/>
        <w:jc w:val="both"/>
        <w:rPr>
          <w:rFonts w:cs="David"/>
          <w:rtl/>
        </w:rPr>
      </w:pPr>
    </w:p>
    <w:p w:rsidR="00F72A49" w:rsidRDefault="006C78C1" w:rsidP="006C78C1">
      <w:pPr>
        <w:pStyle w:val="ad"/>
        <w:ind w:left="360"/>
        <w:jc w:val="both"/>
        <w:rPr>
          <w:rFonts w:cs="David"/>
          <w:rtl/>
        </w:rPr>
      </w:pPr>
      <w:r>
        <w:rPr>
          <w:rFonts w:cs="David" w:hint="cs"/>
          <w:rtl/>
        </w:rPr>
        <w:t>רבינו יעקב כולל בארבעת הטורים רק אותו חלק של ההלכה הנוהג למעשה, היינו המצוות הנהוגות בזמן הזה. מן הראוי לציין, כי טור חושן משפט הוא הטור המקיף והגדול שבין ארבעת הטורים ומכאן כי נימצא כי השימוש בו היה תכוף בתקופה בה נכתב.</w:t>
      </w:r>
    </w:p>
    <w:p w:rsidR="003368FC" w:rsidRPr="00F72A49" w:rsidRDefault="003368FC" w:rsidP="00F72F00">
      <w:pPr>
        <w:jc w:val="both"/>
        <w:rPr>
          <w:rFonts w:cs="David"/>
          <w:rtl/>
        </w:rPr>
      </w:pPr>
      <w:r w:rsidRPr="00F72A49">
        <w:rPr>
          <w:rFonts w:cs="David"/>
          <w:rtl/>
        </w:rPr>
        <w:br w:type="page"/>
      </w:r>
    </w:p>
    <w:p w:rsidR="00557264" w:rsidRPr="00557264" w:rsidRDefault="00557264" w:rsidP="00557264">
      <w:pPr>
        <w:bidi w:val="0"/>
        <w:rPr>
          <w:rFonts w:cs="David"/>
          <w:rtl/>
        </w:rPr>
      </w:pPr>
    </w:p>
    <w:p w:rsidR="00872681" w:rsidRDefault="00872681" w:rsidP="00734FD4">
      <w:pPr>
        <w:pStyle w:val="3"/>
        <w:bidi w:val="0"/>
        <w:jc w:val="center"/>
        <w:rPr>
          <w:rFonts w:cs="David"/>
          <w:color w:val="0D0D0D" w:themeColor="text1" w:themeTint="F2"/>
          <w:sz w:val="28"/>
          <w:szCs w:val="28"/>
          <w:u w:val="single"/>
          <w:rtl/>
        </w:rPr>
      </w:pPr>
      <w:bookmarkStart w:id="336" w:name="_עמודים_1087_–"/>
      <w:bookmarkStart w:id="337" w:name="_Toc350073935"/>
      <w:bookmarkStart w:id="338" w:name="_Toc350074150"/>
      <w:bookmarkStart w:id="339" w:name="_Toc350773104"/>
      <w:bookmarkEnd w:id="336"/>
      <w:r>
        <w:rPr>
          <w:rFonts w:cs="David" w:hint="cs"/>
          <w:color w:val="0D0D0D" w:themeColor="text1" w:themeTint="F2"/>
          <w:sz w:val="28"/>
          <w:szCs w:val="28"/>
          <w:u w:val="single"/>
          <w:rtl/>
        </w:rPr>
        <w:t xml:space="preserve">עמודים </w:t>
      </w:r>
      <w:r w:rsidR="00734FD4">
        <w:rPr>
          <w:rFonts w:cs="David" w:hint="cs"/>
          <w:color w:val="0D0D0D" w:themeColor="text1" w:themeTint="F2"/>
          <w:sz w:val="28"/>
          <w:szCs w:val="28"/>
          <w:u w:val="single"/>
          <w:rtl/>
        </w:rPr>
        <w:t xml:space="preserve">1087 </w:t>
      </w:r>
      <w:r w:rsidR="00734FD4">
        <w:rPr>
          <w:rFonts w:cs="David"/>
          <w:color w:val="0D0D0D" w:themeColor="text1" w:themeTint="F2"/>
          <w:sz w:val="28"/>
          <w:szCs w:val="28"/>
          <w:u w:val="single"/>
          <w:rtl/>
        </w:rPr>
        <w:t>–</w:t>
      </w:r>
      <w:r w:rsidR="00734FD4">
        <w:rPr>
          <w:rFonts w:cs="David" w:hint="cs"/>
          <w:color w:val="0D0D0D" w:themeColor="text1" w:themeTint="F2"/>
          <w:sz w:val="28"/>
          <w:szCs w:val="28"/>
          <w:u w:val="single"/>
          <w:rtl/>
        </w:rPr>
        <w:t xml:space="preserve"> 1185 ר"י קארו, רמ"א, תגובות לשולחן ערוך</w:t>
      </w:r>
      <w:bookmarkEnd w:id="337"/>
      <w:bookmarkEnd w:id="338"/>
      <w:bookmarkEnd w:id="339"/>
    </w:p>
    <w:p w:rsidR="00734FD4" w:rsidRPr="00734FD4" w:rsidRDefault="00734FD4" w:rsidP="00734FD4">
      <w:pPr>
        <w:bidi w:val="0"/>
        <w:rPr>
          <w:rtl/>
        </w:rPr>
      </w:pPr>
    </w:p>
    <w:p w:rsidR="00557264" w:rsidRPr="00734FD4" w:rsidRDefault="00734FD4" w:rsidP="00734FD4">
      <w:pPr>
        <w:pStyle w:val="4"/>
        <w:jc w:val="center"/>
        <w:rPr>
          <w:rFonts w:cs="David"/>
          <w:i w:val="0"/>
          <w:iCs w:val="0"/>
          <w:color w:val="0D0D0D" w:themeColor="text1" w:themeTint="F2"/>
          <w:sz w:val="32"/>
          <w:szCs w:val="32"/>
          <w:rtl/>
        </w:rPr>
      </w:pPr>
      <w:bookmarkStart w:id="340" w:name="_Toc350073936"/>
      <w:bookmarkStart w:id="341" w:name="_Toc350074151"/>
      <w:bookmarkStart w:id="342" w:name="_Toc350773105"/>
      <w:r>
        <w:rPr>
          <w:rFonts w:cs="David" w:hint="cs"/>
          <w:i w:val="0"/>
          <w:iCs w:val="0"/>
          <w:color w:val="0D0D0D" w:themeColor="text1" w:themeTint="F2"/>
          <w:sz w:val="32"/>
          <w:szCs w:val="32"/>
          <w:rtl/>
        </w:rPr>
        <w:t>פ</w:t>
      </w:r>
      <w:r w:rsidR="007806F8">
        <w:rPr>
          <w:rFonts w:cs="David" w:hint="cs"/>
          <w:i w:val="0"/>
          <w:iCs w:val="0"/>
          <w:color w:val="0D0D0D" w:themeColor="text1" w:themeTint="F2"/>
          <w:sz w:val="32"/>
          <w:szCs w:val="32"/>
          <w:rtl/>
        </w:rPr>
        <w:t>ו</w:t>
      </w:r>
      <w:r>
        <w:rPr>
          <w:rFonts w:cs="David" w:hint="cs"/>
          <w:i w:val="0"/>
          <w:iCs w:val="0"/>
          <w:color w:val="0D0D0D" w:themeColor="text1" w:themeTint="F2"/>
          <w:sz w:val="32"/>
          <w:szCs w:val="32"/>
          <w:rtl/>
        </w:rPr>
        <w:t>עלם הקודיפיקטיבי של מרן רבי יוסף קארו ורבינו משה איס</w:t>
      </w:r>
      <w:r w:rsidR="007806F8">
        <w:rPr>
          <w:rFonts w:cs="David" w:hint="cs"/>
          <w:i w:val="0"/>
          <w:iCs w:val="0"/>
          <w:color w:val="0D0D0D" w:themeColor="text1" w:themeTint="F2"/>
          <w:sz w:val="32"/>
          <w:szCs w:val="32"/>
          <w:rtl/>
        </w:rPr>
        <w:t>רליש</w:t>
      </w:r>
      <w:bookmarkEnd w:id="340"/>
      <w:bookmarkEnd w:id="341"/>
      <w:bookmarkEnd w:id="342"/>
    </w:p>
    <w:p w:rsidR="007806F8" w:rsidRDefault="00F831CA" w:rsidP="007806F8">
      <w:pPr>
        <w:pStyle w:val="5"/>
        <w:rPr>
          <w:rFonts w:cs="David"/>
          <w:b/>
          <w:bCs/>
          <w:color w:val="0D0D0D" w:themeColor="text1" w:themeTint="F2"/>
          <w:sz w:val="24"/>
          <w:szCs w:val="24"/>
          <w:u w:val="single"/>
          <w:rtl/>
        </w:rPr>
      </w:pPr>
      <w:bookmarkStart w:id="343" w:name="_רבינו_יוסף_קארו"/>
      <w:bookmarkEnd w:id="343"/>
      <w:r>
        <w:rPr>
          <w:rFonts w:cs="David"/>
          <w:b/>
          <w:bCs/>
          <w:color w:val="0D0D0D" w:themeColor="text1" w:themeTint="F2"/>
          <w:sz w:val="24"/>
          <w:szCs w:val="24"/>
          <w:u w:val="single"/>
          <w:rtl/>
        </w:rPr>
        <w:br/>
      </w:r>
      <w:bookmarkStart w:id="344" w:name="_Toc350073937"/>
      <w:bookmarkStart w:id="345" w:name="_Toc350074152"/>
      <w:bookmarkStart w:id="346" w:name="_Toc350773106"/>
      <w:r w:rsidR="007806F8">
        <w:rPr>
          <w:rFonts w:cs="David" w:hint="cs"/>
          <w:b/>
          <w:bCs/>
          <w:color w:val="0D0D0D" w:themeColor="text1" w:themeTint="F2"/>
          <w:sz w:val="24"/>
          <w:szCs w:val="24"/>
          <w:u w:val="single"/>
          <w:rtl/>
        </w:rPr>
        <w:t>רבינו יוסף קארו</w:t>
      </w:r>
      <w:r w:rsidR="00923F71">
        <w:rPr>
          <w:rFonts w:cs="David"/>
          <w:b/>
          <w:bCs/>
          <w:color w:val="0D0D0D" w:themeColor="text1" w:themeTint="F2"/>
          <w:sz w:val="24"/>
          <w:szCs w:val="24"/>
          <w:u w:val="single"/>
          <w:rtl/>
        </w:rPr>
        <w:fldChar w:fldCharType="begin"/>
      </w:r>
      <w:r w:rsidR="00923F71">
        <w:instrText xml:space="preserve"> XE "</w:instrText>
      </w:r>
      <w:r w:rsidR="00923F71" w:rsidRPr="00EE5C78">
        <w:rPr>
          <w:rFonts w:cs="David" w:hint="cs"/>
          <w:b/>
          <w:bCs/>
          <w:color w:val="0D0D0D" w:themeColor="text1" w:themeTint="F2"/>
          <w:sz w:val="24"/>
          <w:szCs w:val="24"/>
          <w:u w:val="single"/>
          <w:rtl/>
        </w:rPr>
        <w:instrText>רבינו יוסף קארו</w:instrText>
      </w:r>
      <w:r w:rsidR="00923F71">
        <w:instrText xml:space="preserve">" </w:instrText>
      </w:r>
      <w:r w:rsidR="00923F71">
        <w:rPr>
          <w:rFonts w:cs="David"/>
          <w:b/>
          <w:bCs/>
          <w:color w:val="0D0D0D" w:themeColor="text1" w:themeTint="F2"/>
          <w:sz w:val="24"/>
          <w:szCs w:val="24"/>
          <w:u w:val="single"/>
          <w:rtl/>
        </w:rPr>
        <w:fldChar w:fldCharType="end"/>
      </w:r>
      <w:r w:rsidR="007806F8">
        <w:rPr>
          <w:rFonts w:cs="David" w:hint="cs"/>
          <w:b/>
          <w:bCs/>
          <w:color w:val="0D0D0D" w:themeColor="text1" w:themeTint="F2"/>
          <w:sz w:val="24"/>
          <w:szCs w:val="24"/>
          <w:u w:val="single"/>
          <w:rtl/>
        </w:rPr>
        <w:t xml:space="preserve"> ופעלו הקודיפיקטיב</w:t>
      </w:r>
      <w:r w:rsidR="007806F8">
        <w:rPr>
          <w:rFonts w:cs="David" w:hint="eastAsia"/>
          <w:b/>
          <w:bCs/>
          <w:color w:val="0D0D0D" w:themeColor="text1" w:themeTint="F2"/>
          <w:sz w:val="24"/>
          <w:szCs w:val="24"/>
          <w:u w:val="single"/>
          <w:rtl/>
        </w:rPr>
        <w:t>י</w:t>
      </w:r>
      <w:bookmarkEnd w:id="344"/>
      <w:bookmarkEnd w:id="345"/>
      <w:bookmarkEnd w:id="346"/>
    </w:p>
    <w:p w:rsidR="007806F8" w:rsidRDefault="007806F8" w:rsidP="007806F8">
      <w:pPr>
        <w:rPr>
          <w:rFonts w:cs="David"/>
          <w:color w:val="0D0D0D" w:themeColor="text1" w:themeTint="F2"/>
          <w:rtl/>
        </w:rPr>
      </w:pPr>
    </w:p>
    <w:p w:rsidR="00734FD4" w:rsidRPr="00F831CA" w:rsidRDefault="007806F8" w:rsidP="007806F8">
      <w:pPr>
        <w:rPr>
          <w:rFonts w:cs="David"/>
          <w:color w:val="0D0D0D" w:themeColor="text1" w:themeTint="F2"/>
          <w:sz w:val="24"/>
          <w:szCs w:val="24"/>
          <w:u w:val="single"/>
          <w:rtl/>
        </w:rPr>
      </w:pPr>
      <w:r w:rsidRPr="007806F8">
        <w:rPr>
          <w:rFonts w:cs="David" w:hint="cs"/>
          <w:color w:val="0D0D0D" w:themeColor="text1" w:themeTint="F2"/>
          <w:sz w:val="24"/>
          <w:szCs w:val="24"/>
          <w:rtl/>
        </w:rPr>
        <w:t xml:space="preserve"> </w:t>
      </w:r>
      <w:r w:rsidRPr="00F831CA">
        <w:rPr>
          <w:rFonts w:cs="David" w:hint="cs"/>
          <w:color w:val="0D0D0D" w:themeColor="text1" w:themeTint="F2"/>
          <w:sz w:val="24"/>
          <w:szCs w:val="24"/>
          <w:u w:val="single"/>
          <w:rtl/>
        </w:rPr>
        <w:t>המציאות ההיסטורית והפנים הלכתית</w:t>
      </w:r>
    </w:p>
    <w:p w:rsidR="002845A2" w:rsidRPr="009A507B" w:rsidRDefault="002845A2" w:rsidP="005B7D18">
      <w:pPr>
        <w:jc w:val="both"/>
        <w:rPr>
          <w:rFonts w:cs="David"/>
          <w:rtl/>
        </w:rPr>
      </w:pPr>
      <w:r w:rsidRPr="009A507B">
        <w:rPr>
          <w:rFonts w:cs="David"/>
          <w:rtl/>
        </w:rPr>
        <w:t xml:space="preserve">בתקופה שבין רבנו יעקב בעל הטורים לבין התקופה של רבנו יוסף קארו התרחשו אירועים מהותיים ומכריעים. המרכז שבאשכנז קרס כמעט לגמרי עד לפרוץ המגיפה השחורה ב- </w:t>
      </w:r>
      <w:r w:rsidRPr="009A507B">
        <w:rPr>
          <w:rFonts w:cs="David"/>
        </w:rPr>
        <w:t>1348</w:t>
      </w:r>
      <w:r w:rsidRPr="009A507B">
        <w:rPr>
          <w:rFonts w:cs="David"/>
          <w:rtl/>
        </w:rPr>
        <w:t xml:space="preserve">. גם המרכז בספרד טולטל קשות עד שזה הגיע לשיא עם גירוש ספרד ב- </w:t>
      </w:r>
      <w:r w:rsidRPr="009A507B">
        <w:rPr>
          <w:rFonts w:cs="David"/>
        </w:rPr>
        <w:t>1492</w:t>
      </w:r>
      <w:r w:rsidRPr="009A507B">
        <w:rPr>
          <w:rFonts w:cs="David"/>
          <w:rtl/>
        </w:rPr>
        <w:t>. כתוצאה מכך קמו מרכזים חדשים ברחבי אירופה וצפון אפריקה, ובית הדין הגדול שבצפת הפך למרכז ההלכתי הגדול של כל תפוצות היהדות.</w:t>
      </w:r>
    </w:p>
    <w:p w:rsidR="009A507B" w:rsidRPr="009A507B" w:rsidRDefault="009A507B" w:rsidP="005B7D18">
      <w:pPr>
        <w:jc w:val="both"/>
        <w:rPr>
          <w:rFonts w:cs="David"/>
          <w:rtl/>
        </w:rPr>
      </w:pPr>
      <w:r w:rsidRPr="009A507B">
        <w:rPr>
          <w:rFonts w:cs="David"/>
          <w:rtl/>
        </w:rPr>
        <w:t>רבנו יוסף קארו (הר"י</w:t>
      </w:r>
      <w:r w:rsidR="00923F71">
        <w:rPr>
          <w:rFonts w:cs="David"/>
          <w:rtl/>
        </w:rPr>
        <w:fldChar w:fldCharType="begin"/>
      </w:r>
      <w:r w:rsidR="00923F71">
        <w:instrText xml:space="preserve"> XE "</w:instrText>
      </w:r>
      <w:r w:rsidR="00923F71" w:rsidRPr="00BB4B1C">
        <w:rPr>
          <w:rFonts w:cs="David"/>
          <w:b/>
          <w:bCs/>
          <w:rtl/>
        </w:rPr>
        <w:instrText>הר</w:instrText>
      </w:r>
      <w:r w:rsidR="00923F71">
        <w:rPr>
          <w:sz w:val="20"/>
          <w:szCs w:val="20"/>
        </w:rPr>
        <w:instrText>\</w:instrText>
      </w:r>
      <w:r w:rsidR="00923F71" w:rsidRPr="00BB4B1C">
        <w:rPr>
          <w:rFonts w:cs="David"/>
          <w:b/>
          <w:bCs/>
          <w:rtl/>
        </w:rPr>
        <w:instrText>"י</w:instrText>
      </w:r>
      <w:r w:rsidR="00923F71">
        <w:instrText xml:space="preserve">" </w:instrText>
      </w:r>
      <w:r w:rsidR="00923F71">
        <w:rPr>
          <w:rFonts w:cs="David"/>
          <w:rtl/>
        </w:rPr>
        <w:fldChar w:fldCharType="end"/>
      </w:r>
      <w:r w:rsidRPr="009A507B">
        <w:rPr>
          <w:rFonts w:cs="David"/>
          <w:rtl/>
        </w:rPr>
        <w:t xml:space="preserve"> קארו) נולד ב- </w:t>
      </w:r>
      <w:r w:rsidRPr="009A507B">
        <w:rPr>
          <w:rFonts w:cs="David"/>
        </w:rPr>
        <w:t>1488</w:t>
      </w:r>
      <w:r w:rsidRPr="009A507B">
        <w:rPr>
          <w:rFonts w:cs="David"/>
          <w:rtl/>
        </w:rPr>
        <w:t xml:space="preserve"> בספרד, כעבור ארבע שנים הוא גורש עם משפחתו ונדד עמם בצפון אפריקה עד שהגיע לצפת. בצפת נתמנה הר"י</w:t>
      </w:r>
      <w:r w:rsidR="00923F71">
        <w:rPr>
          <w:rFonts w:cs="David"/>
          <w:rtl/>
        </w:rPr>
        <w:fldChar w:fldCharType="begin"/>
      </w:r>
      <w:r w:rsidR="00923F71">
        <w:instrText xml:space="preserve"> XE "</w:instrText>
      </w:r>
      <w:r w:rsidR="00923F71" w:rsidRPr="00BB4B1C">
        <w:rPr>
          <w:rFonts w:cs="David"/>
          <w:b/>
          <w:bCs/>
          <w:rtl/>
        </w:rPr>
        <w:instrText>הר</w:instrText>
      </w:r>
      <w:r w:rsidR="00923F71">
        <w:rPr>
          <w:sz w:val="20"/>
          <w:szCs w:val="20"/>
        </w:rPr>
        <w:instrText>\</w:instrText>
      </w:r>
      <w:r w:rsidR="00923F71" w:rsidRPr="00BB4B1C">
        <w:rPr>
          <w:rFonts w:cs="David"/>
          <w:b/>
          <w:bCs/>
          <w:rtl/>
        </w:rPr>
        <w:instrText>"י</w:instrText>
      </w:r>
      <w:r w:rsidR="00923F71">
        <w:instrText xml:space="preserve">" </w:instrText>
      </w:r>
      <w:r w:rsidR="00923F71">
        <w:rPr>
          <w:rFonts w:cs="David"/>
          <w:rtl/>
        </w:rPr>
        <w:fldChar w:fldCharType="end"/>
      </w:r>
      <w:r w:rsidRPr="009A507B">
        <w:rPr>
          <w:rFonts w:cs="David"/>
          <w:rtl/>
        </w:rPr>
        <w:t xml:space="preserve"> להיות חבר בית דינו של ר' יעקב בי רב, שחידש את הסמיכה, ועם מותו של ר' בי רב עבר הר"י</w:t>
      </w:r>
      <w:r w:rsidR="00923F71">
        <w:rPr>
          <w:rFonts w:cs="David"/>
          <w:rtl/>
        </w:rPr>
        <w:fldChar w:fldCharType="begin"/>
      </w:r>
      <w:r w:rsidR="00923F71">
        <w:instrText xml:space="preserve"> XE "</w:instrText>
      </w:r>
      <w:r w:rsidR="00923F71" w:rsidRPr="00BB4B1C">
        <w:rPr>
          <w:rFonts w:cs="David"/>
          <w:b/>
          <w:bCs/>
          <w:rtl/>
        </w:rPr>
        <w:instrText>הר</w:instrText>
      </w:r>
      <w:r w:rsidR="00923F71">
        <w:rPr>
          <w:sz w:val="20"/>
          <w:szCs w:val="20"/>
        </w:rPr>
        <w:instrText>\</w:instrText>
      </w:r>
      <w:r w:rsidR="00923F71" w:rsidRPr="00BB4B1C">
        <w:rPr>
          <w:rFonts w:cs="David"/>
          <w:b/>
          <w:bCs/>
          <w:rtl/>
        </w:rPr>
        <w:instrText>"י</w:instrText>
      </w:r>
      <w:r w:rsidR="00923F71">
        <w:instrText xml:space="preserve">" </w:instrText>
      </w:r>
      <w:r w:rsidR="00923F71">
        <w:rPr>
          <w:rFonts w:cs="David"/>
          <w:rtl/>
        </w:rPr>
        <w:fldChar w:fldCharType="end"/>
      </w:r>
      <w:r w:rsidRPr="009A507B">
        <w:rPr>
          <w:rFonts w:cs="David"/>
          <w:rtl/>
        </w:rPr>
        <w:t xml:space="preserve"> לעמוד בראש בית הדין של צפת.</w:t>
      </w:r>
    </w:p>
    <w:p w:rsidR="009A507B" w:rsidRPr="009A507B" w:rsidRDefault="009A507B" w:rsidP="005B7D18">
      <w:pPr>
        <w:jc w:val="both"/>
        <w:rPr>
          <w:rFonts w:cs="David"/>
          <w:rtl/>
        </w:rPr>
      </w:pPr>
      <w:r w:rsidRPr="009A507B">
        <w:rPr>
          <w:rFonts w:cs="David"/>
          <w:rtl/>
        </w:rPr>
        <w:t>הנדודים של מרכזי קהילות ישראל הביאו לכמה תופעות הלכתיות וחברתיות: התעוררה מערכת שלמה של בעיות הלכתיות, של ניגודי מנהגים. כתוצאה מכך נוצרה ספרות הלכתית ענפה בעלת דעות מנוגדות, והלך וגדל הקושי להתמצא בספרות זאת. התעוררה כמיהה לגאולה ולהחזרתה של סמכות הלכתית עליונה שתלכד את העם.</w:t>
      </w:r>
    </w:p>
    <w:p w:rsidR="009A507B" w:rsidRPr="009A507B" w:rsidRDefault="009A507B" w:rsidP="009A507B">
      <w:pPr>
        <w:spacing w:line="240" w:lineRule="auto"/>
        <w:jc w:val="both"/>
        <w:rPr>
          <w:rFonts w:cs="David"/>
          <w:b/>
          <w:bCs/>
          <w:rtl/>
        </w:rPr>
      </w:pPr>
      <w:r w:rsidRPr="009A507B">
        <w:rPr>
          <w:rFonts w:cs="David"/>
          <w:b/>
          <w:bCs/>
          <w:rtl/>
        </w:rPr>
        <w:t>הר"י</w:t>
      </w:r>
      <w:r w:rsidR="00923F71">
        <w:rPr>
          <w:rFonts w:cs="David"/>
          <w:b/>
          <w:bCs/>
          <w:rtl/>
        </w:rPr>
        <w:fldChar w:fldCharType="begin"/>
      </w:r>
      <w:r w:rsidR="00923F71">
        <w:instrText xml:space="preserve"> XE "</w:instrText>
      </w:r>
      <w:r w:rsidR="00923F71" w:rsidRPr="00BB4B1C">
        <w:rPr>
          <w:rFonts w:cs="David"/>
          <w:b/>
          <w:bCs/>
          <w:rtl/>
        </w:rPr>
        <w:instrText>הר</w:instrText>
      </w:r>
      <w:r w:rsidR="00923F71">
        <w:rPr>
          <w:sz w:val="20"/>
          <w:szCs w:val="20"/>
        </w:rPr>
        <w:instrText>\</w:instrText>
      </w:r>
      <w:r w:rsidR="00923F71" w:rsidRPr="00BB4B1C">
        <w:rPr>
          <w:rFonts w:cs="David"/>
          <w:b/>
          <w:bCs/>
          <w:rtl/>
        </w:rPr>
        <w:instrText>"י</w:instrText>
      </w:r>
      <w:r w:rsidR="00923F71">
        <w:instrText xml:space="preserve">" </w:instrText>
      </w:r>
      <w:r w:rsidR="00923F71">
        <w:rPr>
          <w:rFonts w:cs="David"/>
          <w:b/>
          <w:bCs/>
          <w:rtl/>
        </w:rPr>
        <w:fldChar w:fldCharType="end"/>
      </w:r>
      <w:r w:rsidRPr="009A507B">
        <w:rPr>
          <w:rFonts w:cs="David"/>
          <w:b/>
          <w:bCs/>
          <w:rtl/>
        </w:rPr>
        <w:t xml:space="preserve"> קארו נטל על עצמו משימה זו, והוא מביא את ההקדמה למציאות ההלכתית-חברתית בספרו "בית יוסף</w:t>
      </w:r>
      <w:r w:rsidR="00923F71">
        <w:rPr>
          <w:rFonts w:cs="David"/>
          <w:b/>
          <w:bCs/>
          <w:rtl/>
        </w:rPr>
        <w:fldChar w:fldCharType="begin"/>
      </w:r>
      <w:r w:rsidR="00923F71">
        <w:instrText xml:space="preserve"> XE "</w:instrText>
      </w:r>
      <w:r w:rsidR="00923F71" w:rsidRPr="001A38F8">
        <w:rPr>
          <w:rFonts w:cs="David" w:hint="cs"/>
          <w:color w:val="0D0D0D" w:themeColor="text1" w:themeTint="F2"/>
          <w:rtl/>
        </w:rPr>
        <w:instrText>בית יוסף</w:instrText>
      </w:r>
      <w:r w:rsidR="00923F71">
        <w:instrText xml:space="preserve">" </w:instrText>
      </w:r>
      <w:r w:rsidR="00923F71">
        <w:rPr>
          <w:rFonts w:cs="David"/>
          <w:b/>
          <w:bCs/>
          <w:rtl/>
        </w:rPr>
        <w:fldChar w:fldCharType="end"/>
      </w:r>
      <w:r w:rsidRPr="009A507B">
        <w:rPr>
          <w:rFonts w:cs="David"/>
          <w:b/>
          <w:bCs/>
          <w:rtl/>
        </w:rPr>
        <w:t>".</w:t>
      </w:r>
    </w:p>
    <w:p w:rsidR="009A507B" w:rsidRDefault="00E60C53" w:rsidP="009A507B">
      <w:pPr>
        <w:rPr>
          <w:rFonts w:cs="David"/>
          <w:color w:val="0D0D0D" w:themeColor="text1" w:themeTint="F2"/>
          <w:sz w:val="24"/>
          <w:szCs w:val="24"/>
          <w:u w:val="single"/>
          <w:rtl/>
        </w:rPr>
      </w:pPr>
      <w:r>
        <w:rPr>
          <w:rFonts w:cs="David" w:hint="cs"/>
          <w:color w:val="0D0D0D" w:themeColor="text1" w:themeTint="F2"/>
          <w:sz w:val="24"/>
          <w:szCs w:val="24"/>
          <w:u w:val="single"/>
          <w:rtl/>
        </w:rPr>
        <w:t>קודקס המורכב משני חלקים: ספר הלכות וספר פסקים</w:t>
      </w:r>
    </w:p>
    <w:p w:rsidR="0045227B" w:rsidRDefault="000376A4" w:rsidP="000B66AA">
      <w:pPr>
        <w:jc w:val="both"/>
        <w:rPr>
          <w:rFonts w:cs="David"/>
          <w:color w:val="0D0D0D" w:themeColor="text1" w:themeTint="F2"/>
          <w:rtl/>
        </w:rPr>
      </w:pPr>
      <w:r>
        <w:rPr>
          <w:rFonts w:cs="David" w:hint="cs"/>
          <w:color w:val="0D0D0D" w:themeColor="text1" w:themeTint="F2"/>
          <w:rtl/>
        </w:rPr>
        <w:t>כיצד ביקש רבינו יוסף קארו</w:t>
      </w:r>
      <w:r w:rsidR="00923F71">
        <w:rPr>
          <w:rFonts w:cs="David"/>
          <w:color w:val="0D0D0D" w:themeColor="text1" w:themeTint="F2"/>
          <w:rtl/>
        </w:rPr>
        <w:fldChar w:fldCharType="begin"/>
      </w:r>
      <w:r w:rsidR="00923F71">
        <w:instrText xml:space="preserve"> XE "</w:instrText>
      </w:r>
      <w:r w:rsidR="00923F71" w:rsidRPr="00EE5C78">
        <w:rPr>
          <w:rFonts w:cs="David" w:hint="cs"/>
          <w:b/>
          <w:bCs/>
          <w:color w:val="0D0D0D" w:themeColor="text1" w:themeTint="F2"/>
          <w:sz w:val="24"/>
          <w:szCs w:val="24"/>
          <w:u w:val="single"/>
          <w:rtl/>
        </w:rPr>
        <w:instrText>רבינו יוסף קארו</w:instrText>
      </w:r>
      <w:r w:rsidR="00923F71">
        <w:instrText xml:space="preserve">" </w:instrText>
      </w:r>
      <w:r w:rsidR="00923F71">
        <w:rPr>
          <w:rFonts w:cs="David"/>
          <w:color w:val="0D0D0D" w:themeColor="text1" w:themeTint="F2"/>
          <w:rtl/>
        </w:rPr>
        <w:fldChar w:fldCharType="end"/>
      </w:r>
      <w:r>
        <w:rPr>
          <w:rFonts w:cs="David" w:hint="cs"/>
          <w:color w:val="0D0D0D" w:themeColor="text1" w:themeTint="F2"/>
          <w:rtl/>
        </w:rPr>
        <w:t xml:space="preserve"> לעמוד במילויה של משימה זו, ומהי הדרך שבחר בפתרונה של בעיית הקודיפיקציה בהלכה? הדרך שהועיד לדרך חיבורו של קודקס הלכה העברית הייתה דרך חיבורה של יצירת אחת, המורכבת משני ספרים </w:t>
      </w:r>
      <w:r>
        <w:rPr>
          <w:rFonts w:cs="David"/>
          <w:color w:val="0D0D0D" w:themeColor="text1" w:themeTint="F2"/>
          <w:rtl/>
        </w:rPr>
        <w:t>–</w:t>
      </w:r>
      <w:r>
        <w:rPr>
          <w:rFonts w:cs="David" w:hint="cs"/>
          <w:color w:val="0D0D0D" w:themeColor="text1" w:themeTint="F2"/>
          <w:rtl/>
        </w:rPr>
        <w:t xml:space="preserve"> חלקים, אשר מבחינת צורתם ותוכנם אמנם נבדלים ושונים הם זה מזה, אך מבחינת עניינם ומגמתם הם משלימים זה את זה. עצם רעיונו של הר"י</w:t>
      </w:r>
      <w:r w:rsidR="00923F71">
        <w:rPr>
          <w:rFonts w:cs="David"/>
          <w:color w:val="0D0D0D" w:themeColor="text1" w:themeTint="F2"/>
          <w:rtl/>
        </w:rPr>
        <w:fldChar w:fldCharType="begin"/>
      </w:r>
      <w:r w:rsidR="00923F71">
        <w:instrText xml:space="preserve"> XE "</w:instrText>
      </w:r>
      <w:r w:rsidR="00923F71" w:rsidRPr="00BB4B1C">
        <w:rPr>
          <w:rFonts w:cs="David"/>
          <w:b/>
          <w:bCs/>
          <w:rtl/>
        </w:rPr>
        <w:instrText>הר</w:instrText>
      </w:r>
      <w:r w:rsidR="00923F71">
        <w:rPr>
          <w:sz w:val="20"/>
          <w:szCs w:val="20"/>
        </w:rPr>
        <w:instrText>\</w:instrText>
      </w:r>
      <w:r w:rsidR="00923F71" w:rsidRPr="00BB4B1C">
        <w:rPr>
          <w:rFonts w:cs="David"/>
          <w:b/>
          <w:bCs/>
          <w:rtl/>
        </w:rPr>
        <w:instrText>"י</w:instrText>
      </w:r>
      <w:r w:rsidR="00923F71">
        <w:instrText xml:space="preserve">" </w:instrText>
      </w:r>
      <w:r w:rsidR="00923F71">
        <w:rPr>
          <w:rFonts w:cs="David"/>
          <w:color w:val="0D0D0D" w:themeColor="text1" w:themeTint="F2"/>
          <w:rtl/>
        </w:rPr>
        <w:fldChar w:fldCharType="end"/>
      </w:r>
      <w:r>
        <w:rPr>
          <w:rFonts w:cs="David" w:hint="cs"/>
          <w:color w:val="0D0D0D" w:themeColor="text1" w:themeTint="F2"/>
          <w:rtl/>
        </w:rPr>
        <w:t xml:space="preserve"> לא היה בבחינת חידוש גמור, עמדנו, כי </w:t>
      </w:r>
      <w:hyperlink w:anchor="_חליפת_אגרות_עם" w:history="1">
        <w:r w:rsidRPr="000376A4">
          <w:rPr>
            <w:rStyle w:val="Hyperlink"/>
            <w:rFonts w:cs="David" w:hint="cs"/>
            <w:rtl/>
          </w:rPr>
          <w:t>הרמב"ם תכנן לעשות</w:t>
        </w:r>
      </w:hyperlink>
      <w:r>
        <w:rPr>
          <w:rStyle w:val="af0"/>
          <w:rFonts w:cs="David"/>
          <w:color w:val="0D0D0D" w:themeColor="text1" w:themeTint="F2"/>
          <w:rtl/>
        </w:rPr>
        <w:footnoteReference w:id="25"/>
      </w:r>
      <w:r>
        <w:rPr>
          <w:rFonts w:cs="David" w:hint="cs"/>
          <w:color w:val="0D0D0D" w:themeColor="text1" w:themeTint="F2"/>
          <w:rtl/>
        </w:rPr>
        <w:t xml:space="preserve"> כן אולם לא הספיק, וכן ראינו את הפעילות של הרשב"א</w:t>
      </w:r>
      <w:r w:rsidR="006D61F1">
        <w:rPr>
          <w:rFonts w:cs="David" w:hint="cs"/>
          <w:color w:val="0D0D0D" w:themeColor="text1" w:themeTint="F2"/>
          <w:rtl/>
        </w:rPr>
        <w:t xml:space="preserve"> (חיבר </w:t>
      </w:r>
      <w:r w:rsidR="00D032BE">
        <w:rPr>
          <w:rFonts w:cs="David" w:hint="cs"/>
          <w:color w:val="0D0D0D" w:themeColor="text1" w:themeTint="F2"/>
          <w:rtl/>
        </w:rPr>
        <w:t>שני ספרים של פירוט, אולם רק בענייני איסור והיתר). אולם רק רבינו יוסף קארו הצליח להפוך את הרעיון שבדרכו של הרשב"א</w:t>
      </w:r>
      <w:r w:rsidR="00923F71">
        <w:rPr>
          <w:rFonts w:cs="David" w:hint="cs"/>
          <w:color w:val="0D0D0D" w:themeColor="text1" w:themeTint="F2"/>
          <w:rtl/>
        </w:rPr>
        <w:t xml:space="preserve"> לדרך המלך של הקודפיקציה בהלכה, ועל פיו יצר את יצירתו הגדולה</w:t>
      </w:r>
      <w:r w:rsidR="000B66AA">
        <w:rPr>
          <w:rFonts w:cs="David" w:hint="cs"/>
          <w:color w:val="0D0D0D" w:themeColor="text1" w:themeTint="F2"/>
          <w:rtl/>
        </w:rPr>
        <w:t xml:space="preserve"> </w:t>
      </w:r>
      <w:r w:rsidR="00923F71">
        <w:rPr>
          <w:rFonts w:cs="David" w:hint="cs"/>
          <w:color w:val="0D0D0D" w:themeColor="text1" w:themeTint="F2"/>
          <w:rtl/>
        </w:rPr>
        <w:t xml:space="preserve"> יצירה אחת המורכבת משתיים, הלוא הם: בית יוסף</w:t>
      </w:r>
      <w:r w:rsidR="00923F71">
        <w:rPr>
          <w:rFonts w:cs="David"/>
          <w:color w:val="0D0D0D" w:themeColor="text1" w:themeTint="F2"/>
          <w:rtl/>
        </w:rPr>
        <w:fldChar w:fldCharType="begin"/>
      </w:r>
      <w:r w:rsidR="00923F71">
        <w:instrText xml:space="preserve"> XE "</w:instrText>
      </w:r>
      <w:r w:rsidR="00923F71" w:rsidRPr="001A38F8">
        <w:rPr>
          <w:rFonts w:cs="David" w:hint="cs"/>
          <w:color w:val="0D0D0D" w:themeColor="text1" w:themeTint="F2"/>
          <w:rtl/>
        </w:rPr>
        <w:instrText>בית יוסף</w:instrText>
      </w:r>
      <w:r w:rsidR="00923F71">
        <w:instrText xml:space="preserve">" </w:instrText>
      </w:r>
      <w:r w:rsidR="00923F71">
        <w:rPr>
          <w:rFonts w:cs="David"/>
          <w:color w:val="0D0D0D" w:themeColor="text1" w:themeTint="F2"/>
          <w:rtl/>
        </w:rPr>
        <w:fldChar w:fldCharType="end"/>
      </w:r>
      <w:r w:rsidR="00923F71">
        <w:rPr>
          <w:rFonts w:cs="David" w:hint="cs"/>
          <w:color w:val="0D0D0D" w:themeColor="text1" w:themeTint="F2"/>
          <w:rtl/>
        </w:rPr>
        <w:t>, שולחן ערוך</w:t>
      </w:r>
      <w:r w:rsidR="00923F71">
        <w:rPr>
          <w:rFonts w:cs="David"/>
          <w:color w:val="0D0D0D" w:themeColor="text1" w:themeTint="F2"/>
          <w:rtl/>
        </w:rPr>
        <w:fldChar w:fldCharType="begin"/>
      </w:r>
      <w:r w:rsidR="00923F71">
        <w:instrText xml:space="preserve"> XE "</w:instrText>
      </w:r>
      <w:r w:rsidR="00923F71" w:rsidRPr="0015132E">
        <w:rPr>
          <w:rFonts w:cs="David" w:hint="cs"/>
          <w:color w:val="0D0D0D" w:themeColor="text1" w:themeTint="F2"/>
          <w:rtl/>
        </w:rPr>
        <w:instrText>שולחן ערוך</w:instrText>
      </w:r>
      <w:r w:rsidR="00923F71">
        <w:instrText xml:space="preserve">" </w:instrText>
      </w:r>
      <w:r w:rsidR="00923F71">
        <w:rPr>
          <w:rFonts w:cs="David"/>
          <w:color w:val="0D0D0D" w:themeColor="text1" w:themeTint="F2"/>
          <w:rtl/>
        </w:rPr>
        <w:fldChar w:fldCharType="end"/>
      </w:r>
      <w:r w:rsidR="00923F71">
        <w:rPr>
          <w:rFonts w:cs="David" w:hint="cs"/>
          <w:color w:val="0D0D0D" w:themeColor="text1" w:themeTint="F2"/>
          <w:rtl/>
        </w:rPr>
        <w:t>.</w:t>
      </w:r>
    </w:p>
    <w:p w:rsidR="0045227B" w:rsidRDefault="0045227B">
      <w:pPr>
        <w:bidi w:val="0"/>
        <w:rPr>
          <w:rFonts w:cs="David"/>
          <w:color w:val="0D0D0D" w:themeColor="text1" w:themeTint="F2"/>
          <w:rtl/>
        </w:rPr>
      </w:pPr>
      <w:r>
        <w:rPr>
          <w:rFonts w:cs="David"/>
          <w:color w:val="0D0D0D" w:themeColor="text1" w:themeTint="F2"/>
          <w:rtl/>
        </w:rPr>
        <w:br w:type="page"/>
      </w:r>
    </w:p>
    <w:p w:rsidR="00796164" w:rsidRDefault="00796164" w:rsidP="00796164">
      <w:pPr>
        <w:pStyle w:val="5"/>
        <w:rPr>
          <w:rFonts w:cs="David"/>
          <w:b/>
          <w:bCs/>
          <w:color w:val="0D0D0D" w:themeColor="text1" w:themeTint="F2"/>
          <w:sz w:val="24"/>
          <w:szCs w:val="24"/>
          <w:u w:val="single"/>
          <w:rtl/>
        </w:rPr>
      </w:pPr>
      <w:bookmarkStart w:id="347" w:name="_בית_יוסף"/>
      <w:bookmarkStart w:id="348" w:name="_Toc350073938"/>
      <w:bookmarkStart w:id="349" w:name="_Toc350074153"/>
      <w:bookmarkStart w:id="350" w:name="_Toc350773107"/>
      <w:bookmarkEnd w:id="347"/>
      <w:r>
        <w:rPr>
          <w:rFonts w:cs="David" w:hint="cs"/>
          <w:b/>
          <w:bCs/>
          <w:color w:val="0D0D0D" w:themeColor="text1" w:themeTint="F2"/>
          <w:sz w:val="24"/>
          <w:szCs w:val="24"/>
          <w:u w:val="single"/>
          <w:rtl/>
        </w:rPr>
        <w:lastRenderedPageBreak/>
        <w:t>בית יוסף</w:t>
      </w:r>
      <w:bookmarkEnd w:id="348"/>
      <w:bookmarkEnd w:id="349"/>
      <w:bookmarkEnd w:id="350"/>
      <w:r>
        <w:rPr>
          <w:rFonts w:cs="David"/>
          <w:b/>
          <w:bCs/>
          <w:color w:val="0D0D0D" w:themeColor="text1" w:themeTint="F2"/>
          <w:sz w:val="24"/>
          <w:szCs w:val="24"/>
          <w:u w:val="single"/>
          <w:rtl/>
        </w:rPr>
        <w:fldChar w:fldCharType="begin"/>
      </w:r>
      <w:r>
        <w:instrText xml:space="preserve"> XE "</w:instrText>
      </w:r>
      <w:r w:rsidRPr="00333DC3">
        <w:rPr>
          <w:rFonts w:cs="David" w:hint="cs"/>
          <w:b/>
          <w:bCs/>
          <w:color w:val="0D0D0D" w:themeColor="text1" w:themeTint="F2"/>
          <w:sz w:val="24"/>
          <w:szCs w:val="24"/>
          <w:u w:val="single"/>
          <w:rtl/>
        </w:rPr>
        <w:instrText>בית יוסף</w:instrText>
      </w:r>
      <w:r>
        <w:instrText xml:space="preserve">" </w:instrText>
      </w:r>
      <w:r>
        <w:rPr>
          <w:rFonts w:cs="David"/>
          <w:b/>
          <w:bCs/>
          <w:color w:val="0D0D0D" w:themeColor="text1" w:themeTint="F2"/>
          <w:sz w:val="24"/>
          <w:szCs w:val="24"/>
          <w:u w:val="single"/>
          <w:rtl/>
        </w:rPr>
        <w:fldChar w:fldCharType="end"/>
      </w:r>
    </w:p>
    <w:p w:rsidR="003E2FEC" w:rsidRPr="00F831CA" w:rsidRDefault="003E2FEC" w:rsidP="003E2FEC">
      <w:pPr>
        <w:rPr>
          <w:rFonts w:cs="David"/>
          <w:color w:val="0D0D0D" w:themeColor="text1" w:themeTint="F2"/>
          <w:sz w:val="24"/>
          <w:szCs w:val="24"/>
          <w:u w:val="single"/>
          <w:rtl/>
        </w:rPr>
      </w:pPr>
      <w:r>
        <w:rPr>
          <w:rFonts w:cs="David"/>
          <w:color w:val="0D0D0D" w:themeColor="text1" w:themeTint="F2"/>
          <w:sz w:val="24"/>
          <w:szCs w:val="24"/>
          <w:u w:val="single"/>
          <w:rtl/>
        </w:rPr>
        <w:br/>
      </w:r>
      <w:r>
        <w:rPr>
          <w:rFonts w:cs="David" w:hint="cs"/>
          <w:color w:val="0D0D0D" w:themeColor="text1" w:themeTint="F2"/>
          <w:sz w:val="24"/>
          <w:szCs w:val="24"/>
          <w:u w:val="single"/>
          <w:rtl/>
        </w:rPr>
        <w:t>הבאת כל החומר ההלכתי וריכוזו</w:t>
      </w:r>
      <w:r w:rsidR="00900388">
        <w:rPr>
          <w:rFonts w:cs="David" w:hint="cs"/>
          <w:color w:val="0D0D0D" w:themeColor="text1" w:themeTint="F2"/>
          <w:sz w:val="24"/>
          <w:szCs w:val="24"/>
          <w:u w:val="single"/>
          <w:rtl/>
        </w:rPr>
        <w:t xml:space="preserve"> ודרך פסיקת ההלכה והכרעת הדין</w:t>
      </w:r>
      <w:r w:rsidR="00900388">
        <w:rPr>
          <w:rStyle w:val="af0"/>
          <w:rFonts w:cs="David"/>
          <w:color w:val="0D0D0D" w:themeColor="text1" w:themeTint="F2"/>
          <w:sz w:val="24"/>
          <w:szCs w:val="24"/>
          <w:u w:val="single"/>
          <w:rtl/>
        </w:rPr>
        <w:footnoteReference w:id="26"/>
      </w:r>
    </w:p>
    <w:p w:rsidR="00CC523C" w:rsidRDefault="00E3670F" w:rsidP="009245C4">
      <w:pPr>
        <w:rPr>
          <w:rFonts w:cs="David"/>
          <w:rtl/>
        </w:rPr>
      </w:pPr>
      <w:r>
        <w:rPr>
          <w:rFonts w:cs="David" w:hint="cs"/>
          <w:rtl/>
        </w:rPr>
        <w:t xml:space="preserve">הספר הראשון בזמן ובהיקף ובתוכן </w:t>
      </w:r>
      <w:r>
        <w:rPr>
          <w:rFonts w:cs="David"/>
          <w:rtl/>
        </w:rPr>
        <w:t>–</w:t>
      </w:r>
      <w:r>
        <w:rPr>
          <w:rFonts w:cs="David" w:hint="cs"/>
          <w:rtl/>
        </w:rPr>
        <w:t xml:space="preserve"> הוא הספר "בית יוסף", שסמכו הר"י קארו אל ספר הטורים לרבינו יעקב ברבי אשר. שתיים הן המשימות שהועיד לספרו "בית יוסף"</w:t>
      </w:r>
      <w:r w:rsidR="009245C4">
        <w:rPr>
          <w:rFonts w:cs="David" w:hint="cs"/>
          <w:rtl/>
        </w:rPr>
        <w:t>:</w:t>
      </w:r>
    </w:p>
    <w:tbl>
      <w:tblPr>
        <w:tblStyle w:val="af3"/>
        <w:bidiVisual/>
        <w:tblW w:w="0" w:type="auto"/>
        <w:tblLook w:val="04A0" w:firstRow="1" w:lastRow="0" w:firstColumn="1" w:lastColumn="0" w:noHBand="0" w:noVBand="1"/>
      </w:tblPr>
      <w:tblGrid>
        <w:gridCol w:w="1774"/>
        <w:gridCol w:w="3544"/>
        <w:gridCol w:w="4644"/>
      </w:tblGrid>
      <w:tr w:rsidR="009245C4" w:rsidRPr="009245C4" w:rsidTr="00637690">
        <w:tc>
          <w:tcPr>
            <w:tcW w:w="1774" w:type="dxa"/>
          </w:tcPr>
          <w:p w:rsidR="009245C4" w:rsidRPr="009245C4" w:rsidRDefault="009245C4" w:rsidP="009245C4">
            <w:pPr>
              <w:rPr>
                <w:rFonts w:cs="David"/>
                <w:rtl/>
              </w:rPr>
            </w:pPr>
            <w:r w:rsidRPr="009245C4">
              <w:rPr>
                <w:rFonts w:cs="David" w:hint="cs"/>
                <w:rtl/>
              </w:rPr>
              <w:t>משימה מספר</w:t>
            </w:r>
          </w:p>
        </w:tc>
        <w:tc>
          <w:tcPr>
            <w:tcW w:w="3544" w:type="dxa"/>
          </w:tcPr>
          <w:p w:rsidR="009245C4" w:rsidRPr="009245C4" w:rsidRDefault="009245C4" w:rsidP="009245C4">
            <w:pPr>
              <w:rPr>
                <w:rFonts w:cs="David"/>
                <w:rtl/>
              </w:rPr>
            </w:pPr>
            <w:r w:rsidRPr="009245C4">
              <w:rPr>
                <w:rFonts w:cs="David" w:hint="cs"/>
                <w:rtl/>
              </w:rPr>
              <w:t>תיאור</w:t>
            </w:r>
          </w:p>
        </w:tc>
        <w:tc>
          <w:tcPr>
            <w:tcW w:w="4644" w:type="dxa"/>
          </w:tcPr>
          <w:p w:rsidR="009245C4" w:rsidRPr="009245C4" w:rsidRDefault="009245C4" w:rsidP="009245C4">
            <w:pPr>
              <w:rPr>
                <w:rFonts w:cs="David"/>
                <w:rtl/>
              </w:rPr>
            </w:pPr>
            <w:r w:rsidRPr="009245C4">
              <w:rPr>
                <w:rFonts w:cs="David" w:hint="cs"/>
                <w:rtl/>
              </w:rPr>
              <w:t>אופן הביצוע</w:t>
            </w:r>
          </w:p>
        </w:tc>
      </w:tr>
      <w:tr w:rsidR="009245C4" w:rsidRPr="009245C4" w:rsidTr="00637690">
        <w:trPr>
          <w:trHeight w:val="995"/>
        </w:trPr>
        <w:tc>
          <w:tcPr>
            <w:tcW w:w="1774" w:type="dxa"/>
          </w:tcPr>
          <w:p w:rsidR="009245C4" w:rsidRPr="009245C4" w:rsidRDefault="009245C4" w:rsidP="009245C4">
            <w:pPr>
              <w:rPr>
                <w:rFonts w:cs="David"/>
                <w:rtl/>
              </w:rPr>
            </w:pPr>
            <w:r>
              <w:rPr>
                <w:rFonts w:cs="David" w:hint="cs"/>
                <w:rtl/>
              </w:rPr>
              <w:t>ראשונה</w:t>
            </w:r>
          </w:p>
        </w:tc>
        <w:tc>
          <w:tcPr>
            <w:tcW w:w="3544" w:type="dxa"/>
          </w:tcPr>
          <w:p w:rsidR="009245C4" w:rsidRPr="009245C4" w:rsidRDefault="00AE22E3" w:rsidP="009245C4">
            <w:pPr>
              <w:rPr>
                <w:rFonts w:cs="David"/>
                <w:rtl/>
              </w:rPr>
            </w:pPr>
            <w:r>
              <w:rPr>
                <w:rFonts w:cs="David" w:hint="cs"/>
                <w:rtl/>
              </w:rPr>
              <w:t xml:space="preserve">לכלול בו את כל החומר ההלכתי שעד ימיו </w:t>
            </w:r>
            <w:r>
              <w:rPr>
                <w:rFonts w:cs="David"/>
                <w:rtl/>
              </w:rPr>
              <w:t>–</w:t>
            </w:r>
            <w:r>
              <w:rPr>
                <w:rFonts w:cs="David" w:hint="cs"/>
                <w:rtl/>
              </w:rPr>
              <w:t xml:space="preserve"> היינו המצוות הנהוגות בזמן הזה בציון מקורותיה של ההלכה המסוימת בספרות התלמודית</w:t>
            </w:r>
          </w:p>
        </w:tc>
        <w:tc>
          <w:tcPr>
            <w:tcW w:w="4644" w:type="dxa"/>
          </w:tcPr>
          <w:p w:rsidR="009245C4" w:rsidRPr="009245C4" w:rsidRDefault="00AE22E3" w:rsidP="00637690">
            <w:pPr>
              <w:jc w:val="both"/>
              <w:rPr>
                <w:rFonts w:cs="David"/>
                <w:rtl/>
              </w:rPr>
            </w:pPr>
            <w:r>
              <w:rPr>
                <w:rFonts w:cs="David" w:hint="cs"/>
                <w:rtl/>
              </w:rPr>
              <w:t xml:space="preserve">כדי לחסוך לעצמו את החזרה על דעות חכמי ההלכה, שכבר הובאו במקובץ ביצירה ספרותית הלכתית שקדמה לו, הסמיך אפוא הר"י קארו את ספרו אל </w:t>
            </w:r>
            <w:hyperlink w:anchor="_ספרי_הטורים_לר'" w:history="1">
              <w:r w:rsidRPr="00AE22E3">
                <w:rPr>
                  <w:rStyle w:val="Hyperlink"/>
                  <w:rFonts w:cs="David" w:hint="cs"/>
                  <w:rtl/>
                </w:rPr>
                <w:t>ספר הטורים</w:t>
              </w:r>
            </w:hyperlink>
            <w:r>
              <w:rPr>
                <w:rStyle w:val="af0"/>
                <w:rFonts w:cs="David"/>
                <w:rtl/>
              </w:rPr>
              <w:footnoteReference w:id="27"/>
            </w:r>
            <w:r>
              <w:rPr>
                <w:rFonts w:cs="David" w:hint="cs"/>
                <w:rtl/>
              </w:rPr>
              <w:t xml:space="preserve">. </w:t>
            </w:r>
          </w:p>
        </w:tc>
      </w:tr>
      <w:tr w:rsidR="009245C4" w:rsidRPr="009245C4" w:rsidTr="00637690">
        <w:tc>
          <w:tcPr>
            <w:tcW w:w="1774" w:type="dxa"/>
          </w:tcPr>
          <w:p w:rsidR="009245C4" w:rsidRPr="009245C4" w:rsidRDefault="00E86534" w:rsidP="009245C4">
            <w:pPr>
              <w:rPr>
                <w:rFonts w:cs="David"/>
                <w:rtl/>
              </w:rPr>
            </w:pPr>
            <w:r>
              <w:rPr>
                <w:rFonts w:cs="David" w:hint="cs"/>
                <w:rtl/>
              </w:rPr>
              <w:t>שנייה</w:t>
            </w:r>
          </w:p>
        </w:tc>
        <w:tc>
          <w:tcPr>
            <w:tcW w:w="3544" w:type="dxa"/>
          </w:tcPr>
          <w:p w:rsidR="009245C4" w:rsidRPr="009245C4" w:rsidRDefault="00E86534" w:rsidP="009245C4">
            <w:pPr>
              <w:rPr>
                <w:rFonts w:cs="David"/>
                <w:rtl/>
              </w:rPr>
            </w:pPr>
            <w:r>
              <w:rPr>
                <w:rFonts w:cs="David" w:hint="cs"/>
                <w:rtl/>
              </w:rPr>
              <w:t>פסיקת ההלכה והכרעה בין הדעות השונות והמרובות של חכמי ההלכה ופסוקיה</w:t>
            </w:r>
          </w:p>
        </w:tc>
        <w:tc>
          <w:tcPr>
            <w:tcW w:w="4644" w:type="dxa"/>
          </w:tcPr>
          <w:p w:rsidR="009245C4" w:rsidRDefault="00E86534" w:rsidP="009245C4">
            <w:pPr>
              <w:rPr>
                <w:rFonts w:cs="David"/>
                <w:rtl/>
              </w:rPr>
            </w:pPr>
            <w:r>
              <w:rPr>
                <w:rFonts w:cs="David" w:hint="cs"/>
                <w:rtl/>
              </w:rPr>
              <w:t>קביעה מתמטית טכנית לפי שלוש רמות:</w:t>
            </w:r>
          </w:p>
          <w:p w:rsidR="00E86534" w:rsidRDefault="00E86534" w:rsidP="00D14731">
            <w:pPr>
              <w:pStyle w:val="ad"/>
              <w:numPr>
                <w:ilvl w:val="0"/>
                <w:numId w:val="70"/>
              </w:numPr>
              <w:jc w:val="both"/>
              <w:rPr>
                <w:rFonts w:cs="David"/>
              </w:rPr>
            </w:pPr>
            <w:r>
              <w:rPr>
                <w:rFonts w:cs="David" w:hint="cs"/>
                <w:rtl/>
              </w:rPr>
              <w:t xml:space="preserve">אם הרי"ף, הרמב"ם, והרא"ש דנים באותו עניין, ההלכה היא כדעת הרוב שבהם, היינו כדעת שניים כנגד אחד. </w:t>
            </w:r>
          </w:p>
          <w:p w:rsidR="00E86534" w:rsidRDefault="00E86534" w:rsidP="00D14731">
            <w:pPr>
              <w:pStyle w:val="ad"/>
              <w:numPr>
                <w:ilvl w:val="0"/>
                <w:numId w:val="70"/>
              </w:numPr>
              <w:jc w:val="both"/>
              <w:rPr>
                <w:rFonts w:cs="David"/>
              </w:rPr>
            </w:pPr>
            <w:r>
              <w:rPr>
                <w:rFonts w:cs="David" w:hint="cs"/>
                <w:rtl/>
              </w:rPr>
              <w:t xml:space="preserve">אם אחד או שניים מתוך שלושה אלה דנו בבעיה מסוימת, והשניים חולקים ביניהם </w:t>
            </w:r>
            <w:r>
              <w:rPr>
                <w:rFonts w:cs="David"/>
                <w:rtl/>
              </w:rPr>
              <w:t>–</w:t>
            </w:r>
            <w:r>
              <w:rPr>
                <w:rFonts w:cs="David" w:hint="cs"/>
                <w:rtl/>
              </w:rPr>
              <w:t xml:space="preserve"> יצורפו אליהם דעותיהם של רמב"ן, הרשב"א, הר"ן, המרדכי והסמ"ג, ואף כאן תוכרע ההלכה לפי דעת הרוב משישה או משבעה אלה. </w:t>
            </w:r>
          </w:p>
          <w:p w:rsidR="00E86534" w:rsidRPr="00E86534" w:rsidRDefault="00E86534" w:rsidP="00D14731">
            <w:pPr>
              <w:pStyle w:val="ad"/>
              <w:numPr>
                <w:ilvl w:val="0"/>
                <w:numId w:val="70"/>
              </w:numPr>
              <w:jc w:val="both"/>
              <w:rPr>
                <w:rFonts w:cs="David"/>
                <w:rtl/>
              </w:rPr>
            </w:pPr>
            <w:r>
              <w:rPr>
                <w:rFonts w:cs="David" w:hint="cs"/>
                <w:rtl/>
              </w:rPr>
              <w:t xml:space="preserve">אם אף אחד משלושת הראשונים </w:t>
            </w:r>
            <w:r>
              <w:rPr>
                <w:rFonts w:cs="David"/>
                <w:rtl/>
              </w:rPr>
              <w:t>–</w:t>
            </w:r>
            <w:r>
              <w:rPr>
                <w:rFonts w:cs="David" w:hint="cs"/>
                <w:rtl/>
              </w:rPr>
              <w:t xml:space="preserve"> הרי"ף  הרמב"ם, והרא"ש </w:t>
            </w:r>
            <w:r>
              <w:rPr>
                <w:rFonts w:cs="David"/>
                <w:rtl/>
              </w:rPr>
              <w:t>–</w:t>
            </w:r>
            <w:r>
              <w:rPr>
                <w:rFonts w:cs="David" w:hint="cs"/>
                <w:rtl/>
              </w:rPr>
              <w:t xml:space="preserve"> לא דן בבעיה </w:t>
            </w:r>
            <w:r>
              <w:rPr>
                <w:rFonts w:cs="David"/>
                <w:rtl/>
              </w:rPr>
              <w:t>–</w:t>
            </w:r>
            <w:r>
              <w:rPr>
                <w:rFonts w:cs="David" w:hint="cs"/>
                <w:rtl/>
              </w:rPr>
              <w:t xml:space="preserve"> יוכרע הדין לפי דעתם של חכמי הלכה "מפורסמים" שנשאו ונתנו באותו עניין. </w:t>
            </w:r>
          </w:p>
        </w:tc>
      </w:tr>
    </w:tbl>
    <w:p w:rsidR="009245C4" w:rsidRDefault="009245C4" w:rsidP="009245C4">
      <w:pPr>
        <w:rPr>
          <w:rFonts w:cs="David"/>
          <w:rtl/>
        </w:rPr>
      </w:pPr>
    </w:p>
    <w:p w:rsidR="00637690" w:rsidRDefault="00637690" w:rsidP="009245C4">
      <w:pPr>
        <w:rPr>
          <w:rFonts w:cs="David"/>
          <w:rtl/>
        </w:rPr>
      </w:pPr>
      <w:r>
        <w:rPr>
          <w:rFonts w:cs="David" w:hint="cs"/>
          <w:rtl/>
        </w:rPr>
        <w:t xml:space="preserve">לאחר שהר"י מאתר את דרך ביאורו והשגתו על ספרי הטורים (קרי </w:t>
      </w:r>
      <w:r>
        <w:rPr>
          <w:rFonts w:cs="David"/>
          <w:rtl/>
        </w:rPr>
        <w:t>–</w:t>
      </w:r>
      <w:r>
        <w:rPr>
          <w:rFonts w:cs="David" w:hint="cs"/>
          <w:rtl/>
        </w:rPr>
        <w:t xml:space="preserve"> נותן מענה לבעיה הראשונה) מביא רשימה מפורטת של למעלה מ-30 יצירות ספרותית הלכתיות מגדולי ההלכה שלפניו.</w:t>
      </w:r>
    </w:p>
    <w:p w:rsidR="00CF77B5" w:rsidRDefault="00CF77B5" w:rsidP="009245C4">
      <w:pPr>
        <w:rPr>
          <w:rFonts w:cs="David"/>
          <w:rtl/>
        </w:rPr>
      </w:pPr>
      <w:r>
        <w:rPr>
          <w:rFonts w:cs="David" w:hint="cs"/>
          <w:rtl/>
        </w:rPr>
        <w:t xml:space="preserve">האופן שבו מכריע הר"י הוא מעניין ויוצא דופן (קרי </w:t>
      </w:r>
      <w:r>
        <w:rPr>
          <w:rFonts w:cs="David"/>
          <w:rtl/>
        </w:rPr>
        <w:t>–</w:t>
      </w:r>
      <w:r>
        <w:rPr>
          <w:rFonts w:cs="David" w:hint="cs"/>
          <w:rtl/>
        </w:rPr>
        <w:t xml:space="preserve"> נותן מענה לבעיה השנייה). הכרעת ההלכה בחילוקי הדעות שבין חכמי ההלכה צריך שתיעשה על ידי הבאת הוכחות וראיות מתוך המקורות התלמודיים ובדרך של משא ומתן עיוני. אך דרך זו אומר רבינו יוסף קארו אמנם נכונה עקרונית, אך כמעט שאינה ניתנת לביצוע מבחינה מעשית. ועל כך מעמיד שתי סיבות:</w:t>
      </w:r>
    </w:p>
    <w:p w:rsidR="00CF77B5" w:rsidRDefault="001B710F" w:rsidP="00D14731">
      <w:pPr>
        <w:pStyle w:val="ad"/>
        <w:numPr>
          <w:ilvl w:val="0"/>
          <w:numId w:val="71"/>
        </w:numPr>
        <w:jc w:val="both"/>
        <w:rPr>
          <w:rFonts w:cs="David"/>
        </w:rPr>
      </w:pPr>
      <w:r>
        <w:rPr>
          <w:rFonts w:cs="David" w:hint="cs"/>
          <w:rtl/>
        </w:rPr>
        <w:t xml:space="preserve">הראשונים ביססו כל אחד ואחד את דעותיהם על פי הוכחות וראיות. </w:t>
      </w:r>
    </w:p>
    <w:p w:rsidR="001B710F" w:rsidRPr="00CF77B5" w:rsidRDefault="001B710F" w:rsidP="00D14731">
      <w:pPr>
        <w:pStyle w:val="ad"/>
        <w:numPr>
          <w:ilvl w:val="0"/>
          <w:numId w:val="71"/>
        </w:numPr>
        <w:jc w:val="both"/>
        <w:rPr>
          <w:rFonts w:cs="David"/>
          <w:rtl/>
        </w:rPr>
      </w:pPr>
      <w:r>
        <w:rPr>
          <w:rFonts w:cs="David" w:hint="cs"/>
          <w:rtl/>
        </w:rPr>
        <w:t xml:space="preserve">מצביע על חוסר היעלות שבדרך זו, הבירור הארוך של הוכחות נכונותה של הדעת האחת לעומת האחרת, הוא עניין לזמן רב, יגיעה ועיון ממושך ביותר עד שאין כל סיכוי סביר להגיע לתכלית, היינו להלכה סופית ומוכרעת בכל הדינים שבמערכת ההלכה. </w:t>
      </w:r>
    </w:p>
    <w:p w:rsidR="003E2FEC" w:rsidRDefault="00900388" w:rsidP="00796164">
      <w:pPr>
        <w:rPr>
          <w:rFonts w:cs="David"/>
          <w:rtl/>
        </w:rPr>
      </w:pPr>
      <w:r w:rsidRPr="00900388">
        <w:rPr>
          <w:rFonts w:cs="David" w:hint="cs"/>
          <w:rtl/>
        </w:rPr>
        <w:t>לאחר שיקולים אלה קובע הרי"ף שיטה טכנית שהיא כאמור מוצגת בטבלה.</w:t>
      </w:r>
      <w:r w:rsidR="00512BBC">
        <w:rPr>
          <w:rFonts w:cs="David" w:hint="cs"/>
          <w:rtl/>
        </w:rPr>
        <w:t xml:space="preserve"> למעשה קבע הר"י מעין "הרכבים שיפוטיים" מוכנים מראש לבעיות השונות השנויות במחלוקת. </w:t>
      </w:r>
    </w:p>
    <w:p w:rsidR="00512BBC" w:rsidRPr="00900388" w:rsidRDefault="00512BBC" w:rsidP="00512BBC">
      <w:pPr>
        <w:rPr>
          <w:rFonts w:cs="David"/>
          <w:rtl/>
        </w:rPr>
      </w:pPr>
      <w:r>
        <w:rPr>
          <w:rFonts w:cs="David" w:hint="cs"/>
          <w:rtl/>
        </w:rPr>
        <w:t xml:space="preserve">שיטה מתמטית זו יכולה גם להביא  לעתים לחוסר אחידות פנימית בהכרעתן של הלכות שונות, </w:t>
      </w:r>
      <w:r w:rsidRPr="00F86C3B">
        <w:rPr>
          <w:rFonts w:cs="David" w:hint="cs"/>
          <w:u w:val="single"/>
          <w:rtl/>
        </w:rPr>
        <w:t>ואף הר"י מסכים שאין זו דרך המלך</w:t>
      </w:r>
      <w:r>
        <w:rPr>
          <w:rFonts w:cs="David" w:hint="cs"/>
          <w:rtl/>
        </w:rPr>
        <w:t>, אולם אין בעינו ברירה טובה יותר</w:t>
      </w:r>
      <w:r w:rsidR="00F86C3B">
        <w:rPr>
          <w:rFonts w:cs="David" w:hint="cs"/>
          <w:rtl/>
        </w:rPr>
        <w:t xml:space="preserve">. </w:t>
      </w:r>
    </w:p>
    <w:p w:rsidR="00D52738" w:rsidRDefault="00D52738">
      <w:pPr>
        <w:bidi w:val="0"/>
        <w:rPr>
          <w:rFonts w:cs="David"/>
          <w:color w:val="0D0D0D" w:themeColor="text1" w:themeTint="F2"/>
          <w:rtl/>
        </w:rPr>
      </w:pPr>
      <w:r>
        <w:rPr>
          <w:rFonts w:cs="David"/>
          <w:color w:val="0D0D0D" w:themeColor="text1" w:themeTint="F2"/>
          <w:rtl/>
        </w:rPr>
        <w:br w:type="page"/>
      </w:r>
    </w:p>
    <w:p w:rsidR="00D52738" w:rsidRDefault="00D52738" w:rsidP="00D52738">
      <w:pPr>
        <w:pStyle w:val="5"/>
        <w:rPr>
          <w:rFonts w:cs="David"/>
          <w:b/>
          <w:bCs/>
          <w:color w:val="0D0D0D" w:themeColor="text1" w:themeTint="F2"/>
          <w:sz w:val="24"/>
          <w:szCs w:val="24"/>
          <w:u w:val="single"/>
          <w:rtl/>
        </w:rPr>
      </w:pPr>
      <w:bookmarkStart w:id="351" w:name="_שולחן_ערוך"/>
      <w:bookmarkStart w:id="352" w:name="_Toc350073939"/>
      <w:bookmarkStart w:id="353" w:name="_Toc350074154"/>
      <w:bookmarkStart w:id="354" w:name="_Toc350773108"/>
      <w:bookmarkEnd w:id="351"/>
      <w:r>
        <w:rPr>
          <w:rFonts w:cs="David" w:hint="cs"/>
          <w:b/>
          <w:bCs/>
          <w:color w:val="0D0D0D" w:themeColor="text1" w:themeTint="F2"/>
          <w:sz w:val="24"/>
          <w:szCs w:val="24"/>
          <w:u w:val="single"/>
          <w:rtl/>
        </w:rPr>
        <w:lastRenderedPageBreak/>
        <w:t xml:space="preserve">שולחן </w:t>
      </w:r>
      <w:r w:rsidR="00C524B2">
        <w:rPr>
          <w:rFonts w:cs="David" w:hint="cs"/>
          <w:b/>
          <w:bCs/>
          <w:color w:val="0D0D0D" w:themeColor="text1" w:themeTint="F2"/>
          <w:sz w:val="24"/>
          <w:szCs w:val="24"/>
          <w:u w:val="single"/>
          <w:rtl/>
        </w:rPr>
        <w:t>ערוך</w:t>
      </w:r>
      <w:bookmarkEnd w:id="352"/>
      <w:bookmarkEnd w:id="353"/>
      <w:bookmarkEnd w:id="354"/>
    </w:p>
    <w:p w:rsidR="00D52738" w:rsidRDefault="00A559C9" w:rsidP="00D52738">
      <w:pPr>
        <w:jc w:val="both"/>
        <w:rPr>
          <w:rFonts w:cs="David"/>
          <w:rtl/>
        </w:rPr>
      </w:pPr>
      <w:r>
        <w:rPr>
          <w:rFonts w:cs="David"/>
          <w:rtl/>
        </w:rPr>
        <w:br/>
      </w:r>
      <w:r w:rsidR="00D52738" w:rsidRPr="00D52738">
        <w:rPr>
          <w:rFonts w:cs="David" w:hint="cs"/>
          <w:rtl/>
        </w:rPr>
        <w:t xml:space="preserve">בחיבור זה ראה הר"י קארו רק חלק אחד מפתרונו בבעיית הקודיפיקציה של ההלכה.  הר"י קארו ידע, שאם אמנם הכרחי הוא חיבור ספר הלכות, שמובאים בו כל המקורות התלמודיים ודעותיהם השונות של חכמי ההלכה בצירוף הכרעה בין הדעות ופסיקת הדין </w:t>
      </w:r>
      <w:r w:rsidR="00D52738" w:rsidRPr="00D52738">
        <w:rPr>
          <w:rFonts w:cs="David"/>
          <w:rtl/>
        </w:rPr>
        <w:t>–</w:t>
      </w:r>
      <w:r w:rsidR="00D52738" w:rsidRPr="00D52738">
        <w:rPr>
          <w:rFonts w:cs="David" w:hint="cs"/>
          <w:rtl/>
        </w:rPr>
        <w:t xml:space="preserve"> הרי אין בספר מעין זה בלבד כדי לספר את צורכי הקודיפיקציה של ההלכה העברית. אך עמד על הנחת היסוד של הרמב"ם, כי תנאי הכרחי לקודקס נוח ויעל הוא קיצורו בהירותו, הבאת הלכה אחת, הלכה שהיא ברורה, סתמית וספית, ומשום כך העמיד להלכה העברית לאחר חיבורו "בית יוסף" ובנוסף עליו ספר פסקים מובהק ה"שולחן ערוך".</w:t>
      </w:r>
    </w:p>
    <w:p w:rsidR="00D52738" w:rsidRDefault="00D52738" w:rsidP="00D52738">
      <w:pPr>
        <w:jc w:val="both"/>
        <w:rPr>
          <w:rFonts w:cs="David"/>
          <w:rtl/>
        </w:rPr>
      </w:pPr>
      <w:r>
        <w:rPr>
          <w:rFonts w:cs="David" w:hint="cs"/>
          <w:rtl/>
        </w:rPr>
        <w:t xml:space="preserve">הר"י קארו מביא אפוא את דעתו, כי דרכו של הרמב"ם </w:t>
      </w:r>
      <w:r>
        <w:rPr>
          <w:rFonts w:cs="David"/>
          <w:rtl/>
        </w:rPr>
        <w:t>–</w:t>
      </w:r>
      <w:r>
        <w:rPr>
          <w:rFonts w:cs="David" w:hint="cs"/>
          <w:rtl/>
        </w:rPr>
        <w:t xml:space="preserve"> ספר פסקים שמובאו בו רק הלכה אחת, סופית וסתמית ללא ציון המקורות התלמודיים </w:t>
      </w:r>
      <w:r>
        <w:rPr>
          <w:rFonts w:cs="David"/>
          <w:rtl/>
        </w:rPr>
        <w:t>–</w:t>
      </w:r>
      <w:r>
        <w:rPr>
          <w:rFonts w:cs="David" w:hint="cs"/>
          <w:rtl/>
        </w:rPr>
        <w:t xml:space="preserve"> היא דרך שיש בה "תיקון לכל העולם", פרט ליחיד סגולה שיש להם את היכולת ללמוד תלמוד ולהרביץ תורה. </w:t>
      </w:r>
    </w:p>
    <w:p w:rsidR="00A559C9" w:rsidRPr="007932AF" w:rsidRDefault="00A559C9" w:rsidP="00D52738">
      <w:pPr>
        <w:jc w:val="both"/>
        <w:rPr>
          <w:rFonts w:cs="David"/>
          <w:u w:val="single"/>
          <w:rtl/>
        </w:rPr>
      </w:pPr>
      <w:r w:rsidRPr="007932AF">
        <w:rPr>
          <w:rFonts w:cs="David" w:hint="cs"/>
          <w:u w:val="single"/>
          <w:rtl/>
        </w:rPr>
        <w:t>אפשר אפוא לסכם את הרעיון המרכזי שהעמיד הר"י קארו בגישתו:</w:t>
      </w:r>
    </w:p>
    <w:p w:rsidR="00A559C9" w:rsidRDefault="007932AF" w:rsidP="00D14731">
      <w:pPr>
        <w:pStyle w:val="ad"/>
        <w:numPr>
          <w:ilvl w:val="0"/>
          <w:numId w:val="72"/>
        </w:numPr>
        <w:jc w:val="both"/>
        <w:rPr>
          <w:rFonts w:cs="David"/>
        </w:rPr>
      </w:pPr>
      <w:r>
        <w:rPr>
          <w:rFonts w:cs="David" w:hint="cs"/>
          <w:rtl/>
        </w:rPr>
        <w:t xml:space="preserve">חיבור שמובאים בו כל המקורות על כל חילוקי הדעות שבה לגבי ההלכה. </w:t>
      </w:r>
    </w:p>
    <w:p w:rsidR="007932AF" w:rsidRDefault="007932AF" w:rsidP="00D14731">
      <w:pPr>
        <w:pStyle w:val="ad"/>
        <w:numPr>
          <w:ilvl w:val="0"/>
          <w:numId w:val="72"/>
        </w:numPr>
        <w:jc w:val="both"/>
        <w:rPr>
          <w:rFonts w:cs="David"/>
        </w:rPr>
      </w:pPr>
      <w:r>
        <w:rPr>
          <w:rFonts w:cs="David" w:hint="cs"/>
          <w:rtl/>
        </w:rPr>
        <w:t xml:space="preserve">חיבור שמובא בו רק הדין האחד, הסופי והמוכרע, ללא ציון מקורותיו. </w:t>
      </w:r>
    </w:p>
    <w:p w:rsidR="007932AF" w:rsidRDefault="007932AF" w:rsidP="007932AF">
      <w:pPr>
        <w:jc w:val="both"/>
        <w:rPr>
          <w:rFonts w:cs="David"/>
          <w:rtl/>
        </w:rPr>
      </w:pPr>
      <w:r>
        <w:rPr>
          <w:rFonts w:cs="David" w:hint="cs"/>
          <w:rtl/>
        </w:rPr>
        <w:t>נסכם אם כן, כי זו דרכו הקודפיקאטיבית של הר"י . בספר "בית יוסף" כולל את כל הדינים על הדעות השונות (רעיון 1 למעלה) ובספר "</w:t>
      </w:r>
      <w:r w:rsidR="00200EBB">
        <w:rPr>
          <w:rFonts w:cs="David" w:hint="cs"/>
          <w:rtl/>
        </w:rPr>
        <w:t xml:space="preserve">שולחן ערוך" ספר הכתוב בקצרהף כדי שהדיין או תלמיד חכם, כאשר ישאל דבר הלכה, יוכל למצוא אותו בקלות (רעיון 2 למעלה). </w:t>
      </w:r>
    </w:p>
    <w:p w:rsidR="00011130" w:rsidRPr="00011130" w:rsidRDefault="00011130" w:rsidP="007910D6">
      <w:pPr>
        <w:pBdr>
          <w:top w:val="double" w:sz="4" w:space="1" w:color="auto"/>
          <w:left w:val="double" w:sz="4" w:space="4" w:color="auto"/>
          <w:bottom w:val="double" w:sz="4" w:space="1" w:color="auto"/>
          <w:right w:val="double" w:sz="4" w:space="4" w:color="auto"/>
        </w:pBdr>
        <w:shd w:val="clear" w:color="auto" w:fill="FFFFFF" w:themeFill="background1"/>
        <w:jc w:val="both"/>
        <w:rPr>
          <w:rFonts w:cs="David"/>
          <w:b/>
          <w:bCs/>
          <w:rtl/>
        </w:rPr>
      </w:pPr>
      <w:r w:rsidRPr="00011130">
        <w:rPr>
          <w:rFonts w:cs="David" w:hint="cs"/>
          <w:b/>
          <w:bCs/>
          <w:rtl/>
        </w:rPr>
        <w:t>יצירה זו בת שני חלקים של ספר הלכות וספר פסקים הריהו הקודקס המושלם התואם את אפויה וצרכיה של ההלכה העברית.</w:t>
      </w:r>
    </w:p>
    <w:p w:rsidR="00D974B8" w:rsidRPr="00F831CA" w:rsidRDefault="00D974B8" w:rsidP="001B00AD">
      <w:pPr>
        <w:rPr>
          <w:rFonts w:cs="David"/>
          <w:color w:val="0D0D0D" w:themeColor="text1" w:themeTint="F2"/>
          <w:sz w:val="24"/>
          <w:szCs w:val="24"/>
          <w:u w:val="single"/>
          <w:rtl/>
        </w:rPr>
      </w:pPr>
      <w:r>
        <w:rPr>
          <w:rFonts w:cs="David" w:hint="cs"/>
          <w:color w:val="0D0D0D" w:themeColor="text1" w:themeTint="F2"/>
          <w:sz w:val="24"/>
          <w:szCs w:val="24"/>
          <w:u w:val="single"/>
          <w:rtl/>
        </w:rPr>
        <w:t>הבאת כל החומר ההלכתי וריכוזו ודרך פסיקת ההלכה והכרעת הדין</w:t>
      </w:r>
    </w:p>
    <w:p w:rsidR="00D52738" w:rsidRDefault="00C4419C" w:rsidP="00D52738">
      <w:pPr>
        <w:jc w:val="both"/>
        <w:rPr>
          <w:rFonts w:cs="David"/>
          <w:rtl/>
        </w:rPr>
      </w:pPr>
      <w:r>
        <w:rPr>
          <w:rFonts w:cs="David" w:hint="cs"/>
          <w:rtl/>
        </w:rPr>
        <w:t>ה"שולחן ערוך" מחולק לארבעה חלקים, כמתוכנת החלוקה של ספרי הטורים ואף שמות חלקיו הם כשמות ארבעת הטורים:</w:t>
      </w:r>
    </w:p>
    <w:p w:rsidR="00C4419C" w:rsidRDefault="000F1F75" w:rsidP="00D14731">
      <w:pPr>
        <w:pStyle w:val="ad"/>
        <w:numPr>
          <w:ilvl w:val="1"/>
          <w:numId w:val="72"/>
        </w:numPr>
        <w:jc w:val="both"/>
        <w:rPr>
          <w:rFonts w:cs="David"/>
        </w:rPr>
      </w:pPr>
      <w:r>
        <w:rPr>
          <w:rFonts w:cs="David" w:hint="cs"/>
          <w:rtl/>
        </w:rPr>
        <w:t>אורח חיים</w:t>
      </w:r>
    </w:p>
    <w:p w:rsidR="000F1F75" w:rsidRDefault="000F1F75" w:rsidP="00D14731">
      <w:pPr>
        <w:pStyle w:val="ad"/>
        <w:numPr>
          <w:ilvl w:val="1"/>
          <w:numId w:val="72"/>
        </w:numPr>
        <w:jc w:val="both"/>
        <w:rPr>
          <w:rFonts w:cs="David"/>
        </w:rPr>
      </w:pPr>
      <w:r>
        <w:rPr>
          <w:rFonts w:cs="David" w:hint="cs"/>
          <w:rtl/>
        </w:rPr>
        <w:t>יורה דעה</w:t>
      </w:r>
    </w:p>
    <w:p w:rsidR="000F1F75" w:rsidRDefault="000F1F75" w:rsidP="00D14731">
      <w:pPr>
        <w:pStyle w:val="ad"/>
        <w:numPr>
          <w:ilvl w:val="1"/>
          <w:numId w:val="72"/>
        </w:numPr>
        <w:jc w:val="both"/>
        <w:rPr>
          <w:rFonts w:cs="David"/>
        </w:rPr>
      </w:pPr>
      <w:r>
        <w:rPr>
          <w:rFonts w:cs="David" w:hint="cs"/>
          <w:rtl/>
        </w:rPr>
        <w:t>אבן העזר</w:t>
      </w:r>
    </w:p>
    <w:p w:rsidR="000F1F75" w:rsidRDefault="000F1F75" w:rsidP="00D14731">
      <w:pPr>
        <w:pStyle w:val="ad"/>
        <w:numPr>
          <w:ilvl w:val="1"/>
          <w:numId w:val="72"/>
        </w:numPr>
        <w:jc w:val="both"/>
        <w:rPr>
          <w:rFonts w:cs="David"/>
        </w:rPr>
      </w:pPr>
      <w:r>
        <w:rPr>
          <w:rFonts w:cs="David" w:hint="cs"/>
          <w:rtl/>
        </w:rPr>
        <w:t xml:space="preserve">חושן משפט </w:t>
      </w:r>
    </w:p>
    <w:p w:rsidR="000F1F75" w:rsidRDefault="00C524B2" w:rsidP="000F1F75">
      <w:pPr>
        <w:jc w:val="both"/>
        <w:rPr>
          <w:rFonts w:cs="David"/>
          <w:rtl/>
        </w:rPr>
      </w:pPr>
      <w:r>
        <w:rPr>
          <w:rFonts w:cs="David" w:hint="cs"/>
          <w:rtl/>
        </w:rPr>
        <w:t xml:space="preserve">גם ב"שולחן ערוך" סדר הבאת ההלכות השונות הוא לפי נושאים, אך אופן החלוקה של הנושאים השונים </w:t>
      </w:r>
      <w:r>
        <w:rPr>
          <w:rFonts w:cs="David"/>
          <w:rtl/>
        </w:rPr>
        <w:t>–</w:t>
      </w:r>
      <w:r>
        <w:rPr>
          <w:rFonts w:cs="David" w:hint="cs"/>
          <w:rtl/>
        </w:rPr>
        <w:t xml:space="preserve"> היינו ההלכות שבתוך כל חלק וחלק שונה הוא, במידה מסוימת בשולחן ערוך מאשר בטור.  עמדנו על </w:t>
      </w:r>
      <w:hyperlink w:anchor="_מבנה_ספר_הטורים" w:history="1">
        <w:r w:rsidRPr="00C524B2">
          <w:rPr>
            <w:rStyle w:val="Hyperlink"/>
            <w:rFonts w:cs="David" w:hint="cs"/>
            <w:rtl/>
          </w:rPr>
          <w:t>השוני בין הטור לרמב"ם</w:t>
        </w:r>
      </w:hyperlink>
      <w:r>
        <w:rPr>
          <w:rStyle w:val="af0"/>
          <w:rFonts w:cs="David"/>
          <w:rtl/>
        </w:rPr>
        <w:footnoteReference w:id="28"/>
      </w:r>
      <w:r>
        <w:rPr>
          <w:rFonts w:cs="David" w:hint="cs"/>
          <w:rtl/>
        </w:rPr>
        <w:t>.</w:t>
      </w:r>
      <w:r w:rsidR="001B00AD">
        <w:rPr>
          <w:rFonts w:cs="David" w:hint="cs"/>
          <w:rtl/>
        </w:rPr>
        <w:t xml:space="preserve">ב"שולחן ערוך" חזרו ורוכזו במידה ניכרת עניינים שונים לתוך נושא אחד. </w:t>
      </w:r>
    </w:p>
    <w:p w:rsidR="005A4987" w:rsidRPr="000F1F75" w:rsidRDefault="005A4987" w:rsidP="005A4987">
      <w:pPr>
        <w:jc w:val="both"/>
        <w:rPr>
          <w:rFonts w:cs="David"/>
          <w:rtl/>
        </w:rPr>
      </w:pPr>
      <w:r>
        <w:rPr>
          <w:rFonts w:cs="David" w:hint="cs"/>
          <w:rtl/>
        </w:rPr>
        <w:t xml:space="preserve">אף מבחינת המיון הפנימי הכניס רבינו יוסף קארו שינויים ב"שולחן ערוך" לעומת ספרי הטורים. יש שהוא מוציא דינים מסוימים מתוך חלק זה ומעבירים  לחלק אחר לגמרי, אם שם מקומם ההגיוני, ויש שהוא מוסיף נושא שלם, שאינו מובא כל עיקר אצל רבינו יעקב בעל הטורים ולא משוום שנושא זה נתחדש לאחר חיבורו של הטורף אלא משום לדעת הר" קארו מן הראוי להכליל גם נושא זה בספר הפסקים. </w:t>
      </w:r>
    </w:p>
    <w:p w:rsidR="008676A3" w:rsidRDefault="008676A3" w:rsidP="008676A3">
      <w:pPr>
        <w:rPr>
          <w:rFonts w:cs="David"/>
          <w:color w:val="0D0D0D" w:themeColor="text1" w:themeTint="F2"/>
          <w:sz w:val="24"/>
          <w:szCs w:val="24"/>
          <w:u w:val="single"/>
          <w:rtl/>
        </w:rPr>
      </w:pPr>
      <w:r>
        <w:rPr>
          <w:rFonts w:cs="David" w:hint="cs"/>
          <w:color w:val="0D0D0D" w:themeColor="text1" w:themeTint="F2"/>
          <w:sz w:val="24"/>
          <w:szCs w:val="24"/>
          <w:u w:val="single"/>
          <w:rtl/>
        </w:rPr>
        <w:t xml:space="preserve">ניסוח וסגנון ב"שולחן ערוך" </w:t>
      </w:r>
    </w:p>
    <w:p w:rsidR="008676A3" w:rsidRPr="00B63EAA" w:rsidRDefault="006473BD" w:rsidP="009820AA">
      <w:pPr>
        <w:jc w:val="both"/>
        <w:rPr>
          <w:rFonts w:cs="David"/>
          <w:color w:val="0D0D0D" w:themeColor="text1" w:themeTint="F2"/>
          <w:rtl/>
        </w:rPr>
      </w:pPr>
      <w:r w:rsidRPr="00B63EAA">
        <w:rPr>
          <w:rFonts w:cs="David" w:hint="cs"/>
          <w:color w:val="0D0D0D" w:themeColor="text1" w:themeTint="F2"/>
          <w:rtl/>
        </w:rPr>
        <w:t xml:space="preserve">מבחינת הפסקנות והקיצור עולה ה"שולחן ערוך" על כל אלה </w:t>
      </w:r>
      <w:r w:rsidR="009820AA">
        <w:rPr>
          <w:rFonts w:cs="David" w:hint="cs"/>
          <w:color w:val="0D0D0D" w:themeColor="text1" w:themeTint="F2"/>
          <w:rtl/>
        </w:rPr>
        <w:t>שקדמו</w:t>
      </w:r>
      <w:r w:rsidRPr="00B63EAA">
        <w:rPr>
          <w:rFonts w:cs="David" w:hint="cs"/>
          <w:color w:val="0D0D0D" w:themeColor="text1" w:themeTint="F2"/>
          <w:rtl/>
        </w:rPr>
        <w:t xml:space="preserve">. הר"י קארו, לא רק שאינו מציין ב"שולחן ערוך" את </w:t>
      </w:r>
      <w:r w:rsidR="009820AA">
        <w:rPr>
          <w:rFonts w:cs="David" w:hint="cs"/>
          <w:color w:val="0D0D0D" w:themeColor="text1" w:themeTint="F2"/>
          <w:rtl/>
        </w:rPr>
        <w:t>מקור</w:t>
      </w:r>
      <w:r w:rsidRPr="00B63EAA">
        <w:rPr>
          <w:rFonts w:cs="David" w:hint="cs"/>
          <w:color w:val="0D0D0D" w:themeColor="text1" w:themeTint="F2"/>
          <w:rtl/>
        </w:rPr>
        <w:t xml:space="preserve"> של ההלכה, את ההוכחות לנכונות הכרעתו או את שמות העלי אותה הלכה, אלא</w:t>
      </w:r>
      <w:r w:rsidR="00B63EAA" w:rsidRPr="00B63EAA">
        <w:rPr>
          <w:rFonts w:cs="David" w:hint="cs"/>
          <w:color w:val="0D0D0D" w:themeColor="text1" w:themeTint="F2"/>
          <w:rtl/>
        </w:rPr>
        <w:t xml:space="preserve"> הוא משמיט כל תוספת שאינה הכרחית לגוף ההלכה ולקביעתה. הר"י קארו בבקשו להביא את ספר הפסקים לפסקנות ולקיצור מופלגים </w:t>
      </w:r>
      <w:r w:rsidR="00B63EAA" w:rsidRPr="00B63EAA">
        <w:rPr>
          <w:rFonts w:cs="David"/>
          <w:color w:val="0D0D0D" w:themeColor="text1" w:themeTint="F2"/>
          <w:rtl/>
        </w:rPr>
        <w:t>–</w:t>
      </w:r>
      <w:r w:rsidR="00B63EAA" w:rsidRPr="00B63EAA">
        <w:rPr>
          <w:rFonts w:cs="David" w:hint="cs"/>
          <w:color w:val="0D0D0D" w:themeColor="text1" w:themeTint="F2"/>
          <w:rtl/>
        </w:rPr>
        <w:t xml:space="preserve"> השמיט תוספות אלה ובנוסף לכף קיצר במידת האפשר, גם בניסוח עצם הדין. </w:t>
      </w:r>
    </w:p>
    <w:p w:rsidR="007806F8" w:rsidRPr="00F831CA" w:rsidRDefault="007806F8" w:rsidP="007806F8">
      <w:pPr>
        <w:rPr>
          <w:rFonts w:cs="David"/>
          <w:color w:val="0D0D0D" w:themeColor="text1" w:themeTint="F2"/>
          <w:rtl/>
        </w:rPr>
      </w:pPr>
      <w:bookmarkStart w:id="355" w:name="_GoBack"/>
      <w:bookmarkEnd w:id="355"/>
    </w:p>
    <w:p w:rsidR="007D5256" w:rsidRDefault="007D5256" w:rsidP="007D5256">
      <w:pPr>
        <w:pStyle w:val="5"/>
        <w:rPr>
          <w:rFonts w:cs="David"/>
          <w:b/>
          <w:bCs/>
          <w:color w:val="0D0D0D" w:themeColor="text1" w:themeTint="F2"/>
          <w:sz w:val="24"/>
          <w:szCs w:val="24"/>
          <w:u w:val="single"/>
          <w:rtl/>
        </w:rPr>
      </w:pPr>
      <w:bookmarkStart w:id="356" w:name="_Toc350073940"/>
      <w:bookmarkStart w:id="357" w:name="_Toc350074155"/>
      <w:bookmarkStart w:id="358" w:name="_Toc350773109"/>
      <w:r>
        <w:rPr>
          <w:rFonts w:cs="David" w:hint="cs"/>
          <w:b/>
          <w:bCs/>
          <w:color w:val="0D0D0D" w:themeColor="text1" w:themeTint="F2"/>
          <w:sz w:val="24"/>
          <w:szCs w:val="24"/>
          <w:u w:val="single"/>
          <w:rtl/>
        </w:rPr>
        <w:lastRenderedPageBreak/>
        <w:t>התגבשות דרך הקודיפיקצי</w:t>
      </w:r>
      <w:r>
        <w:rPr>
          <w:rFonts w:cs="David" w:hint="eastAsia"/>
          <w:b/>
          <w:bCs/>
          <w:color w:val="0D0D0D" w:themeColor="text1" w:themeTint="F2"/>
          <w:sz w:val="24"/>
          <w:szCs w:val="24"/>
          <w:u w:val="single"/>
          <w:rtl/>
        </w:rPr>
        <w:t>ה</w:t>
      </w:r>
      <w:r>
        <w:rPr>
          <w:rFonts w:cs="David" w:hint="cs"/>
          <w:b/>
          <w:bCs/>
          <w:color w:val="0D0D0D" w:themeColor="text1" w:themeTint="F2"/>
          <w:sz w:val="24"/>
          <w:szCs w:val="24"/>
          <w:u w:val="single"/>
          <w:rtl/>
        </w:rPr>
        <w:t xml:space="preserve"> של ההלכה</w:t>
      </w:r>
      <w:bookmarkEnd w:id="356"/>
      <w:bookmarkEnd w:id="357"/>
      <w:bookmarkEnd w:id="358"/>
      <w:r>
        <w:rPr>
          <w:rFonts w:cs="David" w:hint="cs"/>
          <w:b/>
          <w:bCs/>
          <w:color w:val="0D0D0D" w:themeColor="text1" w:themeTint="F2"/>
          <w:sz w:val="24"/>
          <w:szCs w:val="24"/>
          <w:u w:val="single"/>
          <w:rtl/>
        </w:rPr>
        <w:t xml:space="preserve"> </w:t>
      </w:r>
    </w:p>
    <w:p w:rsidR="00557264" w:rsidRDefault="009E4A5B" w:rsidP="00557264">
      <w:pPr>
        <w:rPr>
          <w:rFonts w:cs="David"/>
          <w:color w:val="0D0D0D" w:themeColor="text1" w:themeTint="F2"/>
          <w:rtl/>
        </w:rPr>
      </w:pPr>
      <w:r>
        <w:rPr>
          <w:rFonts w:cs="David"/>
          <w:color w:val="0D0D0D" w:themeColor="text1" w:themeTint="F2"/>
          <w:rtl/>
        </w:rPr>
        <w:br/>
      </w:r>
      <w:r w:rsidR="000749FC">
        <w:rPr>
          <w:rFonts w:cs="David" w:hint="cs"/>
          <w:color w:val="0D0D0D" w:themeColor="text1" w:themeTint="F2"/>
          <w:rtl/>
        </w:rPr>
        <w:t>דרכו של מרך רבינו יוסף קארו בתהליך יצירת הקודקס העברי של ההלכה התגבשה מתוך כמה וכמה לבטים ושלבים שקדמו לו:</w:t>
      </w:r>
    </w:p>
    <w:p w:rsidR="00966D61" w:rsidRDefault="00966D61" w:rsidP="00557264">
      <w:pPr>
        <w:rPr>
          <w:rFonts w:cs="David"/>
          <w:color w:val="0D0D0D" w:themeColor="text1" w:themeTint="F2"/>
          <w:rtl/>
        </w:rPr>
      </w:pPr>
      <w:r>
        <w:rPr>
          <w:rFonts w:cs="David"/>
          <w:noProof/>
          <w:color w:val="0D0D0D" w:themeColor="text1" w:themeTint="F2"/>
          <w:rtl/>
        </w:rPr>
        <w:drawing>
          <wp:inline distT="0" distB="0" distL="0" distR="0" wp14:anchorId="7038A430" wp14:editId="47FFBF58">
            <wp:extent cx="4579951" cy="1956021"/>
            <wp:effectExtent l="0" t="0" r="0" b="2540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966D61" w:rsidRDefault="00966D61" w:rsidP="00966D61">
      <w:pPr>
        <w:rPr>
          <w:rFonts w:cs="David"/>
          <w:noProof/>
          <w:color w:val="0D0D0D" w:themeColor="text1" w:themeTint="F2"/>
          <w:rtl/>
        </w:rPr>
      </w:pPr>
      <w:r>
        <w:rPr>
          <w:rFonts w:cs="David"/>
          <w:noProof/>
          <w:color w:val="0D0D0D" w:themeColor="text1" w:themeTint="F2"/>
          <w:rtl/>
        </w:rPr>
        <w:br/>
      </w:r>
      <w:r>
        <w:rPr>
          <w:rFonts w:cs="David" w:hint="cs"/>
          <w:noProof/>
          <w:color w:val="0D0D0D" w:themeColor="text1" w:themeTint="F2"/>
          <w:rtl/>
        </w:rPr>
        <w:t xml:space="preserve">האבחנה בצורך לחבר קודקס להלכה העברית הוהקע לחיבורו שווים הם לרמב"ם, לרשב"א, לבעל הטורין ולר"י קארו: קושי ההתמצות במקורותיה של ההלכה, פיזורם של דיני וריבוי חילוקי הדעות בפרטיה.  וכל משאלה אחת לכולם: לחבר קודקס שיאפשר למצוא כל דין ודין בדרך נוחה ויעילה והכרעתו הברורה של כל דין. </w:t>
      </w:r>
    </w:p>
    <w:p w:rsidR="000D15C5" w:rsidRDefault="000D15C5" w:rsidP="000D15C5">
      <w:pPr>
        <w:jc w:val="both"/>
        <w:rPr>
          <w:rFonts w:cs="David"/>
          <w:noProof/>
          <w:color w:val="0D0D0D" w:themeColor="text1" w:themeTint="F2"/>
          <w:rtl/>
        </w:rPr>
      </w:pPr>
      <w:r>
        <w:rPr>
          <w:rFonts w:cs="David" w:hint="cs"/>
          <w:noProof/>
          <w:color w:val="0D0D0D" w:themeColor="text1" w:themeTint="F2"/>
          <w:rtl/>
        </w:rPr>
        <w:t xml:space="preserve">המשותף לרמב"ם ולקרינו יוסף קארו הוא הקושי וההתמצאות בחומר ההלכתי ועל ריבוי חילוקי הדעות שבו, </w:t>
      </w:r>
      <w:r w:rsidR="00792682">
        <w:rPr>
          <w:rFonts w:cs="David" w:hint="cs"/>
          <w:noProof/>
          <w:color w:val="0D0D0D" w:themeColor="text1" w:themeTint="F2"/>
          <w:rtl/>
        </w:rPr>
        <w:t xml:space="preserve">תופעה שהביאה אותם לחיבור הקודקס </w:t>
      </w:r>
      <w:r w:rsidR="00792682">
        <w:rPr>
          <w:rFonts w:cs="David"/>
          <w:noProof/>
          <w:color w:val="0D0D0D" w:themeColor="text1" w:themeTint="F2"/>
          <w:rtl/>
        </w:rPr>
        <w:t>–</w:t>
      </w:r>
      <w:r w:rsidR="00792682">
        <w:rPr>
          <w:rFonts w:cs="David" w:hint="cs"/>
          <w:noProof/>
          <w:color w:val="0D0D0D" w:themeColor="text1" w:themeTint="F2"/>
          <w:rtl/>
        </w:rPr>
        <w:t xml:space="preserve"> תמציתי ונהיר. לעומתם עמד הר"י קארו שהכיר בניסיון זה ככושלף אומנם האמין שזו דרכה של ההלכה, אולם מבין גם את החשיבות שיש למקור לכל הלכה. על כן מצא דרך ביניים ע"י חיבור שני ספרים שאחד הלכתי הכולל מקורות ודיונים ואילו השני רק הלכה פסוקה וסתמית. </w:t>
      </w:r>
    </w:p>
    <w:p w:rsidR="00792682" w:rsidRDefault="007150FB" w:rsidP="008B68A4">
      <w:pPr>
        <w:pBdr>
          <w:top w:val="dashDotStroked" w:sz="24" w:space="1" w:color="auto"/>
          <w:left w:val="dashDotStroked" w:sz="24" w:space="4" w:color="auto"/>
          <w:bottom w:val="dashDotStroked" w:sz="24" w:space="1" w:color="auto"/>
          <w:right w:val="dashDotStroked" w:sz="24" w:space="4" w:color="auto"/>
        </w:pBdr>
        <w:shd w:val="clear" w:color="auto" w:fill="FFFFFF" w:themeFill="background1"/>
        <w:jc w:val="both"/>
        <w:rPr>
          <w:rFonts w:cs="David"/>
          <w:noProof/>
          <w:color w:val="0D0D0D" w:themeColor="text1" w:themeTint="F2"/>
          <w:rtl/>
        </w:rPr>
      </w:pPr>
      <w:r>
        <w:rPr>
          <w:rFonts w:cs="David" w:hint="cs"/>
          <w:noProof/>
          <w:color w:val="0D0D0D" w:themeColor="text1" w:themeTint="F2"/>
          <w:rtl/>
        </w:rPr>
        <w:t xml:space="preserve">המשנה, הקודקס הראשון של ההלכה לאחר התורה שבכתב, נתחברה על ידי רבינו יהודה הנשיא, שמקומות מגוריו היו בית שערים וציפורי שבגליל התחתות. כעבור למעלה מ-1350 שנה !  נסתיים חיבורו של הקודקס </w:t>
      </w:r>
      <w:r w:rsidR="008B68A4">
        <w:rPr>
          <w:rFonts w:cs="David" w:hint="cs"/>
          <w:noProof/>
          <w:color w:val="0D0D0D" w:themeColor="text1" w:themeTint="F2"/>
          <w:rtl/>
        </w:rPr>
        <w:t>האחרון</w:t>
      </w:r>
      <w:r>
        <w:rPr>
          <w:rFonts w:cs="David" w:hint="cs"/>
          <w:noProof/>
          <w:color w:val="0D0D0D" w:themeColor="text1" w:themeTint="F2"/>
          <w:rtl/>
        </w:rPr>
        <w:t xml:space="preserve"> שקם להכלה העברית, ה"שולחן הערוך"</w:t>
      </w:r>
      <w:r w:rsidR="00DB79D7">
        <w:rPr>
          <w:rFonts w:cs="David" w:hint="cs"/>
          <w:noProof/>
          <w:color w:val="0D0D0D" w:themeColor="text1" w:themeTint="F2"/>
          <w:rtl/>
        </w:rPr>
        <w:t xml:space="preserve"> למרן הר"י יקארו, בביריא ובצפת שבגליל העליו. התורה חזרה</w:t>
      </w:r>
      <w:r w:rsidR="008B68A4">
        <w:rPr>
          <w:rFonts w:cs="David" w:hint="cs"/>
          <w:noProof/>
          <w:color w:val="0D0D0D" w:themeColor="text1" w:themeTint="F2"/>
          <w:rtl/>
        </w:rPr>
        <w:t xml:space="preserve"> </w:t>
      </w:r>
      <w:r w:rsidR="00DB79D7">
        <w:rPr>
          <w:rFonts w:cs="David" w:hint="cs"/>
          <w:noProof/>
          <w:color w:val="0D0D0D" w:themeColor="text1" w:themeTint="F2"/>
          <w:rtl/>
        </w:rPr>
        <w:t xml:space="preserve">לאכסניה שלה, וממכורתה, מארץ ישראל, חזרה והתפשטה בכל תפוצות היהודית. </w:t>
      </w:r>
    </w:p>
    <w:p w:rsidR="000D6FBD" w:rsidRDefault="00872681" w:rsidP="000D6FBD">
      <w:pPr>
        <w:pStyle w:val="5"/>
        <w:rPr>
          <w:rFonts w:cs="David"/>
          <w:b/>
          <w:bCs/>
          <w:color w:val="0D0D0D" w:themeColor="text1" w:themeTint="F2"/>
          <w:sz w:val="24"/>
          <w:szCs w:val="24"/>
          <w:u w:val="single"/>
          <w:rtl/>
        </w:rPr>
      </w:pPr>
      <w:bookmarkStart w:id="359" w:name="_הרמ&quot;א_ופועלו_בספרות"/>
      <w:bookmarkEnd w:id="359"/>
      <w:r w:rsidRPr="00966D61">
        <w:rPr>
          <w:rFonts w:cs="David"/>
          <w:color w:val="0D0D0D" w:themeColor="text1" w:themeTint="F2"/>
          <w:sz w:val="144"/>
          <w:szCs w:val="144"/>
        </w:rPr>
        <w:br w:type="page"/>
      </w:r>
      <w:bookmarkStart w:id="360" w:name="_Toc350073941"/>
      <w:bookmarkStart w:id="361" w:name="_Toc350074156"/>
      <w:bookmarkStart w:id="362" w:name="_Toc350773110"/>
      <w:r w:rsidR="000D6FBD">
        <w:rPr>
          <w:rFonts w:cs="David" w:hint="cs"/>
          <w:b/>
          <w:bCs/>
          <w:color w:val="0D0D0D" w:themeColor="text1" w:themeTint="F2"/>
          <w:sz w:val="24"/>
          <w:szCs w:val="24"/>
          <w:u w:val="single"/>
          <w:rtl/>
        </w:rPr>
        <w:lastRenderedPageBreak/>
        <w:t>הרמ"א ופועלו בספרות הפוסקים</w:t>
      </w:r>
      <w:bookmarkEnd w:id="360"/>
      <w:bookmarkEnd w:id="361"/>
      <w:bookmarkEnd w:id="362"/>
    </w:p>
    <w:p w:rsidR="0099311C" w:rsidRPr="006D1743" w:rsidRDefault="0099311C" w:rsidP="0099311C">
      <w:pPr>
        <w:jc w:val="both"/>
        <w:rPr>
          <w:rFonts w:cs="David"/>
          <w:u w:val="single"/>
          <w:rtl/>
        </w:rPr>
      </w:pPr>
      <w:r>
        <w:rPr>
          <w:rFonts w:cs="David"/>
          <w:color w:val="0D0D0D" w:themeColor="text1" w:themeTint="F2"/>
          <w:sz w:val="24"/>
          <w:szCs w:val="24"/>
          <w:rtl/>
        </w:rPr>
        <w:br/>
      </w:r>
      <w:r w:rsidRPr="006D1743">
        <w:rPr>
          <w:rFonts w:cs="David" w:hint="cs"/>
          <w:u w:val="single"/>
          <w:rtl/>
        </w:rPr>
        <w:t>תוכן עניינים לנוחיותכם:</w:t>
      </w:r>
    </w:p>
    <w:tbl>
      <w:tblPr>
        <w:tblStyle w:val="af3"/>
        <w:bidiVisual/>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6"/>
        <w:gridCol w:w="1276"/>
      </w:tblGrid>
      <w:tr w:rsidR="0099311C" w:rsidTr="004D010D">
        <w:tc>
          <w:tcPr>
            <w:tcW w:w="5756" w:type="dxa"/>
          </w:tcPr>
          <w:p w:rsidR="0099311C" w:rsidRPr="004D010D" w:rsidRDefault="00BF2AFA" w:rsidP="0099311C">
            <w:pPr>
              <w:rPr>
                <w:rFonts w:cs="David"/>
                <w:color w:val="0D0D0D" w:themeColor="text1" w:themeTint="F2"/>
                <w:rtl/>
              </w:rPr>
            </w:pPr>
            <w:hyperlink w:anchor="הגולה_שבפולין_50" w:history="1">
              <w:r w:rsidR="0099311C" w:rsidRPr="004D010D">
                <w:rPr>
                  <w:rStyle w:val="Hyperlink"/>
                  <w:rFonts w:cs="David" w:hint="cs"/>
                  <w:rtl/>
                </w:rPr>
                <w:t>הגולה שבפולין</w:t>
              </w:r>
            </w:hyperlink>
          </w:p>
        </w:tc>
        <w:tc>
          <w:tcPr>
            <w:tcW w:w="1276" w:type="dxa"/>
          </w:tcPr>
          <w:p w:rsidR="0099311C" w:rsidRDefault="004D010D" w:rsidP="00EC1027">
            <w:pPr>
              <w:jc w:val="both"/>
              <w:rPr>
                <w:rFonts w:cs="David"/>
                <w:rtl/>
              </w:rPr>
            </w:pPr>
            <w:r>
              <w:rPr>
                <w:rFonts w:cs="David" w:hint="cs"/>
                <w:rtl/>
              </w:rPr>
              <w:t>50</w:t>
            </w:r>
          </w:p>
        </w:tc>
      </w:tr>
      <w:tr w:rsidR="0099311C" w:rsidTr="004D010D">
        <w:trPr>
          <w:trHeight w:val="70"/>
        </w:trPr>
        <w:tc>
          <w:tcPr>
            <w:tcW w:w="5756" w:type="dxa"/>
          </w:tcPr>
          <w:p w:rsidR="0099311C" w:rsidRPr="004D010D" w:rsidRDefault="00BF2AFA" w:rsidP="0099311C">
            <w:pPr>
              <w:rPr>
                <w:rFonts w:cs="David"/>
                <w:color w:val="0D0D0D" w:themeColor="text1" w:themeTint="F2"/>
                <w:rtl/>
              </w:rPr>
            </w:pPr>
            <w:hyperlink w:anchor="רב_יעקב_פולאק_ורב_שלום_שכנא_50" w:history="1">
              <w:r w:rsidR="0099311C" w:rsidRPr="004D010D">
                <w:rPr>
                  <w:rStyle w:val="Hyperlink"/>
                  <w:rFonts w:cs="David" w:hint="cs"/>
                  <w:rtl/>
                </w:rPr>
                <w:t>ר</w:t>
              </w:r>
              <w:bookmarkStart w:id="363" w:name="רב_יעקב_פולאק_ורב_שלום_שכנא_50"/>
              <w:r w:rsidR="0099311C" w:rsidRPr="004D010D">
                <w:rPr>
                  <w:rStyle w:val="Hyperlink"/>
                  <w:rFonts w:cs="David" w:hint="cs"/>
                  <w:rtl/>
                </w:rPr>
                <w:t>בי יעקב פולאק ורבי שלום שכנא, ויחסם לבעיית הקודפיקציה</w:t>
              </w:r>
            </w:hyperlink>
            <w:r w:rsidR="0099311C" w:rsidRPr="004D010D">
              <w:rPr>
                <w:rFonts w:cs="David" w:hint="cs"/>
                <w:color w:val="0D0D0D" w:themeColor="text1" w:themeTint="F2"/>
                <w:rtl/>
              </w:rPr>
              <w:t>.</w:t>
            </w:r>
            <w:bookmarkEnd w:id="363"/>
          </w:p>
        </w:tc>
        <w:tc>
          <w:tcPr>
            <w:tcW w:w="1276" w:type="dxa"/>
          </w:tcPr>
          <w:p w:rsidR="0099311C" w:rsidRDefault="004D010D" w:rsidP="00EC1027">
            <w:pPr>
              <w:jc w:val="both"/>
              <w:rPr>
                <w:rFonts w:cs="David"/>
                <w:rtl/>
              </w:rPr>
            </w:pPr>
            <w:r>
              <w:rPr>
                <w:rFonts w:cs="David" w:hint="cs"/>
                <w:rtl/>
              </w:rPr>
              <w:t>50</w:t>
            </w:r>
          </w:p>
        </w:tc>
      </w:tr>
      <w:bookmarkStart w:id="364" w:name="המרא_50"/>
      <w:tr w:rsidR="0099311C" w:rsidTr="004D010D">
        <w:trPr>
          <w:trHeight w:val="70"/>
        </w:trPr>
        <w:tc>
          <w:tcPr>
            <w:tcW w:w="5756" w:type="dxa"/>
          </w:tcPr>
          <w:p w:rsidR="0099311C" w:rsidRPr="004D010D" w:rsidRDefault="004D010D" w:rsidP="0099311C">
            <w:pPr>
              <w:rPr>
                <w:rFonts w:cs="David"/>
                <w:color w:val="0D0D0D" w:themeColor="text1" w:themeTint="F2"/>
                <w:rtl/>
              </w:rPr>
            </w:pPr>
            <w:r>
              <w:rPr>
                <w:rFonts w:cs="David"/>
                <w:color w:val="0D0D0D" w:themeColor="text1" w:themeTint="F2"/>
                <w:rtl/>
              </w:rPr>
              <w:fldChar w:fldCharType="begin"/>
            </w:r>
            <w:r>
              <w:rPr>
                <w:rFonts w:cs="David"/>
                <w:color w:val="0D0D0D" w:themeColor="text1" w:themeTint="F2"/>
                <w:rtl/>
              </w:rPr>
              <w:instrText xml:space="preserve"> </w:instrText>
            </w:r>
            <w:r>
              <w:rPr>
                <w:rFonts w:cs="David"/>
                <w:color w:val="0D0D0D" w:themeColor="text1" w:themeTint="F2"/>
              </w:rPr>
              <w:instrText>HYPERLINK</w:instrText>
            </w:r>
            <w:r>
              <w:rPr>
                <w:rFonts w:cs="David"/>
                <w:color w:val="0D0D0D" w:themeColor="text1" w:themeTint="F2"/>
                <w:rtl/>
              </w:rPr>
              <w:instrText xml:space="preserve">  \</w:instrText>
            </w:r>
            <w:r>
              <w:rPr>
                <w:rFonts w:cs="David"/>
                <w:color w:val="0D0D0D" w:themeColor="text1" w:themeTint="F2"/>
              </w:rPr>
              <w:instrText>l</w:instrText>
            </w:r>
            <w:r>
              <w:rPr>
                <w:rFonts w:cs="David"/>
                <w:color w:val="0D0D0D" w:themeColor="text1" w:themeTint="F2"/>
                <w:rtl/>
              </w:rPr>
              <w:instrText xml:space="preserve"> "</w:instrText>
            </w:r>
            <w:r>
              <w:rPr>
                <w:rFonts w:cs="David" w:hint="cs"/>
                <w:color w:val="0D0D0D" w:themeColor="text1" w:themeTint="F2"/>
                <w:rtl/>
              </w:rPr>
              <w:instrText>המרא</w:instrText>
            </w:r>
            <w:r>
              <w:rPr>
                <w:rFonts w:cs="David"/>
                <w:color w:val="0D0D0D" w:themeColor="text1" w:themeTint="F2"/>
                <w:rtl/>
              </w:rPr>
              <w:instrText xml:space="preserve">_50" </w:instrText>
            </w:r>
            <w:r>
              <w:rPr>
                <w:rFonts w:cs="David"/>
                <w:color w:val="0D0D0D" w:themeColor="text1" w:themeTint="F2"/>
                <w:rtl/>
              </w:rPr>
              <w:fldChar w:fldCharType="separate"/>
            </w:r>
            <w:r w:rsidR="0099311C" w:rsidRPr="004D010D">
              <w:rPr>
                <w:rStyle w:val="Hyperlink"/>
                <w:rFonts w:cs="David" w:hint="cs"/>
                <w:rtl/>
              </w:rPr>
              <w:t>הרמ"א</w:t>
            </w:r>
            <w:bookmarkEnd w:id="364"/>
            <w:r>
              <w:rPr>
                <w:rFonts w:cs="David"/>
                <w:color w:val="0D0D0D" w:themeColor="text1" w:themeTint="F2"/>
                <w:rtl/>
              </w:rPr>
              <w:fldChar w:fldCharType="end"/>
            </w:r>
          </w:p>
        </w:tc>
        <w:tc>
          <w:tcPr>
            <w:tcW w:w="1276" w:type="dxa"/>
          </w:tcPr>
          <w:p w:rsidR="0099311C" w:rsidRDefault="004D010D" w:rsidP="00EC1027">
            <w:pPr>
              <w:jc w:val="both"/>
              <w:rPr>
                <w:rFonts w:cs="David"/>
                <w:rtl/>
              </w:rPr>
            </w:pPr>
            <w:r>
              <w:rPr>
                <w:rFonts w:cs="David" w:hint="cs"/>
                <w:rtl/>
              </w:rPr>
              <w:t>50</w:t>
            </w:r>
          </w:p>
        </w:tc>
      </w:tr>
      <w:tr w:rsidR="0099311C" w:rsidTr="004D010D">
        <w:trPr>
          <w:trHeight w:val="70"/>
        </w:trPr>
        <w:tc>
          <w:tcPr>
            <w:tcW w:w="5756" w:type="dxa"/>
          </w:tcPr>
          <w:p w:rsidR="0099311C" w:rsidRPr="004D010D" w:rsidRDefault="00BF2AFA" w:rsidP="00EC1027">
            <w:pPr>
              <w:jc w:val="both"/>
              <w:rPr>
                <w:rFonts w:cs="David"/>
                <w:rtl/>
              </w:rPr>
            </w:pPr>
            <w:hyperlink w:anchor="דרכי_משה_51" w:history="1">
              <w:r w:rsidR="0099311C" w:rsidRPr="004D010D">
                <w:rPr>
                  <w:rStyle w:val="Hyperlink"/>
                  <w:rFonts w:cs="David" w:hint="cs"/>
                  <w:rtl/>
                </w:rPr>
                <w:t xml:space="preserve">"דרכי משה" </w:t>
              </w:r>
              <w:r w:rsidR="0099311C" w:rsidRPr="004D010D">
                <w:rPr>
                  <w:rStyle w:val="Hyperlink"/>
                  <w:rFonts w:cs="David"/>
                  <w:rtl/>
                </w:rPr>
                <w:t>–</w:t>
              </w:r>
              <w:r w:rsidR="0099311C" w:rsidRPr="004D010D">
                <w:rPr>
                  <w:rStyle w:val="Hyperlink"/>
                  <w:rFonts w:cs="David" w:hint="cs"/>
                  <w:rtl/>
                </w:rPr>
                <w:t xml:space="preserve"> המניעים לחיבורו ועקרונות הקודיפיקציה שבו</w:t>
              </w:r>
            </w:hyperlink>
          </w:p>
        </w:tc>
        <w:tc>
          <w:tcPr>
            <w:tcW w:w="1276" w:type="dxa"/>
          </w:tcPr>
          <w:p w:rsidR="0099311C" w:rsidRDefault="004D010D" w:rsidP="00EC1027">
            <w:pPr>
              <w:jc w:val="both"/>
              <w:rPr>
                <w:rFonts w:cs="David"/>
                <w:rtl/>
              </w:rPr>
            </w:pPr>
            <w:r>
              <w:rPr>
                <w:rFonts w:cs="David" w:hint="cs"/>
                <w:rtl/>
              </w:rPr>
              <w:t>51</w:t>
            </w:r>
          </w:p>
        </w:tc>
      </w:tr>
      <w:tr w:rsidR="0099311C" w:rsidTr="004D010D">
        <w:trPr>
          <w:trHeight w:val="70"/>
        </w:trPr>
        <w:tc>
          <w:tcPr>
            <w:tcW w:w="5756" w:type="dxa"/>
          </w:tcPr>
          <w:p w:rsidR="0099311C" w:rsidRPr="004D010D" w:rsidRDefault="00BF2AFA" w:rsidP="004D010D">
            <w:pPr>
              <w:bidi w:val="0"/>
              <w:jc w:val="right"/>
              <w:rPr>
                <w:rFonts w:cs="David"/>
                <w:color w:val="0D0D0D" w:themeColor="text1" w:themeTint="F2"/>
                <w:rtl/>
              </w:rPr>
            </w:pPr>
            <w:hyperlink w:anchor="תורת_חטאת_51" w:history="1">
              <w:r w:rsidR="004D010D" w:rsidRPr="004D010D">
                <w:rPr>
                  <w:rStyle w:val="Hyperlink"/>
                  <w:rFonts w:cs="David" w:hint="cs"/>
                  <w:rtl/>
                </w:rPr>
                <w:t>ה"תורת חטאת" ודרכו הקודיפיקטיבית</w:t>
              </w:r>
            </w:hyperlink>
            <w:r w:rsidR="004D010D" w:rsidRPr="004D010D">
              <w:rPr>
                <w:rFonts w:cs="David" w:hint="cs"/>
                <w:color w:val="0D0D0D" w:themeColor="text1" w:themeTint="F2"/>
                <w:rtl/>
              </w:rPr>
              <w:t xml:space="preserve">  </w:t>
            </w:r>
          </w:p>
        </w:tc>
        <w:tc>
          <w:tcPr>
            <w:tcW w:w="1276" w:type="dxa"/>
          </w:tcPr>
          <w:p w:rsidR="0099311C" w:rsidRDefault="004D010D" w:rsidP="00EC1027">
            <w:pPr>
              <w:jc w:val="both"/>
              <w:rPr>
                <w:rFonts w:cs="David"/>
                <w:rtl/>
              </w:rPr>
            </w:pPr>
            <w:r>
              <w:rPr>
                <w:rFonts w:cs="David" w:hint="cs"/>
                <w:rtl/>
              </w:rPr>
              <w:t>51</w:t>
            </w:r>
          </w:p>
        </w:tc>
      </w:tr>
      <w:tr w:rsidR="004D010D" w:rsidTr="004D010D">
        <w:trPr>
          <w:trHeight w:val="70"/>
        </w:trPr>
        <w:tc>
          <w:tcPr>
            <w:tcW w:w="5756" w:type="dxa"/>
          </w:tcPr>
          <w:p w:rsidR="004D010D" w:rsidRPr="004D010D" w:rsidRDefault="00BF2AFA" w:rsidP="004D010D">
            <w:pPr>
              <w:bidi w:val="0"/>
              <w:jc w:val="right"/>
              <w:rPr>
                <w:rFonts w:cs="David"/>
                <w:color w:val="0D0D0D" w:themeColor="text1" w:themeTint="F2"/>
                <w:rtl/>
              </w:rPr>
            </w:pPr>
            <w:hyperlink w:anchor="המפה_52" w:history="1">
              <w:r w:rsidR="004D010D" w:rsidRPr="004D010D">
                <w:rPr>
                  <w:rStyle w:val="Hyperlink"/>
                  <w:rFonts w:cs="David" w:hint="cs"/>
                  <w:rtl/>
                </w:rPr>
                <w:t xml:space="preserve">ההגות ל"שולחן ערוך" </w:t>
              </w:r>
              <w:r w:rsidR="004D010D" w:rsidRPr="004D010D">
                <w:rPr>
                  <w:rStyle w:val="Hyperlink"/>
                  <w:rFonts w:cs="David"/>
                  <w:rtl/>
                </w:rPr>
                <w:t>–</w:t>
              </w:r>
              <w:r w:rsidR="004D010D" w:rsidRPr="004D010D">
                <w:rPr>
                  <w:rStyle w:val="Hyperlink"/>
                  <w:rFonts w:cs="David" w:hint="cs"/>
                  <w:rtl/>
                </w:rPr>
                <w:t xml:space="preserve"> המפה </w:t>
              </w:r>
              <w:r w:rsidR="004D010D" w:rsidRPr="004D010D">
                <w:rPr>
                  <w:rStyle w:val="Hyperlink"/>
                  <w:rFonts w:cs="David"/>
                  <w:rtl/>
                </w:rPr>
                <w:t>–</w:t>
              </w:r>
              <w:r w:rsidR="004D010D" w:rsidRPr="004D010D">
                <w:rPr>
                  <w:rStyle w:val="Hyperlink"/>
                  <w:rFonts w:cs="David" w:hint="cs"/>
                  <w:rtl/>
                </w:rPr>
                <w:t xml:space="preserve"> מטרת חיבורה ודרכה</w:t>
              </w:r>
            </w:hyperlink>
            <w:r w:rsidR="004D010D" w:rsidRPr="004D010D">
              <w:rPr>
                <w:rFonts w:cs="David" w:hint="cs"/>
                <w:color w:val="0D0D0D" w:themeColor="text1" w:themeTint="F2"/>
                <w:rtl/>
              </w:rPr>
              <w:t xml:space="preserve"> </w:t>
            </w:r>
          </w:p>
        </w:tc>
        <w:tc>
          <w:tcPr>
            <w:tcW w:w="1276" w:type="dxa"/>
          </w:tcPr>
          <w:p w:rsidR="004D010D" w:rsidRDefault="004D010D" w:rsidP="004D010D">
            <w:pPr>
              <w:jc w:val="both"/>
              <w:rPr>
                <w:rFonts w:cs="David"/>
                <w:rtl/>
              </w:rPr>
            </w:pPr>
            <w:r>
              <w:rPr>
                <w:rFonts w:cs="David" w:hint="cs"/>
                <w:rtl/>
              </w:rPr>
              <w:t>52</w:t>
            </w:r>
          </w:p>
        </w:tc>
      </w:tr>
      <w:tr w:rsidR="004D010D" w:rsidTr="004D010D">
        <w:trPr>
          <w:trHeight w:val="70"/>
        </w:trPr>
        <w:tc>
          <w:tcPr>
            <w:tcW w:w="5756" w:type="dxa"/>
          </w:tcPr>
          <w:p w:rsidR="004D010D" w:rsidRPr="004D010D" w:rsidRDefault="00BF2AFA" w:rsidP="004D010D">
            <w:pPr>
              <w:bidi w:val="0"/>
              <w:jc w:val="right"/>
              <w:rPr>
                <w:rFonts w:cs="David"/>
                <w:color w:val="0D0D0D" w:themeColor="text1" w:themeTint="F2"/>
                <w:rtl/>
              </w:rPr>
            </w:pPr>
            <w:hyperlink w:anchor="שולחן_ערוך_קדוקס_52" w:history="1">
              <w:r w:rsidR="004D010D" w:rsidRPr="004D010D">
                <w:rPr>
                  <w:rStyle w:val="Hyperlink"/>
                  <w:rFonts w:cs="David" w:hint="cs"/>
                  <w:rtl/>
                </w:rPr>
                <w:t>ה"שולחן ערוך" כקודקס של ההלכה העברית.</w:t>
              </w:r>
            </w:hyperlink>
            <w:r w:rsidR="004D010D" w:rsidRPr="004D010D">
              <w:rPr>
                <w:rFonts w:cs="David" w:hint="cs"/>
                <w:color w:val="0D0D0D" w:themeColor="text1" w:themeTint="F2"/>
                <w:rtl/>
              </w:rPr>
              <w:t xml:space="preserve"> </w:t>
            </w:r>
          </w:p>
        </w:tc>
        <w:tc>
          <w:tcPr>
            <w:tcW w:w="1276" w:type="dxa"/>
          </w:tcPr>
          <w:p w:rsidR="004D010D" w:rsidRDefault="004D010D" w:rsidP="00EC1027">
            <w:pPr>
              <w:jc w:val="both"/>
              <w:rPr>
                <w:rFonts w:cs="David"/>
                <w:rtl/>
              </w:rPr>
            </w:pPr>
            <w:r>
              <w:rPr>
                <w:rFonts w:cs="David" w:hint="cs"/>
                <w:rtl/>
              </w:rPr>
              <w:t>52</w:t>
            </w:r>
          </w:p>
        </w:tc>
      </w:tr>
    </w:tbl>
    <w:p w:rsidR="000D6FBD" w:rsidRPr="00F831CA" w:rsidRDefault="0099311C" w:rsidP="0099311C">
      <w:pPr>
        <w:rPr>
          <w:rFonts w:cs="David"/>
          <w:color w:val="0D0D0D" w:themeColor="text1" w:themeTint="F2"/>
          <w:sz w:val="24"/>
          <w:szCs w:val="24"/>
          <w:u w:val="single"/>
          <w:rtl/>
        </w:rPr>
      </w:pPr>
      <w:r>
        <w:rPr>
          <w:rFonts w:cs="David"/>
          <w:color w:val="0D0D0D" w:themeColor="text1" w:themeTint="F2"/>
          <w:sz w:val="24"/>
          <w:szCs w:val="24"/>
          <w:u w:val="single"/>
          <w:rtl/>
        </w:rPr>
        <w:br/>
      </w:r>
      <w:bookmarkStart w:id="365" w:name="הגולה_שבפולין_50"/>
      <w:r w:rsidR="000D6FBD">
        <w:rPr>
          <w:rFonts w:cs="David" w:hint="cs"/>
          <w:color w:val="0D0D0D" w:themeColor="text1" w:themeTint="F2"/>
          <w:sz w:val="24"/>
          <w:szCs w:val="24"/>
          <w:u w:val="single"/>
          <w:rtl/>
        </w:rPr>
        <w:t>הגולה שבפולין</w:t>
      </w:r>
    </w:p>
    <w:bookmarkEnd w:id="365"/>
    <w:p w:rsidR="00966D61" w:rsidRDefault="0093209B" w:rsidP="0093209B">
      <w:pPr>
        <w:jc w:val="both"/>
        <w:rPr>
          <w:rFonts w:cs="David"/>
          <w:color w:val="0D0D0D" w:themeColor="text1" w:themeTint="F2"/>
          <w:rtl/>
        </w:rPr>
      </w:pPr>
      <w:r>
        <w:rPr>
          <w:rFonts w:cs="David" w:hint="cs"/>
          <w:rtl/>
        </w:rPr>
        <w:t>על התיישבותם של יהודים בפולין ידוע לנו עוד מסופה של המאה ה-10, ומסעי הצלב, החל מסופה לש המאה -11, הביאו בעקבותיהם גלים של מהגרים יהודים לארץ פולין.</w:t>
      </w:r>
    </w:p>
    <w:p w:rsidR="0093209B" w:rsidRPr="00F831CA" w:rsidRDefault="0093209B" w:rsidP="0093209B">
      <w:pPr>
        <w:rPr>
          <w:rFonts w:cs="David"/>
          <w:color w:val="0D0D0D" w:themeColor="text1" w:themeTint="F2"/>
          <w:sz w:val="24"/>
          <w:szCs w:val="24"/>
          <w:u w:val="single"/>
          <w:rtl/>
        </w:rPr>
      </w:pPr>
      <w:bookmarkStart w:id="366" w:name="עמוד50"/>
      <w:r>
        <w:rPr>
          <w:rFonts w:cs="David" w:hint="cs"/>
          <w:color w:val="0D0D0D" w:themeColor="text1" w:themeTint="F2"/>
          <w:sz w:val="24"/>
          <w:szCs w:val="24"/>
          <w:u w:val="single"/>
          <w:rtl/>
        </w:rPr>
        <w:t>רבי יעקב פולאק ורבי שלום שכנא, ויחסם לבעיית הקודפיקציה.</w:t>
      </w:r>
    </w:p>
    <w:bookmarkEnd w:id="366"/>
    <w:p w:rsidR="00B63C61" w:rsidRDefault="00B63C61" w:rsidP="00B63C61">
      <w:pPr>
        <w:jc w:val="both"/>
        <w:rPr>
          <w:rFonts w:cs="David"/>
          <w:rtl/>
        </w:rPr>
      </w:pPr>
      <w:r>
        <w:rPr>
          <w:rFonts w:cs="David" w:hint="cs"/>
          <w:rtl/>
        </w:rPr>
        <w:t>בסופה של המאה ה-15 בא לפולין רבי יעקב פולאק, מגדולי ההלכה שבדור, ועמו התחילה תקופה חדשה בלימוד ההלכה בחיי הרוח של הידות פולין.  בימין של רבי יעקב הייתה קראקא שבפולין, מרכז לתורה, ומישיבתו, אשר באותה העיר והוא עמד בראשה, יצאו גדולי התורה וההוראה למרכז היהודי שבפולין ולמרכזים יהודיים אחרים.</w:t>
      </w:r>
    </w:p>
    <w:p w:rsidR="00321B02" w:rsidRDefault="00B63C61" w:rsidP="00321B02">
      <w:pPr>
        <w:jc w:val="both"/>
        <w:rPr>
          <w:rFonts w:cs="David"/>
          <w:rtl/>
        </w:rPr>
      </w:pPr>
      <w:r>
        <w:rPr>
          <w:rFonts w:cs="David" w:hint="cs"/>
          <w:rtl/>
        </w:rPr>
        <w:t xml:space="preserve">תלמידו הגדול של רבי יעקב פולאק היה רבי שלום שכנא, רבה של לובלין שבפולין וראש הישיבה שבה. </w:t>
      </w:r>
      <w:r w:rsidR="00897337">
        <w:rPr>
          <w:rFonts w:cs="David" w:hint="cs"/>
          <w:rtl/>
        </w:rPr>
        <w:t xml:space="preserve"> עם תורתם של האחרונים, התחילה תקופת הזוהר של יהודית פולין, והם הכשירוה לתפוס את מקומה במרכז העולם היהודי. עם תנופה גדולה בהתפתחותה הרוחנית של תפוצות ישראל שבפולין באה לה התפתחות בחיי כלכלתה ומסחרה והתגבשות </w:t>
      </w:r>
      <w:r w:rsidR="00321B02">
        <w:rPr>
          <w:rFonts w:cs="David" w:hint="cs"/>
          <w:rtl/>
        </w:rPr>
        <w:t xml:space="preserve">מוסדות </w:t>
      </w:r>
      <w:r w:rsidR="00897337">
        <w:rPr>
          <w:rFonts w:cs="David" w:hint="cs"/>
          <w:rtl/>
        </w:rPr>
        <w:t>הקהילתיים והאוטונומיים</w:t>
      </w:r>
      <w:r w:rsidR="00321B02">
        <w:rPr>
          <w:rFonts w:cs="David" w:hint="cs"/>
          <w:rtl/>
        </w:rPr>
        <w:t>.</w:t>
      </w:r>
    </w:p>
    <w:p w:rsidR="00321B02" w:rsidRDefault="00321B02" w:rsidP="00321B02">
      <w:pPr>
        <w:jc w:val="both"/>
        <w:rPr>
          <w:rFonts w:cs="David"/>
          <w:rtl/>
        </w:rPr>
      </w:pPr>
      <w:r>
        <w:rPr>
          <w:rFonts w:cs="David" w:hint="cs"/>
          <w:rtl/>
        </w:rPr>
        <w:t xml:space="preserve">שני מייסדים אלה של מרכז התורה שבפולין לא השאירו אחריהם ספרות הלכה בכתב, זולת פסקים בודדים. ענין  רב לנו מבחינת בעיית הקודיפיקציה בהלכה ובדרכו של הרמ"א בנושא זה ומניעים ובגורמים של תופעה מיוחדת זו. </w:t>
      </w:r>
    </w:p>
    <w:p w:rsidR="00321B02" w:rsidRPr="00966D61" w:rsidRDefault="00321B02" w:rsidP="00321B02">
      <w:pPr>
        <w:jc w:val="both"/>
        <w:rPr>
          <w:rFonts w:cs="David"/>
          <w:color w:val="0D0D0D" w:themeColor="text1" w:themeTint="F2"/>
          <w:sz w:val="144"/>
          <w:szCs w:val="144"/>
          <w:rtl/>
        </w:rPr>
      </w:pPr>
      <w:r>
        <w:rPr>
          <w:rFonts w:cs="David" w:hint="cs"/>
          <w:rtl/>
        </w:rPr>
        <w:t xml:space="preserve">רבי יעקב פולאק ורבי שלום שכנא, שללו אפוא את עצם הרעיון של חיבור פסק פסקים למערכת ההלכה, ונימוקם כמו של קודמיהם על הדיין לחפש את הפתרון בכל המקורות העומדים לרשותו. אולם ר' ישראל מביא לפנינו טענה חדשה, אותה טרם שמענו: עצם העלאת פסיקת הדין על הכתב יש בה כדי לצמצם, </w:t>
      </w:r>
      <w:r w:rsidR="007F399B">
        <w:rPr>
          <w:rFonts w:cs="David" w:hint="cs"/>
          <w:rtl/>
        </w:rPr>
        <w:t xml:space="preserve">לפחות  באותה שעה, את חופש ההכרעה של הדיינים. שהרי לפי עקרון הפסיקה "הילכתא כבתראי" ירה עצמו הדיין כפוף לפסיקתו של הגדול בהלכה, ומתוך כל יימנע מלהשתמש במידה מספקת בכללי פסיקה של אחרים. לפיכך היגעו רב יעקב פולאק ורבי שלום שכנא למסקנה הקיצונית, שלא רק אין לכתוב ספר להכות או ספר פסקים אלא לא העתקיו שם תשובה משובותיהם לאספן ולשמרן בתוך ספר, שהרי גם בתשובה נפסק הדין, וההכרעה זו עשויה לחייב, מכוח העיקרון "הליכתא כבתראי". </w:t>
      </w:r>
    </w:p>
    <w:p w:rsidR="00005C07" w:rsidRPr="00F831CA" w:rsidRDefault="00005C07" w:rsidP="00005C07">
      <w:pPr>
        <w:rPr>
          <w:rFonts w:cs="David"/>
          <w:color w:val="0D0D0D" w:themeColor="text1" w:themeTint="F2"/>
          <w:sz w:val="24"/>
          <w:szCs w:val="24"/>
          <w:u w:val="single"/>
          <w:rtl/>
        </w:rPr>
      </w:pPr>
      <w:r>
        <w:rPr>
          <w:rFonts w:cs="David" w:hint="cs"/>
          <w:color w:val="0D0D0D" w:themeColor="text1" w:themeTint="F2"/>
          <w:sz w:val="24"/>
          <w:szCs w:val="24"/>
          <w:u w:val="single"/>
          <w:rtl/>
        </w:rPr>
        <w:t>הרמ"א</w:t>
      </w:r>
    </w:p>
    <w:p w:rsidR="00557264" w:rsidRDefault="00005C07" w:rsidP="00F43E8A">
      <w:pPr>
        <w:jc w:val="both"/>
        <w:rPr>
          <w:rFonts w:cs="David"/>
          <w:rtl/>
        </w:rPr>
      </w:pPr>
      <w:r>
        <w:rPr>
          <w:rFonts w:cs="David" w:hint="cs"/>
          <w:rtl/>
        </w:rPr>
        <w:t xml:space="preserve">גישה שונה לחלוטין לבעיית הקודיפיקציה בהלכה אנו מוצאים אצל אחד מבחירי תלמידו של רבי שלום שכנא, הלוא הוא ר' משה איסרליש, הידוע בכינויו הרמ"א. בישיבתו של ר' שלום שכנא למד עד שהגיע לגיל 19 בערך, בהיותו בן 20 נבחר לרבה של קרקא, למרות גילו הצעיר הלך שמו לפניו כאחד מגדולי ההלכה.  חיבור בתקופה שהיה ראש הרבות ספרים רבים והעמיד תלמידים רבים. </w:t>
      </w:r>
    </w:p>
    <w:p w:rsidR="004D010D" w:rsidRDefault="00005C07" w:rsidP="004D010D">
      <w:pPr>
        <w:jc w:val="both"/>
        <w:rPr>
          <w:rFonts w:cs="David"/>
          <w:color w:val="0D0D0D" w:themeColor="text1" w:themeTint="F2"/>
          <w:sz w:val="144"/>
          <w:szCs w:val="144"/>
          <w:rtl/>
        </w:rPr>
      </w:pPr>
      <w:r>
        <w:rPr>
          <w:rFonts w:cs="David" w:hint="cs"/>
          <w:rtl/>
        </w:rPr>
        <w:t xml:space="preserve">שונה הייתה דרכו של הרמ"א בבעיית הקודיפיקציה של ההלכה מדרכם הקיצונית של הקודמים (ראה מעלה). לא רק שלא קיבל הרמ"א את הדעה הקיצונית, שיש להימנע אף מהעלאת הפסיקה שבתשובות על הכתב </w:t>
      </w:r>
      <w:r>
        <w:rPr>
          <w:rFonts w:cs="David"/>
          <w:rtl/>
        </w:rPr>
        <w:t>–</w:t>
      </w:r>
      <w:r>
        <w:rPr>
          <w:rFonts w:cs="David" w:hint="cs"/>
          <w:rtl/>
        </w:rPr>
        <w:t xml:space="preserve"> בכמה וכמה הזדמנויות </w:t>
      </w:r>
      <w:r w:rsidR="00C008F3">
        <w:rPr>
          <w:rFonts w:cs="David" w:hint="cs"/>
          <w:rtl/>
        </w:rPr>
        <w:t xml:space="preserve">מקפיד </w:t>
      </w:r>
      <w:r>
        <w:rPr>
          <w:rFonts w:cs="David" w:hint="cs"/>
          <w:rtl/>
        </w:rPr>
        <w:t xml:space="preserve">הרמ"א על שמירת העתק מן התשובה שהריץ </w:t>
      </w:r>
      <w:r w:rsidR="009B1C0C">
        <w:rPr>
          <w:rFonts w:cs="David" w:hint="cs"/>
          <w:rtl/>
        </w:rPr>
        <w:t>לשאולים אותו</w:t>
      </w:r>
      <w:r>
        <w:rPr>
          <w:rFonts w:cs="David" w:hint="cs"/>
          <w:rtl/>
        </w:rPr>
        <w:t xml:space="preserve"> </w:t>
      </w:r>
      <w:r>
        <w:rPr>
          <w:rFonts w:cs="David"/>
          <w:rtl/>
        </w:rPr>
        <w:t>–</w:t>
      </w:r>
      <w:r>
        <w:rPr>
          <w:rFonts w:cs="David" w:hint="cs"/>
          <w:rtl/>
        </w:rPr>
        <w:t xml:space="preserve"> אלא ראה כחשוב וכחיוני חיבורם של ספרי הלכות וספרי פסקים במערכת דיני ההלכה. ויעידו על כך שלושת הספרים שחיבר הרמ"א בתחום ספרות הפוסקים: דרכי משה, תורת חטאת, המפה. עליהם נדון עתה בהרחבה. </w:t>
      </w:r>
    </w:p>
    <w:p w:rsidR="004D010D" w:rsidRDefault="004D010D" w:rsidP="004D010D">
      <w:pPr>
        <w:rPr>
          <w:rFonts w:cs="David"/>
          <w:color w:val="0D0D0D" w:themeColor="text1" w:themeTint="F2"/>
          <w:sz w:val="24"/>
          <w:szCs w:val="24"/>
          <w:u w:val="single"/>
          <w:rtl/>
        </w:rPr>
      </w:pPr>
      <w:r>
        <w:rPr>
          <w:rFonts w:cs="David"/>
          <w:color w:val="0D0D0D" w:themeColor="text1" w:themeTint="F2"/>
          <w:sz w:val="24"/>
          <w:szCs w:val="24"/>
          <w:u w:val="single"/>
        </w:rPr>
        <w:br/>
      </w:r>
      <w:r>
        <w:rPr>
          <w:rFonts w:cs="David"/>
          <w:color w:val="0D0D0D" w:themeColor="text1" w:themeTint="F2"/>
          <w:sz w:val="24"/>
          <w:szCs w:val="24"/>
          <w:u w:val="single"/>
        </w:rPr>
        <w:br/>
      </w:r>
      <w:r>
        <w:rPr>
          <w:rFonts w:cs="David"/>
          <w:color w:val="0D0D0D" w:themeColor="text1" w:themeTint="F2"/>
          <w:sz w:val="24"/>
          <w:szCs w:val="24"/>
          <w:u w:val="single"/>
        </w:rPr>
        <w:br/>
      </w:r>
    </w:p>
    <w:p w:rsidR="00C062BE" w:rsidRDefault="00C062BE" w:rsidP="004D010D">
      <w:pPr>
        <w:rPr>
          <w:rFonts w:cs="David"/>
          <w:color w:val="0D0D0D" w:themeColor="text1" w:themeTint="F2"/>
          <w:sz w:val="24"/>
          <w:szCs w:val="24"/>
          <w:u w:val="single"/>
        </w:rPr>
      </w:pPr>
      <w:bookmarkStart w:id="367" w:name="דרכי_משה_51"/>
      <w:r>
        <w:rPr>
          <w:rFonts w:cs="David" w:hint="cs"/>
          <w:color w:val="0D0D0D" w:themeColor="text1" w:themeTint="F2"/>
          <w:sz w:val="24"/>
          <w:szCs w:val="24"/>
          <w:u w:val="single"/>
          <w:rtl/>
        </w:rPr>
        <w:lastRenderedPageBreak/>
        <w:t xml:space="preserve">"דרכי משה" </w:t>
      </w:r>
      <w:r>
        <w:rPr>
          <w:rFonts w:cs="David"/>
          <w:color w:val="0D0D0D" w:themeColor="text1" w:themeTint="F2"/>
          <w:sz w:val="24"/>
          <w:szCs w:val="24"/>
          <w:u w:val="single"/>
          <w:rtl/>
        </w:rPr>
        <w:t>–</w:t>
      </w:r>
      <w:r>
        <w:rPr>
          <w:rFonts w:cs="David" w:hint="cs"/>
          <w:color w:val="0D0D0D" w:themeColor="text1" w:themeTint="F2"/>
          <w:sz w:val="24"/>
          <w:szCs w:val="24"/>
          <w:u w:val="single"/>
          <w:rtl/>
        </w:rPr>
        <w:t xml:space="preserve"> המניעים לחיבורו ועקרונות הקודיפיקציה שבו </w:t>
      </w:r>
    </w:p>
    <w:bookmarkEnd w:id="367"/>
    <w:p w:rsidR="00C062BE" w:rsidRDefault="009D71BA" w:rsidP="007432E2">
      <w:pPr>
        <w:jc w:val="both"/>
        <w:rPr>
          <w:rFonts w:cs="David"/>
          <w:color w:val="0D0D0D" w:themeColor="text1" w:themeTint="F2"/>
          <w:rtl/>
        </w:rPr>
      </w:pPr>
      <w:r>
        <w:rPr>
          <w:rFonts w:cs="David" w:hint="cs"/>
          <w:color w:val="0D0D0D" w:themeColor="text1" w:themeTint="F2"/>
          <w:rtl/>
        </w:rPr>
        <w:t>הרמ"א היה עד כי הדרישה מכל דיין ודיין לקבוע פסיקה נכונה רק לאחר עיון בדעותיהם של כל החכמים הקודמים, הייתה מלאכה מרובה ורשה כל כך, עד שאין לדעת בכל הכרעת דין שהיא אמנם היו לנגד עיני הפוסק הדעות השונות הנוגעות לאותו עניין מסוים שהוא דן בו</w:t>
      </w:r>
      <w:r w:rsidR="00071F29">
        <w:rPr>
          <w:rFonts w:cs="David" w:hint="cs"/>
          <w:color w:val="0D0D0D" w:themeColor="text1" w:themeTint="F2"/>
          <w:rtl/>
        </w:rPr>
        <w:t>. משום כך העמיד הרמ"א לספרו שתי מטרות עיקריות:</w:t>
      </w:r>
    </w:p>
    <w:p w:rsidR="00071F29" w:rsidRDefault="00665019" w:rsidP="00071F29">
      <w:pPr>
        <w:pStyle w:val="ad"/>
        <w:numPr>
          <w:ilvl w:val="0"/>
          <w:numId w:val="73"/>
        </w:numPr>
        <w:jc w:val="both"/>
        <w:rPr>
          <w:rFonts w:cs="David"/>
          <w:color w:val="0D0D0D" w:themeColor="text1" w:themeTint="F2"/>
        </w:rPr>
      </w:pPr>
      <w:r>
        <w:rPr>
          <w:rFonts w:cs="David" w:hint="cs"/>
          <w:color w:val="0D0D0D" w:themeColor="text1" w:themeTint="F2"/>
          <w:rtl/>
        </w:rPr>
        <w:t xml:space="preserve">לקבץ את הדעות השונות השייכות לנושא הלכתי מסוים. </w:t>
      </w:r>
    </w:p>
    <w:p w:rsidR="00665019" w:rsidRDefault="00665019" w:rsidP="00665019">
      <w:pPr>
        <w:pStyle w:val="ad"/>
        <w:numPr>
          <w:ilvl w:val="0"/>
          <w:numId w:val="73"/>
        </w:numPr>
        <w:jc w:val="both"/>
        <w:rPr>
          <w:rFonts w:cs="David"/>
          <w:color w:val="0D0D0D" w:themeColor="text1" w:themeTint="F2"/>
        </w:rPr>
      </w:pPr>
      <w:r>
        <w:rPr>
          <w:rFonts w:cs="David" w:hint="cs"/>
          <w:color w:val="0D0D0D" w:themeColor="text1" w:themeTint="F2"/>
          <w:rtl/>
        </w:rPr>
        <w:t>ריכוז הדעות השונות בדרך נוחה וקצרה.</w:t>
      </w:r>
    </w:p>
    <w:p w:rsidR="00665019" w:rsidRDefault="00824586" w:rsidP="00665019">
      <w:pPr>
        <w:jc w:val="both"/>
        <w:rPr>
          <w:rFonts w:cs="David"/>
          <w:color w:val="0D0D0D" w:themeColor="text1" w:themeTint="F2"/>
          <w:rtl/>
        </w:rPr>
      </w:pPr>
      <w:r>
        <w:rPr>
          <w:rFonts w:cs="David" w:hint="cs"/>
          <w:color w:val="0D0D0D" w:themeColor="text1" w:themeTint="F2"/>
          <w:rtl/>
        </w:rPr>
        <w:t xml:space="preserve">אולם, לאחר שהגיע לידי הרמ"א הספר, "בית יוסף" גילה כי נכתב ספר הדומה למה שתכנן הרמ"א לכתוב. החומר ההלכתי </w:t>
      </w:r>
      <w:hyperlink w:anchor="_בית_יוסף" w:history="1">
        <w:r w:rsidRPr="00824586">
          <w:rPr>
            <w:rStyle w:val="Hyperlink"/>
            <w:rFonts w:cs="David" w:hint="cs"/>
            <w:rtl/>
          </w:rPr>
          <w:t>בבית יוסף</w:t>
        </w:r>
      </w:hyperlink>
      <w:r>
        <w:rPr>
          <w:rStyle w:val="af0"/>
          <w:rFonts w:cs="David"/>
          <w:color w:val="0D0D0D" w:themeColor="text1" w:themeTint="F2"/>
          <w:rtl/>
        </w:rPr>
        <w:footnoteReference w:id="29"/>
      </w:r>
      <w:r>
        <w:rPr>
          <w:rFonts w:cs="David" w:hint="cs"/>
          <w:color w:val="0D0D0D" w:themeColor="text1" w:themeTint="F2"/>
          <w:rtl/>
        </w:rPr>
        <w:t xml:space="preserve"> מקובץ היטב כפי שכבר עמדנו על כך. </w:t>
      </w:r>
      <w:r w:rsidR="008B2B0C">
        <w:rPr>
          <w:rFonts w:cs="David" w:hint="cs"/>
          <w:color w:val="0D0D0D" w:themeColor="text1" w:themeTint="F2"/>
          <w:rtl/>
        </w:rPr>
        <w:t xml:space="preserve"> למרות זאת המשיך הרמ"א בכתיבת הספרו, ועל כך מעמיד שלושה נימוקים:</w:t>
      </w:r>
    </w:p>
    <w:p w:rsidR="008B2B0C" w:rsidRDefault="008B2B0C" w:rsidP="008B2B0C">
      <w:pPr>
        <w:pStyle w:val="ad"/>
        <w:numPr>
          <w:ilvl w:val="0"/>
          <w:numId w:val="74"/>
        </w:numPr>
        <w:jc w:val="both"/>
        <w:rPr>
          <w:rFonts w:cs="David"/>
          <w:color w:val="0D0D0D" w:themeColor="text1" w:themeTint="F2"/>
        </w:rPr>
      </w:pPr>
      <w:r>
        <w:rPr>
          <w:rFonts w:cs="David" w:hint="cs"/>
          <w:color w:val="0D0D0D" w:themeColor="text1" w:themeTint="F2"/>
          <w:rtl/>
        </w:rPr>
        <w:t>לדעת רמ"א, דרך הבאת הדעות השונות בספרו עדיפות מיוחדת לה, באשר אלה מובאות בו בקצרה ובתמציות הרבה יותר מאשר בבית יוסף בדומה להבאת הדברים ברמב"ם ובספרי הטורים.</w:t>
      </w:r>
    </w:p>
    <w:p w:rsidR="000B66AA" w:rsidRDefault="000B66AA" w:rsidP="000B66AA">
      <w:pPr>
        <w:pStyle w:val="ad"/>
        <w:ind w:left="360"/>
        <w:jc w:val="both"/>
        <w:rPr>
          <w:rFonts w:cs="David"/>
          <w:color w:val="0D0D0D" w:themeColor="text1" w:themeTint="F2"/>
        </w:rPr>
      </w:pPr>
    </w:p>
    <w:p w:rsidR="008B2B0C" w:rsidRDefault="008B2B0C" w:rsidP="008B2B0C">
      <w:pPr>
        <w:pStyle w:val="ad"/>
        <w:numPr>
          <w:ilvl w:val="0"/>
          <w:numId w:val="74"/>
        </w:numPr>
        <w:jc w:val="both"/>
        <w:rPr>
          <w:rFonts w:cs="David"/>
          <w:color w:val="0D0D0D" w:themeColor="text1" w:themeTint="F2"/>
        </w:rPr>
      </w:pPr>
      <w:r>
        <w:rPr>
          <w:rFonts w:cs="David" w:hint="cs"/>
          <w:color w:val="0D0D0D" w:themeColor="text1" w:themeTint="F2"/>
          <w:rtl/>
        </w:rPr>
        <w:t xml:space="preserve">הר"י קארו לא הביא בספרו "בית יוסף" חלק ניכר </w:t>
      </w:r>
      <w:hyperlink w:anchor="_עמודים_905-907_המקורות" w:history="1">
        <w:r w:rsidRPr="00AE23F8">
          <w:rPr>
            <w:rStyle w:val="Hyperlink"/>
            <w:rFonts w:cs="David" w:hint="cs"/>
            <w:rtl/>
          </w:rPr>
          <w:t>מספרות החידושים, השו"ת וספרות הפוסקים</w:t>
        </w:r>
      </w:hyperlink>
      <w:r w:rsidR="00AE23F8">
        <w:rPr>
          <w:rStyle w:val="af0"/>
          <w:rFonts w:cs="David"/>
          <w:color w:val="0D0D0D" w:themeColor="text1" w:themeTint="F2"/>
          <w:rtl/>
        </w:rPr>
        <w:footnoteReference w:id="30"/>
      </w:r>
      <w:r w:rsidR="00AE23F8">
        <w:rPr>
          <w:rFonts w:cs="David" w:hint="cs"/>
          <w:color w:val="0D0D0D" w:themeColor="text1" w:themeTint="F2"/>
          <w:rtl/>
        </w:rPr>
        <w:t xml:space="preserve"> של חכמי אשכנז. נמצא אפוא, כי הספר "בית יסוסף" אינו כולל את כל הדעות השונות שבספרות ההלכה, דבר שהוא פגם רציני בספר שמטרתו לקבץ אל תוכו את כל החומר ההלכתי, במיוחד שהשמטת דעותיהם של חכמי ההלכה אלה עלולה להשפיע על הכרעתו ופסיקתו של הדיין. </w:t>
      </w:r>
      <w:r w:rsidR="000B66AA">
        <w:rPr>
          <w:rFonts w:cs="David" w:hint="cs"/>
          <w:color w:val="0D0D0D" w:themeColor="text1" w:themeTint="F2"/>
          <w:rtl/>
        </w:rPr>
        <w:t xml:space="preserve"> </w:t>
      </w:r>
    </w:p>
    <w:p w:rsidR="000B66AA" w:rsidRPr="000B66AA" w:rsidRDefault="000B66AA" w:rsidP="000B66AA">
      <w:pPr>
        <w:pStyle w:val="ad"/>
        <w:rPr>
          <w:rFonts w:cs="David"/>
          <w:color w:val="0D0D0D" w:themeColor="text1" w:themeTint="F2"/>
          <w:rtl/>
        </w:rPr>
      </w:pPr>
    </w:p>
    <w:p w:rsidR="000B66AA" w:rsidRDefault="000B66AA" w:rsidP="000057CD">
      <w:pPr>
        <w:pStyle w:val="ad"/>
        <w:numPr>
          <w:ilvl w:val="0"/>
          <w:numId w:val="74"/>
        </w:numPr>
        <w:jc w:val="both"/>
        <w:rPr>
          <w:rFonts w:cs="David"/>
          <w:color w:val="0D0D0D" w:themeColor="text1" w:themeTint="F2"/>
        </w:rPr>
      </w:pPr>
      <w:r>
        <w:rPr>
          <w:rFonts w:cs="David" w:hint="cs"/>
          <w:color w:val="0D0D0D" w:themeColor="text1" w:themeTint="F2"/>
          <w:rtl/>
        </w:rPr>
        <w:t xml:space="preserve">הרמ"א חולק מכול וכול על </w:t>
      </w:r>
      <w:hyperlink w:anchor="_בית_יוסף" w:history="1">
        <w:r w:rsidRPr="004A7566">
          <w:rPr>
            <w:rStyle w:val="Hyperlink"/>
            <w:rFonts w:cs="David" w:hint="cs"/>
            <w:rtl/>
          </w:rPr>
          <w:t>כלל הפסיקה של הר"י קארו</w:t>
        </w:r>
      </w:hyperlink>
      <w:r w:rsidR="004A7566">
        <w:rPr>
          <w:rStyle w:val="af0"/>
          <w:rFonts w:cs="David"/>
          <w:color w:val="0D0D0D" w:themeColor="text1" w:themeTint="F2"/>
          <w:rtl/>
        </w:rPr>
        <w:footnoteReference w:id="31"/>
      </w:r>
      <w:r w:rsidR="004A7566">
        <w:rPr>
          <w:rFonts w:cs="David" w:hint="cs"/>
          <w:color w:val="0D0D0D" w:themeColor="text1" w:themeTint="F2"/>
          <w:rtl/>
        </w:rPr>
        <w:t>, משום שכלל פסיקה זה נוגד את העיקרון "שהילכתא כבתראי"  עיקרון שהרי"ף עצמו קיבלו ונהג לפיו.</w:t>
      </w:r>
      <w:r w:rsidR="00A93113">
        <w:rPr>
          <w:rFonts w:cs="David" w:hint="cs"/>
          <w:color w:val="0D0D0D" w:themeColor="text1" w:themeTint="F2"/>
          <w:rtl/>
        </w:rPr>
        <w:t xml:space="preserve"> קבלת הכלל של הר"י קארו סותרת לכל הדינים הנהוגים ומקובלים במרכז התורה שבפולין. ומשום כך, אין אפשרות לקבל את הכרעתו של הר"י קארו. </w:t>
      </w:r>
      <w:r w:rsidR="00E47CA5">
        <w:rPr>
          <w:rFonts w:cs="David" w:hint="cs"/>
          <w:color w:val="0D0D0D" w:themeColor="text1" w:themeTint="F2"/>
          <w:rtl/>
        </w:rPr>
        <w:t xml:space="preserve">המר"א לא החיל כלל זה לעניין צורתה של ספרות הפוסקים, כמסקנת רבותיו, אבל שמר עליו מכל משמר לעניין תוכן ההכרעה בדיני ההלכה. המר"א מוכיח שאף הר"י קארו עצמו לא תמיד שמר על פסיקה שלו. הרמ"א מזהיר אף על הכרעתו שלו </w:t>
      </w:r>
      <w:r w:rsidR="00E47CA5">
        <w:rPr>
          <w:rFonts w:cs="David"/>
          <w:color w:val="0D0D0D" w:themeColor="text1" w:themeTint="F2"/>
          <w:rtl/>
        </w:rPr>
        <w:t>–</w:t>
      </w:r>
      <w:r w:rsidR="00E47CA5">
        <w:rPr>
          <w:rFonts w:cs="David" w:hint="cs"/>
          <w:color w:val="0D0D0D" w:themeColor="text1" w:themeTint="F2"/>
          <w:rtl/>
        </w:rPr>
        <w:t xml:space="preserve"> אין לקבל אותה כהכרעה סופית. </w:t>
      </w:r>
    </w:p>
    <w:p w:rsidR="000B66AA" w:rsidRPr="000057CD" w:rsidRDefault="000057CD" w:rsidP="000057CD">
      <w:pPr>
        <w:jc w:val="both"/>
        <w:rPr>
          <w:rFonts w:cs="David"/>
          <w:color w:val="0D0D0D" w:themeColor="text1" w:themeTint="F2"/>
          <w:rtl/>
        </w:rPr>
      </w:pPr>
      <w:r>
        <w:rPr>
          <w:rFonts w:cs="David" w:hint="cs"/>
          <w:color w:val="0D0D0D" w:themeColor="text1" w:themeTint="F2"/>
          <w:rtl/>
        </w:rPr>
        <w:t>הספר "דרכי משה" המודפס היום בהוצאות הרגילות של ספרי הטורים מכונה "דרכי משה הקצר" ואינו אלא קיצור מקוצר של הספר המלא הנקרא "דרכי משה הארוך". ב"דרכי משה הארוך" הביא הרמ"א את דברי ה"בית סיוף" ודעות רבות נוספות שהושמטו ב"דרכי משה הקצר" שבדפוסים שלפניו.</w:t>
      </w:r>
    </w:p>
    <w:p w:rsidR="0020608C" w:rsidRDefault="00A34EDA" w:rsidP="0020608C">
      <w:pPr>
        <w:bidi w:val="0"/>
        <w:jc w:val="right"/>
        <w:rPr>
          <w:rFonts w:cs="David"/>
          <w:color w:val="0D0D0D" w:themeColor="text1" w:themeTint="F2"/>
          <w:sz w:val="24"/>
          <w:szCs w:val="24"/>
          <w:u w:val="single"/>
        </w:rPr>
      </w:pPr>
      <w:bookmarkStart w:id="368" w:name="תורת_חטאת_51"/>
      <w:r>
        <w:rPr>
          <w:rFonts w:cs="David" w:hint="cs"/>
          <w:color w:val="0D0D0D" w:themeColor="text1" w:themeTint="F2"/>
          <w:sz w:val="24"/>
          <w:szCs w:val="24"/>
          <w:u w:val="single"/>
          <w:rtl/>
        </w:rPr>
        <w:t xml:space="preserve">ה"תורת חטאת" ודרכו הקודיפיקטיבית </w:t>
      </w:r>
      <w:r w:rsidR="0020608C">
        <w:rPr>
          <w:rFonts w:cs="David" w:hint="cs"/>
          <w:color w:val="0D0D0D" w:themeColor="text1" w:themeTint="F2"/>
          <w:sz w:val="24"/>
          <w:szCs w:val="24"/>
          <w:u w:val="single"/>
          <w:rtl/>
        </w:rPr>
        <w:t xml:space="preserve"> </w:t>
      </w:r>
    </w:p>
    <w:bookmarkEnd w:id="368"/>
    <w:p w:rsidR="002F77A2" w:rsidRDefault="00A34EDA" w:rsidP="004F7A0E">
      <w:pPr>
        <w:jc w:val="both"/>
        <w:rPr>
          <w:rFonts w:cs="David"/>
          <w:color w:val="0D0D0D" w:themeColor="text1" w:themeTint="F2"/>
          <w:rtl/>
        </w:rPr>
      </w:pPr>
      <w:r>
        <w:rPr>
          <w:rFonts w:cs="David" w:hint="cs"/>
          <w:color w:val="0D0D0D" w:themeColor="text1" w:themeTint="F2"/>
          <w:rtl/>
        </w:rPr>
        <w:t xml:space="preserve">על שלושת עיקרים אלה שביסוד הספר "דרכי משה" חוזר הרמ"א גם בספר השני הגדול שחיבר בתחום ספרות הפוסקים, הוא ספר "תורת חטאת". ספר פסקים זה כולל חלק ניכר </w:t>
      </w:r>
      <w:hyperlink w:anchor="הקדמה" w:history="1">
        <w:r w:rsidRPr="00A34EDA">
          <w:rPr>
            <w:rStyle w:val="Hyperlink"/>
            <w:rFonts w:cs="David" w:hint="cs"/>
            <w:rtl/>
          </w:rPr>
          <w:t>מדיני איסור והיתר</w:t>
        </w:r>
      </w:hyperlink>
      <w:r w:rsidR="005252A8">
        <w:rPr>
          <w:rStyle w:val="af0"/>
          <w:rFonts w:cs="David"/>
          <w:color w:val="0D0D0D" w:themeColor="text1" w:themeTint="F2"/>
          <w:rtl/>
        </w:rPr>
        <w:footnoteReference w:id="32"/>
      </w:r>
      <w:r w:rsidR="005252A8">
        <w:rPr>
          <w:rFonts w:cs="David" w:hint="cs"/>
          <w:color w:val="0D0D0D" w:themeColor="text1" w:themeTint="F2"/>
          <w:rtl/>
        </w:rPr>
        <w:t xml:space="preserve">. בהקדמה ל"תורת חטאת", דן הרמ"א בצורך לעמוד על דעת חכמי ההלכה אחרונים, על פי עיקרון "הילכתא כבתראי", אלון מביא את ההקדמה לספרו, סיכום ענייני זה של עיקרי הדברים בהקדמה, מובא אפוא </w:t>
      </w:r>
      <w:r w:rsidR="004F7A0E">
        <w:rPr>
          <w:rFonts w:cs="David" w:hint="cs"/>
          <w:color w:val="0D0D0D" w:themeColor="text1" w:themeTint="F2"/>
          <w:rtl/>
        </w:rPr>
        <w:t>לפניכם</w:t>
      </w:r>
      <w:r w:rsidR="005252A8">
        <w:rPr>
          <w:rFonts w:cs="David" w:hint="cs"/>
          <w:color w:val="0D0D0D" w:themeColor="text1" w:themeTint="F2"/>
          <w:rtl/>
        </w:rPr>
        <w:t>:</w:t>
      </w:r>
    </w:p>
    <w:p w:rsidR="004F7A0E" w:rsidRPr="005B7D18" w:rsidRDefault="004F7A0E" w:rsidP="008B68A4">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color w:val="0D0D0D" w:themeColor="text1" w:themeTint="F2"/>
          <w:rtl/>
        </w:rPr>
      </w:pPr>
      <w:r w:rsidRPr="005B7D18">
        <w:rPr>
          <w:rFonts w:cs="David" w:hint="cs"/>
          <w:color w:val="0D0D0D" w:themeColor="text1" w:themeTint="F2"/>
          <w:rtl/>
        </w:rPr>
        <w:t xml:space="preserve">חוזר הרמ"א ומדגיש את הצורך בחופש ההכרעה, שיש להשאיר בידי כל דיין לפי נסיבות המקרה שלפניו. מדגיש כי הוא מייסד את דבריו על הפוסקים האחרונים שהאשכנזים נוהגים לפיהם, ואשר לא נזכרו בבית יוסף. </w:t>
      </w:r>
      <w:r w:rsidR="002C19BC" w:rsidRPr="005B7D18">
        <w:rPr>
          <w:rFonts w:cs="David" w:hint="cs"/>
          <w:color w:val="0D0D0D" w:themeColor="text1" w:themeTint="F2"/>
          <w:rtl/>
        </w:rPr>
        <w:t xml:space="preserve">קרי </w:t>
      </w:r>
      <w:r w:rsidR="002C19BC" w:rsidRPr="005B7D18">
        <w:rPr>
          <w:rFonts w:cs="David"/>
          <w:color w:val="0D0D0D" w:themeColor="text1" w:themeTint="F2"/>
          <w:rtl/>
        </w:rPr>
        <w:t>–</w:t>
      </w:r>
      <w:r w:rsidR="002C19BC" w:rsidRPr="005B7D18">
        <w:rPr>
          <w:rFonts w:cs="David" w:hint="cs"/>
          <w:color w:val="0D0D0D" w:themeColor="text1" w:themeTint="F2"/>
          <w:rtl/>
        </w:rPr>
        <w:t xml:space="preserve"> כאשר מצד הדין הדבר מותר, אך האחרונים החמירו ואסרו, אזי כאשר קיימות נסיבות מיוחדת </w:t>
      </w:r>
      <w:r w:rsidR="002C19BC" w:rsidRPr="005B7D18">
        <w:rPr>
          <w:rFonts w:cs="David"/>
          <w:color w:val="0D0D0D" w:themeColor="text1" w:themeTint="F2"/>
          <w:rtl/>
        </w:rPr>
        <w:t>–</w:t>
      </w:r>
      <w:r w:rsidR="002C19BC" w:rsidRPr="005B7D18">
        <w:rPr>
          <w:rFonts w:cs="David" w:hint="cs"/>
          <w:color w:val="0D0D0D" w:themeColor="text1" w:themeTint="F2"/>
          <w:rtl/>
        </w:rPr>
        <w:t xml:space="preserve"> יש לספוק להקל. נסיבות מיוחדת אלו (ללא פירוט): כאשר האיסור יש בו כדי לגרום להפסד מרובה, או כאשר העניין נוגע לאדם עני בדבר חשוב או כאשר הדבר דרוש לכבוד שבת. </w:t>
      </w:r>
      <w:r w:rsidR="008E5201" w:rsidRPr="005B7D18">
        <w:rPr>
          <w:rFonts w:cs="David" w:hint="cs"/>
          <w:color w:val="0D0D0D" w:themeColor="text1" w:themeTint="F2"/>
          <w:rtl/>
        </w:rPr>
        <w:t>מוסיף לדבר על העדר הצורך בהפרזת קיצורים המובאים, כי גם הפרזה מעין זו טומנת בחובה את הסכנה שהדברים לא יהיו ברורים ומבונים, ממילא יבאו לפסיקת הדין שלא כהלכה.</w:t>
      </w:r>
    </w:p>
    <w:p w:rsidR="007E4115" w:rsidRDefault="00D90474" w:rsidP="005B7D18">
      <w:pPr>
        <w:jc w:val="both"/>
        <w:rPr>
          <w:rFonts w:cs="David"/>
          <w:color w:val="0D0D0D" w:themeColor="text1" w:themeTint="F2"/>
          <w:sz w:val="24"/>
          <w:szCs w:val="24"/>
          <w:rtl/>
        </w:rPr>
      </w:pPr>
      <w:r w:rsidRPr="005B7D18">
        <w:rPr>
          <w:rFonts w:cs="David" w:hint="cs"/>
          <w:color w:val="0D0D0D" w:themeColor="text1" w:themeTint="F2"/>
          <w:rtl/>
        </w:rPr>
        <w:t xml:space="preserve">הרמ"א מביא דוגמה לספר שנקרא "שערי דורא" </w:t>
      </w:r>
      <w:r w:rsidRPr="005B7D18">
        <w:rPr>
          <w:rFonts w:cs="David"/>
          <w:color w:val="0D0D0D" w:themeColor="text1" w:themeTint="F2"/>
          <w:rtl/>
        </w:rPr>
        <w:t>–</w:t>
      </w:r>
      <w:r w:rsidRPr="005B7D18">
        <w:rPr>
          <w:rFonts w:cs="David" w:hint="cs"/>
          <w:color w:val="0D0D0D" w:themeColor="text1" w:themeTint="F2"/>
          <w:rtl/>
        </w:rPr>
        <w:t xml:space="preserve"> הספר נכתב בקיצור מרובה, לפיכך גרם להמון בלבול אצל הלומדים, מתוך מסקנה זו, מגיעה הרמ"א להבנה כי יש צורך בהרחבה אך לא בהפרזה של ההרחבה ומצד </w:t>
      </w:r>
      <w:r w:rsidR="007E4115" w:rsidRPr="005B7D18">
        <w:rPr>
          <w:rFonts w:cs="David" w:hint="cs"/>
          <w:color w:val="0D0D0D" w:themeColor="text1" w:themeTint="F2"/>
          <w:rtl/>
        </w:rPr>
        <w:t xml:space="preserve">שני לא לקצר יותר מידי. דרך המלך לעמדתו של רבי </w:t>
      </w:r>
      <w:hyperlink w:anchor="_מבנה_ספר_הטורים" w:history="1">
        <w:r w:rsidR="007E4115" w:rsidRPr="005B7D18">
          <w:rPr>
            <w:rStyle w:val="Hyperlink"/>
            <w:rFonts w:cs="David" w:hint="cs"/>
            <w:rtl/>
          </w:rPr>
          <w:t>יעקב ברבי – בעל הטורים</w:t>
        </w:r>
      </w:hyperlink>
      <w:r w:rsidR="007E4115" w:rsidRPr="005B7D18">
        <w:rPr>
          <w:rFonts w:cs="David" w:hint="cs"/>
          <w:color w:val="0D0D0D" w:themeColor="text1" w:themeTint="F2"/>
          <w:rtl/>
        </w:rPr>
        <w:t xml:space="preserve"> (ראה עמוד </w:t>
      </w:r>
      <w:r w:rsidR="005B7D18">
        <w:rPr>
          <w:rFonts w:cs="David" w:hint="cs"/>
          <w:color w:val="0D0D0D" w:themeColor="text1" w:themeTint="F2"/>
          <w:rtl/>
        </w:rPr>
        <w:t>45</w:t>
      </w:r>
      <w:r w:rsidR="007E4115" w:rsidRPr="005B7D18">
        <w:rPr>
          <w:rFonts w:cs="David" w:hint="cs"/>
          <w:color w:val="0D0D0D" w:themeColor="text1" w:themeTint="F2"/>
          <w:rtl/>
        </w:rPr>
        <w:t>).</w:t>
      </w:r>
      <w:r w:rsidR="007E4115">
        <w:rPr>
          <w:rFonts w:cs="David"/>
          <w:color w:val="0D0D0D" w:themeColor="text1" w:themeTint="F2"/>
          <w:sz w:val="24"/>
          <w:szCs w:val="24"/>
          <w:rtl/>
        </w:rPr>
        <w:br w:type="page"/>
      </w:r>
    </w:p>
    <w:p w:rsidR="006F39E7" w:rsidRDefault="006F39E7" w:rsidP="006F39E7">
      <w:pPr>
        <w:bidi w:val="0"/>
        <w:jc w:val="right"/>
        <w:rPr>
          <w:rFonts w:cs="David"/>
          <w:color w:val="0D0D0D" w:themeColor="text1" w:themeTint="F2"/>
          <w:sz w:val="24"/>
          <w:szCs w:val="24"/>
          <w:u w:val="single"/>
        </w:rPr>
      </w:pPr>
      <w:bookmarkStart w:id="369" w:name="עמוד51"/>
      <w:bookmarkStart w:id="370" w:name="המפה_52"/>
      <w:r>
        <w:rPr>
          <w:rFonts w:cs="David" w:hint="cs"/>
          <w:color w:val="0D0D0D" w:themeColor="text1" w:themeTint="F2"/>
          <w:sz w:val="24"/>
          <w:szCs w:val="24"/>
          <w:u w:val="single"/>
          <w:rtl/>
        </w:rPr>
        <w:lastRenderedPageBreak/>
        <w:t xml:space="preserve">ההגות ל"שולחן ערוך" </w:t>
      </w:r>
      <w:r>
        <w:rPr>
          <w:rFonts w:cs="David"/>
          <w:color w:val="0D0D0D" w:themeColor="text1" w:themeTint="F2"/>
          <w:sz w:val="24"/>
          <w:szCs w:val="24"/>
          <w:u w:val="single"/>
          <w:rtl/>
        </w:rPr>
        <w:t>–</w:t>
      </w:r>
      <w:r>
        <w:rPr>
          <w:rFonts w:cs="David" w:hint="cs"/>
          <w:color w:val="0D0D0D" w:themeColor="text1" w:themeTint="F2"/>
          <w:sz w:val="24"/>
          <w:szCs w:val="24"/>
          <w:u w:val="single"/>
          <w:rtl/>
        </w:rPr>
        <w:t xml:space="preserve"> המפה </w:t>
      </w:r>
      <w:r>
        <w:rPr>
          <w:rFonts w:cs="David"/>
          <w:color w:val="0D0D0D" w:themeColor="text1" w:themeTint="F2"/>
          <w:sz w:val="24"/>
          <w:szCs w:val="24"/>
          <w:u w:val="single"/>
          <w:rtl/>
        </w:rPr>
        <w:t>–</w:t>
      </w:r>
      <w:r>
        <w:rPr>
          <w:rFonts w:cs="David" w:hint="cs"/>
          <w:color w:val="0D0D0D" w:themeColor="text1" w:themeTint="F2"/>
          <w:sz w:val="24"/>
          <w:szCs w:val="24"/>
          <w:u w:val="single"/>
          <w:rtl/>
        </w:rPr>
        <w:t xml:space="preserve"> מטרת חיבורה ודרכה </w:t>
      </w:r>
    </w:p>
    <w:bookmarkEnd w:id="369"/>
    <w:bookmarkEnd w:id="370"/>
    <w:p w:rsidR="006F39E7" w:rsidRDefault="005560D1" w:rsidP="006F39E7">
      <w:pPr>
        <w:jc w:val="both"/>
        <w:rPr>
          <w:rFonts w:cs="David"/>
          <w:color w:val="0D0D0D" w:themeColor="text1" w:themeTint="F2"/>
          <w:rtl/>
        </w:rPr>
      </w:pPr>
      <w:r>
        <w:rPr>
          <w:rFonts w:cs="David" w:hint="cs"/>
          <w:color w:val="0D0D0D" w:themeColor="text1" w:themeTint="F2"/>
          <w:rtl/>
        </w:rPr>
        <w:t>הרמ"א השלים את יצירתו הגדולה בתחום ספרות הפוסקים בחיבורו השלישי הלוא הן הגהותיו ל"</w:t>
      </w:r>
      <w:hyperlink w:anchor="_שולחן_ערוך" w:history="1">
        <w:r w:rsidRPr="005560D1">
          <w:rPr>
            <w:rStyle w:val="Hyperlink"/>
            <w:rFonts w:cs="David" w:hint="cs"/>
            <w:rtl/>
          </w:rPr>
          <w:t>שולחן ערוך</w:t>
        </w:r>
      </w:hyperlink>
      <w:r>
        <w:rPr>
          <w:rStyle w:val="af0"/>
          <w:rFonts w:cs="David"/>
          <w:color w:val="0D0D0D" w:themeColor="text1" w:themeTint="F2"/>
          <w:rtl/>
        </w:rPr>
        <w:footnoteReference w:id="33"/>
      </w:r>
      <w:r>
        <w:rPr>
          <w:rFonts w:cs="David" w:hint="cs"/>
          <w:color w:val="0D0D0D" w:themeColor="text1" w:themeTint="F2"/>
          <w:rtl/>
        </w:rPr>
        <w:t>", אשר פירש אותן, דבריו, כמפה על ה"שולחן", שערך מרן הר"י קארו להלכה העברית.</w:t>
      </w:r>
      <w:r w:rsidR="007E0262">
        <w:rPr>
          <w:rFonts w:cs="David" w:hint="cs"/>
          <w:color w:val="0D0D0D" w:themeColor="text1" w:themeTint="F2"/>
          <w:rtl/>
        </w:rPr>
        <w:t xml:space="preserve"> מסתבר, כי כאילו חיבר הר"י קארו את ספר הלכותיו בית יוסף, לא היה הרמ"א מוסיף ומחבר יצירה שלישית נוספת זו. הרי המטרות, שהציב לעצמו הרמ"א בתחום הקודיפיקציה בהלכה, כבר השיגן היטב בשני ספריו הקודמים. לקיצור מופלג יותר </w:t>
      </w:r>
      <w:r w:rsidR="007E0262">
        <w:rPr>
          <w:rFonts w:cs="David"/>
          <w:color w:val="0D0D0D" w:themeColor="text1" w:themeTint="F2"/>
          <w:rtl/>
        </w:rPr>
        <w:t>–</w:t>
      </w:r>
      <w:r w:rsidR="007E0262">
        <w:rPr>
          <w:rFonts w:cs="David" w:hint="cs"/>
          <w:color w:val="0D0D0D" w:themeColor="text1" w:themeTint="F2"/>
          <w:rtl/>
        </w:rPr>
        <w:t xml:space="preserve"> דוגמת ההלכה הפסוקה ב"שולחן ערוך" לא שאף מלכתחילה, ואף לא הייתה דעתו נוחה מכך, כפי שראינו לעיל. אך העובדה, שהר"י קארו העמיד יצירתו על </w:t>
      </w:r>
      <w:hyperlink w:anchor="_רבינו_יוסף_קארו" w:history="1">
        <w:r w:rsidR="007E0262" w:rsidRPr="007E0262">
          <w:rPr>
            <w:rStyle w:val="Hyperlink"/>
            <w:rFonts w:cs="David" w:hint="cs"/>
            <w:rtl/>
          </w:rPr>
          <w:t>שני ספרים</w:t>
        </w:r>
      </w:hyperlink>
      <w:r w:rsidR="007E0262">
        <w:rPr>
          <w:rStyle w:val="af0"/>
          <w:rFonts w:cs="David"/>
          <w:color w:val="0D0D0D" w:themeColor="text1" w:themeTint="F2"/>
          <w:rtl/>
        </w:rPr>
        <w:footnoteReference w:id="34"/>
      </w:r>
      <w:r w:rsidR="007E0262">
        <w:rPr>
          <w:rFonts w:cs="David" w:hint="cs"/>
          <w:color w:val="0D0D0D" w:themeColor="text1" w:themeTint="F2"/>
          <w:rtl/>
        </w:rPr>
        <w:t xml:space="preserve">, היה בה כדי להביא גם את הרמ"א, שיעסוק בשתי יצירות אלה, כל אחד ואחת על פי תוכנה ודרכה. </w:t>
      </w:r>
    </w:p>
    <w:p w:rsidR="008E13B7" w:rsidRDefault="009407BF" w:rsidP="009407BF">
      <w:pPr>
        <w:jc w:val="both"/>
        <w:rPr>
          <w:rFonts w:cs="David"/>
          <w:color w:val="0D0D0D" w:themeColor="text1" w:themeTint="F2"/>
          <w:rtl/>
        </w:rPr>
      </w:pPr>
      <w:r>
        <w:rPr>
          <w:rFonts w:cs="David" w:hint="cs"/>
          <w:color w:val="0D0D0D" w:themeColor="text1" w:themeTint="F2"/>
          <w:rtl/>
        </w:rPr>
        <w:t>הגותו</w:t>
      </w:r>
      <w:r w:rsidR="008E13B7">
        <w:rPr>
          <w:rFonts w:cs="David" w:hint="cs"/>
          <w:color w:val="0D0D0D" w:themeColor="text1" w:themeTint="F2"/>
          <w:rtl/>
        </w:rPr>
        <w:t xml:space="preserve"> של הרמ"א על ה"שולחן ערוך" מבוססות, מבחינת תוכנן, על אותם עקרונות שביסוד ספריו "דרכי משה" ו"תורת חטאת" </w:t>
      </w:r>
      <w:r>
        <w:rPr>
          <w:rFonts w:cs="David" w:hint="cs"/>
          <w:color w:val="0D0D0D" w:themeColor="text1" w:themeTint="F2"/>
          <w:rtl/>
        </w:rPr>
        <w:t>בהגותו</w:t>
      </w:r>
      <w:r w:rsidR="008E13B7">
        <w:rPr>
          <w:rFonts w:cs="David" w:hint="cs"/>
          <w:color w:val="0D0D0D" w:themeColor="text1" w:themeTint="F2"/>
          <w:rtl/>
        </w:rPr>
        <w:t xml:space="preserve"> הוא מוסיף על הדין </w:t>
      </w:r>
      <w:r>
        <w:rPr>
          <w:rFonts w:cs="David" w:hint="cs"/>
          <w:color w:val="0D0D0D" w:themeColor="text1" w:themeTint="F2"/>
          <w:rtl/>
        </w:rPr>
        <w:t xml:space="preserve">אשר </w:t>
      </w:r>
      <w:r w:rsidR="008E13B7">
        <w:rPr>
          <w:rFonts w:cs="David" w:hint="cs"/>
          <w:color w:val="0D0D0D" w:themeColor="text1" w:themeTint="F2"/>
          <w:rtl/>
        </w:rPr>
        <w:t xml:space="preserve">ב"שולחן ערוך" את המסקנה העולה מדבריהם של חכמי ההלכה, שלא הובאו בחשבון הפסיקה על ידי הר"י קארו, ובמיוחד דעותיהם של חכמי אשכנז וצרפת. </w:t>
      </w:r>
      <w:r w:rsidR="00A77559">
        <w:rPr>
          <w:rFonts w:cs="David" w:hint="cs"/>
          <w:color w:val="0D0D0D" w:themeColor="text1" w:themeTint="F2"/>
          <w:rtl/>
        </w:rPr>
        <w:t>וכן מוסיף הרמ"א על ההלכות בספרו של הר"י קארו, מנהגים הנהוגים באשכנז ובכך נטל</w:t>
      </w:r>
      <w:r w:rsidR="002407D3">
        <w:rPr>
          <w:rFonts w:cs="David" w:hint="cs"/>
          <w:color w:val="0D0D0D" w:themeColor="text1" w:themeTint="F2"/>
          <w:rtl/>
        </w:rPr>
        <w:t xml:space="preserve"> מהשולחן הערוך את אופיו הסתמי והאחיד.</w:t>
      </w:r>
    </w:p>
    <w:p w:rsidR="00FE709A" w:rsidRDefault="00FE709A" w:rsidP="002407D3">
      <w:pPr>
        <w:jc w:val="both"/>
        <w:rPr>
          <w:rFonts w:cs="David"/>
          <w:color w:val="0D0D0D" w:themeColor="text1" w:themeTint="F2"/>
          <w:rtl/>
        </w:rPr>
      </w:pPr>
      <w:r>
        <w:rPr>
          <w:rFonts w:cs="David" w:hint="cs"/>
          <w:color w:val="0D0D0D" w:themeColor="text1" w:themeTint="F2"/>
          <w:rtl/>
        </w:rPr>
        <w:t xml:space="preserve">לדעת הרמ"א יש להמציא ביד הדיין ספר </w:t>
      </w:r>
      <w:r>
        <w:rPr>
          <w:rFonts w:cs="David"/>
          <w:color w:val="0D0D0D" w:themeColor="text1" w:themeTint="F2"/>
          <w:rtl/>
        </w:rPr>
        <w:t>–</w:t>
      </w:r>
      <w:r>
        <w:rPr>
          <w:rFonts w:cs="David" w:hint="cs"/>
          <w:color w:val="0D0D0D" w:themeColor="text1" w:themeTint="F2"/>
          <w:rtl/>
        </w:rPr>
        <w:t xml:space="preserve"> גם אם הוא סתמי וללא מקורות שיהיו בו, בקיצור נמרץ ביותר, הדעות </w:t>
      </w:r>
      <w:r w:rsidR="002407D3">
        <w:rPr>
          <w:rFonts w:cs="David" w:hint="cs"/>
          <w:color w:val="0D0D0D" w:themeColor="text1" w:themeTint="F2"/>
          <w:rtl/>
        </w:rPr>
        <w:t>השונות</w:t>
      </w:r>
      <w:r>
        <w:rPr>
          <w:rFonts w:cs="David" w:hint="cs"/>
          <w:color w:val="0D0D0D" w:themeColor="text1" w:themeTint="F2"/>
          <w:rtl/>
        </w:rPr>
        <w:t xml:space="preserve"> של חכמי ההלכה, כדי שיוכל לפסוק את הדין בכל בעניין שיובא לפניו לפי כללי הפסיקה של "הילכתא כתבראי"</w:t>
      </w:r>
      <w:r w:rsidR="0029124B">
        <w:rPr>
          <w:rFonts w:cs="David" w:hint="cs"/>
          <w:color w:val="0D0D0D" w:themeColor="text1" w:themeTint="F2"/>
          <w:rtl/>
        </w:rPr>
        <w:t>, ולא לפי מה שנהוג, ולפי מה ש</w:t>
      </w:r>
      <w:r w:rsidR="00A77559">
        <w:rPr>
          <w:rFonts w:cs="David" w:hint="cs"/>
          <w:color w:val="0D0D0D" w:themeColor="text1" w:themeTint="F2"/>
          <w:rtl/>
        </w:rPr>
        <w:t xml:space="preserve">עיניו רואות באותו עניין מסוים. </w:t>
      </w:r>
    </w:p>
    <w:p w:rsidR="00822261" w:rsidRDefault="002407D3" w:rsidP="008E725F">
      <w:pPr>
        <w:jc w:val="both"/>
        <w:rPr>
          <w:rFonts w:cs="David"/>
          <w:color w:val="0D0D0D" w:themeColor="text1" w:themeTint="F2"/>
          <w:rtl/>
        </w:rPr>
      </w:pPr>
      <w:r>
        <w:rPr>
          <w:rFonts w:cs="David" w:hint="cs"/>
          <w:color w:val="0D0D0D" w:themeColor="text1" w:themeTint="F2"/>
          <w:rtl/>
        </w:rPr>
        <w:t>נוסף על התיקונים האמורים, מוסיף הרמ"א תיקונים שונים בנסוח דברי "שולחן ערוך", במיוחד באותם מקומות, שברור שלשונו של ה"מחבר"</w:t>
      </w:r>
      <w:r>
        <w:rPr>
          <w:rStyle w:val="af0"/>
          <w:rFonts w:cs="David"/>
          <w:color w:val="0D0D0D" w:themeColor="text1" w:themeTint="F2"/>
          <w:rtl/>
        </w:rPr>
        <w:footnoteReference w:id="35"/>
      </w:r>
      <w:r w:rsidR="00FD021D">
        <w:rPr>
          <w:rFonts w:cs="David" w:hint="cs"/>
          <w:color w:val="0D0D0D" w:themeColor="text1" w:themeTint="F2"/>
          <w:rtl/>
        </w:rPr>
        <w:t xml:space="preserve"> נשתבשה בידי המעתיקים והמדפיסים. לעתים באה הגותו של הרמ"א לפרש ולהסביר את דברי המחבר, ושי שהרמ"א מצביע על שתירות שבין פסקיו השונים של מרן הר"י קארו ב"שולחן הערוך". ויש גם שה</w:t>
      </w:r>
      <w:r w:rsidR="008E725F">
        <w:rPr>
          <w:rFonts w:cs="David" w:hint="cs"/>
          <w:color w:val="0D0D0D" w:themeColor="text1" w:themeTint="F2"/>
          <w:rtl/>
        </w:rPr>
        <w:t xml:space="preserve">גהה מסוימת שולבה על ידי המדפיס שלא במקומה הנכון. לפעמים מוסיף המר"א הלכה מסוימת, לא משום שהיא שנויה במחלוקת ולא מקובלת על דעתו של הר"י קארו, אלא כדי לשכלל את תוכנו של השולחן ערוך כספר פסקים שלם ומושלם. </w:t>
      </w:r>
    </w:p>
    <w:p w:rsidR="002407D3" w:rsidRDefault="00822261" w:rsidP="0016272C">
      <w:pPr>
        <w:pBdr>
          <w:top w:val="double" w:sz="4" w:space="1" w:color="auto"/>
          <w:left w:val="double" w:sz="4" w:space="4" w:color="auto"/>
          <w:bottom w:val="double" w:sz="4" w:space="1" w:color="auto"/>
          <w:right w:val="double" w:sz="4" w:space="4" w:color="auto"/>
        </w:pBdr>
        <w:ind w:left="720"/>
        <w:jc w:val="both"/>
        <w:rPr>
          <w:rFonts w:cs="David"/>
          <w:color w:val="0D0D0D" w:themeColor="text1" w:themeTint="F2"/>
          <w:rtl/>
        </w:rPr>
      </w:pPr>
      <w:r>
        <w:rPr>
          <w:rFonts w:cs="David" w:hint="cs"/>
          <w:color w:val="0D0D0D" w:themeColor="text1" w:themeTint="F2"/>
          <w:rtl/>
        </w:rPr>
        <w:t>נמחיש את האמור בדוגמא שמביא אלון על פתיחות השונות שבספרים: שולחן ערוך וחושן משפט.</w:t>
      </w:r>
      <w:r>
        <w:rPr>
          <w:rStyle w:val="af8"/>
          <w:rFonts w:cs="David"/>
          <w:color w:val="0D0D0D" w:themeColor="text1" w:themeTint="F2"/>
          <w:rtl/>
        </w:rPr>
        <w:endnoteReference w:id="4"/>
      </w:r>
      <w:r w:rsidR="008E725F">
        <w:rPr>
          <w:rFonts w:cs="David" w:hint="cs"/>
          <w:color w:val="0D0D0D" w:themeColor="text1" w:themeTint="F2"/>
          <w:rtl/>
        </w:rPr>
        <w:t xml:space="preserve"> </w:t>
      </w:r>
    </w:p>
    <w:p w:rsidR="00653378" w:rsidRDefault="00653378" w:rsidP="0016272C">
      <w:pPr>
        <w:pBdr>
          <w:top w:val="double" w:sz="4" w:space="1" w:color="auto"/>
          <w:left w:val="double" w:sz="4" w:space="4" w:color="auto"/>
          <w:bottom w:val="double" w:sz="4" w:space="1" w:color="auto"/>
          <w:right w:val="double" w:sz="4" w:space="4" w:color="auto"/>
        </w:pBdr>
        <w:ind w:left="720"/>
        <w:jc w:val="both"/>
        <w:rPr>
          <w:rFonts w:cs="David"/>
          <w:color w:val="0D0D0D" w:themeColor="text1" w:themeTint="F2"/>
          <w:rtl/>
        </w:rPr>
      </w:pPr>
      <w:r w:rsidRPr="00744282">
        <w:rPr>
          <w:rFonts w:cs="David" w:hint="cs"/>
          <w:color w:val="0D0D0D" w:themeColor="text1" w:themeTint="F2"/>
          <w:u w:val="single"/>
          <w:rtl/>
        </w:rPr>
        <w:t>הרמב"ם ורבינו יעקב ברבי</w:t>
      </w:r>
      <w:r w:rsidR="00051E18" w:rsidRPr="00744282">
        <w:rPr>
          <w:rFonts w:cs="David" w:hint="cs"/>
          <w:color w:val="0D0D0D" w:themeColor="text1" w:themeTint="F2"/>
          <w:u w:val="single"/>
          <w:rtl/>
        </w:rPr>
        <w:t xml:space="preserve"> פותחים את הלכות </w:t>
      </w:r>
      <w:r w:rsidR="00051E18" w:rsidRPr="00744282">
        <w:rPr>
          <w:rFonts w:cs="David" w:hint="cs"/>
          <w:b/>
          <w:bCs/>
          <w:color w:val="0D0D0D" w:themeColor="text1" w:themeTint="F2"/>
          <w:u w:val="single"/>
          <w:rtl/>
        </w:rPr>
        <w:t>שולחין ושותופין</w:t>
      </w:r>
      <w:r w:rsidR="00051E18" w:rsidRPr="00744282">
        <w:rPr>
          <w:rFonts w:cs="David" w:hint="cs"/>
          <w:color w:val="0D0D0D" w:themeColor="text1" w:themeTint="F2"/>
          <w:u w:val="single"/>
          <w:rtl/>
        </w:rPr>
        <w:t xml:space="preserve"> באופן שונה</w:t>
      </w:r>
      <w:r w:rsidR="00051E18">
        <w:rPr>
          <w:rFonts w:cs="David" w:hint="cs"/>
          <w:color w:val="0D0D0D" w:themeColor="text1" w:themeTint="F2"/>
          <w:rtl/>
        </w:rPr>
        <w:t>:</w:t>
      </w:r>
      <w:r w:rsidR="00405C83">
        <w:rPr>
          <w:rFonts w:cs="David" w:hint="cs"/>
          <w:color w:val="0D0D0D" w:themeColor="text1" w:themeTint="F2"/>
          <w:rtl/>
        </w:rPr>
        <w:t xml:space="preserve"> בעל הטורים(רבינו יעקב ברבי)</w:t>
      </w:r>
      <w:r w:rsidR="000600BF">
        <w:rPr>
          <w:rFonts w:cs="David" w:hint="cs"/>
          <w:color w:val="0D0D0D" w:themeColor="text1" w:themeTint="F2"/>
          <w:rtl/>
        </w:rPr>
        <w:t xml:space="preserve"> מקדים בדוגמא (תיאור קצר של מקרה שלוחין ושותפין) ורק לאחר מכן דן בהלכה הקונקרטית. הרמב"ם לעומת זאת</w:t>
      </w:r>
      <w:r w:rsidR="00744282">
        <w:rPr>
          <w:rFonts w:cs="David" w:hint="cs"/>
          <w:color w:val="0D0D0D" w:themeColor="text1" w:themeTint="F2"/>
          <w:rtl/>
        </w:rPr>
        <w:t xml:space="preserve"> מביא רק הלכה קונקרטית. </w:t>
      </w:r>
    </w:p>
    <w:p w:rsidR="000600BF" w:rsidRDefault="000600BF" w:rsidP="0016272C">
      <w:pPr>
        <w:pBdr>
          <w:top w:val="double" w:sz="4" w:space="1" w:color="auto"/>
          <w:left w:val="double" w:sz="4" w:space="4" w:color="auto"/>
          <w:bottom w:val="double" w:sz="4" w:space="1" w:color="auto"/>
          <w:right w:val="double" w:sz="4" w:space="4" w:color="auto"/>
        </w:pBdr>
        <w:ind w:left="720"/>
        <w:jc w:val="center"/>
        <w:rPr>
          <w:rFonts w:cs="David"/>
          <w:b/>
          <w:bCs/>
          <w:color w:val="0D0D0D" w:themeColor="text1" w:themeTint="F2"/>
          <w:rtl/>
        </w:rPr>
      </w:pPr>
      <w:r w:rsidRPr="000600BF">
        <w:rPr>
          <w:rFonts w:cs="David" w:hint="cs"/>
          <w:b/>
          <w:bCs/>
          <w:color w:val="0D0D0D" w:themeColor="text1" w:themeTint="F2"/>
          <w:rtl/>
        </w:rPr>
        <w:t xml:space="preserve">תיאור מקרה </w:t>
      </w:r>
      <w:r w:rsidRPr="000600BF">
        <w:rPr>
          <w:rFonts w:cs="David" w:hint="cs"/>
          <w:b/>
          <w:bCs/>
          <w:color w:val="0D0D0D" w:themeColor="text1" w:themeTint="F2"/>
        </w:rPr>
        <w:sym w:font="Wingdings 3" w:char="F0D1"/>
      </w:r>
      <w:r w:rsidRPr="000600BF">
        <w:rPr>
          <w:rFonts w:cs="David" w:hint="cs"/>
          <w:b/>
          <w:bCs/>
          <w:color w:val="0D0D0D" w:themeColor="text1" w:themeTint="F2"/>
          <w:rtl/>
        </w:rPr>
        <w:t xml:space="preserve"> הלכה קונקרטית</w:t>
      </w:r>
    </w:p>
    <w:p w:rsidR="00744282" w:rsidRPr="00744282" w:rsidRDefault="00744282" w:rsidP="0016272C">
      <w:pPr>
        <w:pBdr>
          <w:top w:val="double" w:sz="4" w:space="1" w:color="auto"/>
          <w:left w:val="double" w:sz="4" w:space="4" w:color="auto"/>
          <w:bottom w:val="double" w:sz="4" w:space="1" w:color="auto"/>
          <w:right w:val="double" w:sz="4" w:space="4" w:color="auto"/>
        </w:pBdr>
        <w:ind w:left="720"/>
        <w:rPr>
          <w:rFonts w:cs="David"/>
          <w:color w:val="0D0D0D" w:themeColor="text1" w:themeTint="F2"/>
          <w:rtl/>
        </w:rPr>
      </w:pPr>
      <w:r>
        <w:rPr>
          <w:rFonts w:cs="David" w:hint="cs"/>
          <w:color w:val="0D0D0D" w:themeColor="text1" w:themeTint="F2"/>
          <w:rtl/>
        </w:rPr>
        <w:t xml:space="preserve">רבינו יוסף קארו, משמיט את העיקרון המובא בתחילת דברי הטור, ומתחיל כדרכו של הרמב"ם </w:t>
      </w:r>
      <w:r>
        <w:rPr>
          <w:rFonts w:cs="David"/>
          <w:color w:val="0D0D0D" w:themeColor="text1" w:themeTint="F2"/>
          <w:rtl/>
        </w:rPr>
        <w:t>–</w:t>
      </w:r>
      <w:r>
        <w:rPr>
          <w:rFonts w:cs="David" w:hint="cs"/>
          <w:color w:val="0D0D0D" w:themeColor="text1" w:themeTint="F2"/>
          <w:rtl/>
        </w:rPr>
        <w:t xml:space="preserve"> בהלכה קונקרטית.  ברור ומובן שהשמטה זו אין פירושה שלילת עצם העיקרון, אלא יסודה במגמתו של </w:t>
      </w:r>
      <w:r w:rsidR="0016272C">
        <w:rPr>
          <w:rFonts w:cs="David" w:hint="cs"/>
          <w:color w:val="0D0D0D" w:themeColor="text1" w:themeTint="F2"/>
          <w:rtl/>
        </w:rPr>
        <w:t xml:space="preserve">של הר"י קארו לקצר ככל האפשר בהבאת הלכה ב"שולחן ערוך" בסגנון הרמב"ם. </w:t>
      </w:r>
    </w:p>
    <w:p w:rsidR="00685EA3" w:rsidRPr="00C47440" w:rsidRDefault="00F126ED" w:rsidP="00685EA3">
      <w:pPr>
        <w:bidi w:val="0"/>
        <w:jc w:val="right"/>
        <w:rPr>
          <w:rFonts w:cs="David"/>
          <w:color w:val="0D0D0D" w:themeColor="text1" w:themeTint="F2"/>
          <w:u w:val="single"/>
        </w:rPr>
      </w:pPr>
      <w:bookmarkStart w:id="371" w:name="שולחן_ערוך_קדוקס_52"/>
      <w:r>
        <w:rPr>
          <w:rFonts w:cs="David" w:hint="cs"/>
          <w:color w:val="0D0D0D" w:themeColor="text1" w:themeTint="F2"/>
          <w:sz w:val="24"/>
          <w:szCs w:val="24"/>
          <w:u w:val="single"/>
          <w:rtl/>
        </w:rPr>
        <w:t>ה</w:t>
      </w:r>
      <w:r w:rsidR="00D636BF">
        <w:rPr>
          <w:rFonts w:cs="David" w:hint="cs"/>
          <w:color w:val="0D0D0D" w:themeColor="text1" w:themeTint="F2"/>
          <w:sz w:val="24"/>
          <w:szCs w:val="24"/>
          <w:u w:val="single"/>
          <w:rtl/>
        </w:rPr>
        <w:t>"שולחן ערוך" כקודקס של ההלכה העברית.</w:t>
      </w:r>
      <w:r w:rsidR="00685EA3">
        <w:rPr>
          <w:rFonts w:cs="David" w:hint="cs"/>
          <w:color w:val="0D0D0D" w:themeColor="text1" w:themeTint="F2"/>
          <w:sz w:val="24"/>
          <w:szCs w:val="24"/>
          <w:u w:val="single"/>
          <w:rtl/>
        </w:rPr>
        <w:t xml:space="preserve"> </w:t>
      </w:r>
    </w:p>
    <w:bookmarkEnd w:id="371"/>
    <w:p w:rsidR="00C47440" w:rsidRDefault="00F126ED" w:rsidP="00D636BF">
      <w:pPr>
        <w:jc w:val="both"/>
        <w:rPr>
          <w:rFonts w:cs="David"/>
          <w:rtl/>
        </w:rPr>
      </w:pPr>
      <w:r w:rsidRPr="00C47440">
        <w:rPr>
          <w:rFonts w:cs="David"/>
          <w:rtl/>
        </w:rPr>
        <w:t xml:space="preserve">עד ימינו "שולחן ערוך" </w:t>
      </w:r>
      <w:r w:rsidR="00D636BF" w:rsidRPr="00C47440">
        <w:rPr>
          <w:rFonts w:cs="David" w:hint="cs"/>
          <w:rtl/>
        </w:rPr>
        <w:t xml:space="preserve"> </w:t>
      </w:r>
      <w:r w:rsidRPr="00C47440">
        <w:rPr>
          <w:rFonts w:cs="David"/>
          <w:rtl/>
        </w:rPr>
        <w:t xml:space="preserve">הוא הקודקס המחייב של ההלכה העברית, </w:t>
      </w:r>
      <w:r w:rsidR="00D636BF" w:rsidRPr="00C47440">
        <w:rPr>
          <w:rFonts w:cs="David" w:hint="cs"/>
          <w:rtl/>
        </w:rPr>
        <w:t>שפסיקיו</w:t>
      </w:r>
      <w:r w:rsidRPr="00C47440">
        <w:rPr>
          <w:rFonts w:cs="David"/>
          <w:rtl/>
        </w:rPr>
        <w:t xml:space="preserve"> והלכותיו מתפרשים ונבדקים לאור מפרשיו ונושאי כליו ולאור ספרות ההלכה העשירה שנוספה מאז הר"י קארו והרמ"א ועד ימינו. הרמ"א ראה את הר"י קארו כ"נר ישראל וראש הגולה", ואת "שולחנו" כמוכן וערוך שאין לו אלא לפרוש עליו "מפה" – </w:t>
      </w:r>
      <w:r w:rsidR="00D636BF" w:rsidRPr="00C47440">
        <w:rPr>
          <w:rFonts w:cs="David" w:hint="cs"/>
          <w:rtl/>
        </w:rPr>
        <w:t>להגיה</w:t>
      </w:r>
      <w:r w:rsidRPr="00C47440">
        <w:rPr>
          <w:rFonts w:cs="David"/>
          <w:rtl/>
        </w:rPr>
        <w:t xml:space="preserve"> בתוספת דינים מנהגים והסברים. והגהות אלו לא רק שלא דחו את יצירתו </w:t>
      </w:r>
      <w:r w:rsidR="00D636BF" w:rsidRPr="00C47440">
        <w:rPr>
          <w:rFonts w:cs="David" w:hint="cs"/>
          <w:rtl/>
        </w:rPr>
        <w:t>הקודיפיקטיבי</w:t>
      </w:r>
      <w:r w:rsidRPr="00C47440">
        <w:rPr>
          <w:rFonts w:cs="David"/>
          <w:rtl/>
        </w:rPr>
        <w:t xml:space="preserve"> של הר"י קארו, אלא אף סייעו בידה והכשירו אותה להתקבל כספר הפסקים המוסמך והמחייב של ההלכה העברית לכל המוני בית ישראל, על תפוצותיו ופזורותיו.</w:t>
      </w:r>
    </w:p>
    <w:p w:rsidR="00C47440" w:rsidRDefault="00C47440">
      <w:pPr>
        <w:bidi w:val="0"/>
        <w:rPr>
          <w:rFonts w:cs="David"/>
          <w:rtl/>
        </w:rPr>
      </w:pPr>
      <w:r>
        <w:rPr>
          <w:rFonts w:cs="David"/>
          <w:rtl/>
        </w:rPr>
        <w:br w:type="page"/>
      </w:r>
    </w:p>
    <w:p w:rsidR="00697482" w:rsidRPr="00734FD4" w:rsidRDefault="00697482" w:rsidP="00697482">
      <w:pPr>
        <w:pStyle w:val="4"/>
        <w:jc w:val="center"/>
        <w:rPr>
          <w:rFonts w:cs="David"/>
          <w:i w:val="0"/>
          <w:iCs w:val="0"/>
          <w:color w:val="0D0D0D" w:themeColor="text1" w:themeTint="F2"/>
          <w:sz w:val="32"/>
          <w:szCs w:val="32"/>
          <w:rtl/>
        </w:rPr>
      </w:pPr>
      <w:bookmarkStart w:id="372" w:name="_Toc350073942"/>
      <w:bookmarkStart w:id="373" w:name="_Toc350074157"/>
      <w:bookmarkStart w:id="374" w:name="_Toc350773111"/>
      <w:r>
        <w:rPr>
          <w:rFonts w:cs="David" w:hint="cs"/>
          <w:i w:val="0"/>
          <w:iCs w:val="0"/>
          <w:color w:val="0D0D0D" w:themeColor="text1" w:themeTint="F2"/>
          <w:sz w:val="32"/>
          <w:szCs w:val="32"/>
          <w:rtl/>
        </w:rPr>
        <w:lastRenderedPageBreak/>
        <w:t>תגובות והשגות לשולחן ערוך והתקבלותו של השולחן הערוך</w:t>
      </w:r>
      <w:bookmarkEnd w:id="372"/>
      <w:bookmarkEnd w:id="373"/>
      <w:bookmarkEnd w:id="374"/>
    </w:p>
    <w:p w:rsidR="008A3F34" w:rsidRPr="008A3F34" w:rsidRDefault="00A23BAA" w:rsidP="008A3F34">
      <w:pPr>
        <w:pStyle w:val="5"/>
        <w:rPr>
          <w:rFonts w:cs="David"/>
          <w:b/>
          <w:bCs/>
          <w:color w:val="0D0D0D" w:themeColor="text1" w:themeTint="F2"/>
          <w:sz w:val="20"/>
          <w:szCs w:val="20"/>
          <w:rtl/>
        </w:rPr>
      </w:pPr>
      <w:r>
        <w:rPr>
          <w:rFonts w:cs="David"/>
          <w:b/>
          <w:bCs/>
          <w:color w:val="0D0D0D" w:themeColor="text1" w:themeTint="F2"/>
          <w:sz w:val="28"/>
          <w:szCs w:val="28"/>
          <w:rtl/>
        </w:rPr>
        <w:br/>
      </w:r>
      <w:bookmarkStart w:id="375" w:name="_Toc350073943"/>
      <w:bookmarkStart w:id="376" w:name="_Toc350074158"/>
      <w:bookmarkStart w:id="377" w:name="_Toc350773112"/>
      <w:r w:rsidRPr="00A23BAA">
        <w:rPr>
          <w:rFonts w:cs="David" w:hint="cs"/>
          <w:b/>
          <w:bCs/>
          <w:color w:val="0D0D0D" w:themeColor="text1" w:themeTint="F2"/>
          <w:sz w:val="28"/>
          <w:szCs w:val="28"/>
          <w:rtl/>
        </w:rPr>
        <w:t>תגובות והשגות לשולחן ערוך</w:t>
      </w:r>
      <w:bookmarkEnd w:id="375"/>
      <w:bookmarkEnd w:id="376"/>
      <w:bookmarkEnd w:id="377"/>
      <w:r w:rsidR="008A3F34">
        <w:rPr>
          <w:rFonts w:cs="David"/>
          <w:b/>
          <w:bCs/>
          <w:color w:val="0D0D0D" w:themeColor="text1" w:themeTint="F2"/>
          <w:sz w:val="28"/>
          <w:szCs w:val="28"/>
          <w:rtl/>
        </w:rPr>
        <w:br/>
      </w:r>
    </w:p>
    <w:p w:rsidR="001547E0" w:rsidRDefault="001547E0" w:rsidP="008A3F34">
      <w:pPr>
        <w:jc w:val="both"/>
        <w:rPr>
          <w:rFonts w:cs="David"/>
          <w:color w:val="0D0D0D" w:themeColor="text1" w:themeTint="F2"/>
          <w:rtl/>
        </w:rPr>
      </w:pPr>
      <w:r>
        <w:rPr>
          <w:rFonts w:cs="David" w:hint="cs"/>
          <w:color w:val="0D0D0D" w:themeColor="text1" w:themeTint="F2"/>
          <w:rtl/>
        </w:rPr>
        <w:t>פועלם הקודיפיקטיב</w:t>
      </w:r>
      <w:r>
        <w:rPr>
          <w:rFonts w:cs="David" w:hint="eastAsia"/>
          <w:color w:val="0D0D0D" w:themeColor="text1" w:themeTint="F2"/>
          <w:rtl/>
        </w:rPr>
        <w:t>י</w:t>
      </w:r>
      <w:r>
        <w:rPr>
          <w:rFonts w:cs="David" w:hint="cs"/>
          <w:color w:val="0D0D0D" w:themeColor="text1" w:themeTint="F2"/>
          <w:rtl/>
        </w:rPr>
        <w:t xml:space="preserve"> של הר"י קארו ושל רבי משה איסלרס נתקבל אמנם בעולמה של היהדות בהערכה ובהערצה מרובה, אך הוא נתקל גם בתגובות ובהשגות מצד הגדולים ורבים מחכמי ההלכה שבאותו הדור ושבדור אחריו. חזרו ועלו אותם ספקות שעליהם עמדנו בעבר. </w:t>
      </w:r>
      <w:r w:rsidR="0059534B">
        <w:rPr>
          <w:rFonts w:cs="David" w:hint="cs"/>
          <w:color w:val="0D0D0D" w:themeColor="text1" w:themeTint="F2"/>
          <w:rtl/>
        </w:rPr>
        <w:t xml:space="preserve"> אולם המציאות ההיסטורית הכריע, כעבור זמן, על קבלתו של השולחן הערוך.</w:t>
      </w:r>
    </w:p>
    <w:p w:rsidR="0059534B" w:rsidRPr="0059534B" w:rsidRDefault="0059534B" w:rsidP="008A3F34">
      <w:pPr>
        <w:jc w:val="both"/>
        <w:rPr>
          <w:rFonts w:asciiTheme="majorHAnsi" w:eastAsiaTheme="majorEastAsia" w:hAnsiTheme="majorHAnsi" w:cs="David"/>
          <w:color w:val="0D0D0D" w:themeColor="text1" w:themeTint="F2"/>
          <w:rtl/>
        </w:rPr>
      </w:pPr>
      <w:r w:rsidRPr="0059534B">
        <w:rPr>
          <w:rFonts w:asciiTheme="majorHAnsi" w:eastAsiaTheme="majorEastAsia" w:hAnsiTheme="majorHAnsi" w:cs="David" w:hint="cs"/>
          <w:color w:val="0D0D0D" w:themeColor="text1" w:themeTint="F2"/>
          <w:rtl/>
        </w:rPr>
        <w:t>עתה נסקור את ההשגות ודרך הקבלה של הספר "שולחן ערוך".</w:t>
      </w:r>
    </w:p>
    <w:p w:rsidR="00697482" w:rsidRPr="00A23BAA" w:rsidRDefault="0059534B" w:rsidP="00A23BAA">
      <w:pPr>
        <w:rPr>
          <w:rFonts w:cs="David"/>
          <w:color w:val="0D0D0D" w:themeColor="text1" w:themeTint="F2"/>
          <w:sz w:val="24"/>
          <w:szCs w:val="24"/>
          <w:u w:val="single"/>
          <w:rtl/>
        </w:rPr>
      </w:pPr>
      <w:r w:rsidRPr="00A23BAA">
        <w:rPr>
          <w:rFonts w:cs="David" w:hint="cs"/>
          <w:color w:val="0D0D0D" w:themeColor="text1" w:themeTint="F2"/>
          <w:sz w:val="24"/>
          <w:szCs w:val="24"/>
          <w:u w:val="single"/>
          <w:rtl/>
        </w:rPr>
        <w:t>בתפוצות יהדות המזרח</w:t>
      </w:r>
    </w:p>
    <w:p w:rsidR="0059534B" w:rsidRDefault="00B90EFE" w:rsidP="00B90EFE">
      <w:pPr>
        <w:jc w:val="both"/>
        <w:rPr>
          <w:rFonts w:cs="David"/>
          <w:color w:val="0D0D0D" w:themeColor="text1" w:themeTint="F2"/>
          <w:rtl/>
        </w:rPr>
      </w:pPr>
      <w:r>
        <w:rPr>
          <w:rFonts w:cs="David" w:hint="cs"/>
          <w:color w:val="0D0D0D" w:themeColor="text1" w:themeTint="F2"/>
          <w:rtl/>
        </w:rPr>
        <w:t>בפזורות היהדות שבארצות המזרח נסבו עיקר ההשגות והדיונים על מידת הדיוק והנכונות שבפסיקת השולחן ערוך.</w:t>
      </w:r>
    </w:p>
    <w:p w:rsidR="00697482" w:rsidRPr="009A51F5" w:rsidRDefault="009A51F5" w:rsidP="00697482">
      <w:pPr>
        <w:rPr>
          <w:rFonts w:cs="David"/>
          <w:color w:val="0D0D0D" w:themeColor="text1" w:themeTint="F2"/>
          <w:sz w:val="24"/>
          <w:szCs w:val="24"/>
          <w:u w:val="single"/>
          <w:rtl/>
        </w:rPr>
      </w:pPr>
      <w:r w:rsidRPr="009A51F5">
        <w:rPr>
          <w:rFonts w:cs="David" w:hint="cs"/>
          <w:color w:val="0D0D0D" w:themeColor="text1" w:themeTint="F2"/>
          <w:sz w:val="24"/>
          <w:szCs w:val="24"/>
          <w:u w:val="single"/>
          <w:rtl/>
        </w:rPr>
        <w:t xml:space="preserve">מהריב"ל </w:t>
      </w:r>
      <w:r w:rsidRPr="009A51F5">
        <w:rPr>
          <w:rFonts w:cs="David"/>
          <w:color w:val="0D0D0D" w:themeColor="text1" w:themeTint="F2"/>
          <w:sz w:val="24"/>
          <w:szCs w:val="24"/>
          <w:u w:val="single"/>
          <w:rtl/>
        </w:rPr>
        <w:t>–</w:t>
      </w:r>
      <w:r w:rsidRPr="009A51F5">
        <w:rPr>
          <w:rFonts w:cs="David" w:hint="cs"/>
          <w:color w:val="0D0D0D" w:themeColor="text1" w:themeTint="F2"/>
          <w:sz w:val="24"/>
          <w:szCs w:val="24"/>
          <w:u w:val="single"/>
          <w:rtl/>
        </w:rPr>
        <w:t xml:space="preserve"> רבי יוסף אבן לב</w:t>
      </w:r>
    </w:p>
    <w:p w:rsidR="00F126ED" w:rsidRDefault="00955298" w:rsidP="00697482">
      <w:pPr>
        <w:jc w:val="both"/>
        <w:rPr>
          <w:rFonts w:cs="David"/>
          <w:rtl/>
        </w:rPr>
      </w:pPr>
      <w:r>
        <w:rPr>
          <w:rFonts w:cs="David" w:hint="cs"/>
          <w:rtl/>
        </w:rPr>
        <w:t xml:space="preserve">המהריב"ל היה מגדולי חכמי טורקיה, התנגד לספר נחרצות, מאותן טענות של </w:t>
      </w:r>
      <w:hyperlink w:anchor="_סיכום_ביניים_לשלבי" w:history="1">
        <w:r w:rsidRPr="00200A26">
          <w:rPr>
            <w:rStyle w:val="Hyperlink"/>
            <w:rFonts w:cs="David" w:hint="cs"/>
            <w:rtl/>
          </w:rPr>
          <w:t>רב פלטוי בר רב אביי</w:t>
        </w:r>
      </w:hyperlink>
      <w:r w:rsidR="00200A26">
        <w:rPr>
          <w:rStyle w:val="af0"/>
          <w:rFonts w:cs="David"/>
          <w:rtl/>
        </w:rPr>
        <w:footnoteReference w:id="36"/>
      </w:r>
      <w:r w:rsidR="002F4D63">
        <w:rPr>
          <w:rFonts w:cs="David" w:hint="cs"/>
          <w:rtl/>
        </w:rPr>
        <w:t xml:space="preserve">. המהריב"ל העלה אפוא את החשש, שהקלות היחסית במציאת דיני ההלכה בספר מסכם כ"בית יוסף", יביא עמו התרשלות בעיון ובלימוד ההלכה במקורותיה, היינו בספרות התלמודית עצמה, על מפרשיה ופסוקיה. אך מעשה שהיה (כך מתאר אלון) הביא את ההמריב"ל לחזור בו, שעה שהיה בבית המדרש חיפש אחר נושא מסוים ונראה כאילו בקיאותו נעלמה ולא הצליח למצוא את אשר חיפש, פנה לספר "בית יוסף" ומשם מצא את המקור להלכה שאותה חיפש. מקרה זה גרם לו לחזור בו והוא אף טען שה' רוצה שהספר יתפוס תאוצה ויתפרסם. </w:t>
      </w:r>
    </w:p>
    <w:p w:rsidR="002F4D63" w:rsidRPr="00CC5A37" w:rsidRDefault="00CC5A37" w:rsidP="00CC5A37">
      <w:pPr>
        <w:rPr>
          <w:rFonts w:cs="David"/>
          <w:u w:val="single"/>
          <w:rtl/>
        </w:rPr>
      </w:pPr>
      <w:r w:rsidRPr="00CC5A37">
        <w:rPr>
          <w:rFonts w:cs="David" w:hint="cs"/>
          <w:u w:val="single"/>
          <w:rtl/>
        </w:rPr>
        <w:t>הסכמת 200 רבניים לכלל הפסיקה הר"י קארו</w:t>
      </w:r>
    </w:p>
    <w:p w:rsidR="00226F03" w:rsidRDefault="00226F03" w:rsidP="00226F03">
      <w:pPr>
        <w:jc w:val="both"/>
        <w:rPr>
          <w:rFonts w:cs="David"/>
          <w:sz w:val="24"/>
          <w:szCs w:val="24"/>
          <w:rtl/>
        </w:rPr>
      </w:pPr>
      <w:r w:rsidRPr="00226F03">
        <w:rPr>
          <w:rFonts w:cs="David"/>
          <w:rtl/>
        </w:rPr>
        <w:t>אפילו אם התקבל רעיון הקודיפיקציה של הר"י קארו, חכמי ההלכה התלבטו לא מעט בקשר לנכונות כללי הפסיקה שקבע הר"י קארו (פסק כדעת הרוב) שנגד את עיקרון "הילכתא כבתראי". לבעיה זו נמצא פתרון - ע"פ דבריו של החיד"א מאתיים רבנים בימיו של הר"י קארו הסכימו לכללי הפסיקה שהוא קבע, ומכאן ניתן לומר שהם ה"בתראי" ולכן "הילכתא כבתראי". יוצא אפוא שבתראי הם שקיבלו עליהם לפסוק כקמאי, כשלושת עמודי ההוראה</w:t>
      </w:r>
      <w:r>
        <w:rPr>
          <w:rFonts w:cs="David"/>
          <w:sz w:val="24"/>
          <w:szCs w:val="24"/>
          <w:rtl/>
        </w:rPr>
        <w:t xml:space="preserve">. </w:t>
      </w:r>
    </w:p>
    <w:p w:rsidR="00EA4831" w:rsidRDefault="00EA4831" w:rsidP="00EA4831">
      <w:pPr>
        <w:rPr>
          <w:rFonts w:cs="David"/>
          <w:u w:val="single"/>
          <w:rtl/>
        </w:rPr>
      </w:pPr>
      <w:r>
        <w:rPr>
          <w:rFonts w:cs="David" w:hint="cs"/>
          <w:u w:val="single"/>
          <w:rtl/>
        </w:rPr>
        <w:t>השגות על הלכות ופרטים שונים שבשולחן ערוך</w:t>
      </w:r>
    </w:p>
    <w:p w:rsidR="000146A1" w:rsidRDefault="005907B4" w:rsidP="007B3B1F">
      <w:pPr>
        <w:jc w:val="both"/>
        <w:rPr>
          <w:rFonts w:cs="David"/>
          <w:rtl/>
        </w:rPr>
      </w:pPr>
      <w:r>
        <w:rPr>
          <w:rFonts w:cs="David" w:hint="cs"/>
          <w:rtl/>
        </w:rPr>
        <w:t>כאמור, נסבו עיקר ההשגות והדיונים של חכמי תפוצות המזרח על מידת הדיוק והנכונות של הלכות ופרטים שונים שבשולחן ערוך, לעניין ולגופן. במיוחד עמדו כמה מגדולי ההלכה על סתירות המצויות, לדעתם, בין האמור ב"בית יוסף" לבין המובא ב</w:t>
      </w:r>
      <w:r w:rsidR="005B3D5A">
        <w:rPr>
          <w:rFonts w:cs="David" w:hint="cs"/>
          <w:rtl/>
        </w:rPr>
        <w:t>"</w:t>
      </w:r>
      <w:r>
        <w:rPr>
          <w:rFonts w:cs="David" w:hint="cs"/>
          <w:rtl/>
        </w:rPr>
        <w:t>שולחן ערוך</w:t>
      </w:r>
      <w:r w:rsidR="005B3D5A">
        <w:rPr>
          <w:rFonts w:cs="David" w:hint="cs"/>
          <w:rtl/>
        </w:rPr>
        <w:t>"</w:t>
      </w:r>
      <w:r>
        <w:rPr>
          <w:rFonts w:cs="David" w:hint="cs"/>
          <w:rtl/>
        </w:rPr>
        <w:t>, ומתוך כל פקפקו במידת הסמכות שהר"י קארו עצמו ביקש להעניק</w:t>
      </w:r>
      <w:r w:rsidR="007B3B1F">
        <w:rPr>
          <w:rFonts w:cs="David" w:hint="cs"/>
          <w:rtl/>
        </w:rPr>
        <w:t>.</w:t>
      </w:r>
    </w:p>
    <w:p w:rsidR="000146A1" w:rsidRDefault="000146A1">
      <w:pPr>
        <w:bidi w:val="0"/>
        <w:rPr>
          <w:rFonts w:cs="David"/>
          <w:rtl/>
        </w:rPr>
      </w:pPr>
      <w:r>
        <w:rPr>
          <w:rFonts w:cs="David"/>
          <w:rtl/>
        </w:rPr>
        <w:br w:type="page"/>
      </w:r>
    </w:p>
    <w:p w:rsidR="008A3F34" w:rsidRPr="008A3F34" w:rsidRDefault="00A23BAA" w:rsidP="008A3F34">
      <w:pPr>
        <w:pStyle w:val="5"/>
        <w:rPr>
          <w:rFonts w:cs="David"/>
          <w:b/>
          <w:bCs/>
          <w:rtl/>
        </w:rPr>
      </w:pPr>
      <w:bookmarkStart w:id="378" w:name="_Toc350073944"/>
      <w:bookmarkStart w:id="379" w:name="_Toc350074159"/>
      <w:bookmarkStart w:id="380" w:name="_Toc350773113"/>
      <w:r w:rsidRPr="008A3F34">
        <w:rPr>
          <w:rFonts w:cs="David" w:hint="cs"/>
          <w:b/>
          <w:bCs/>
          <w:color w:val="0D0D0D" w:themeColor="text1" w:themeTint="F2"/>
          <w:sz w:val="28"/>
          <w:szCs w:val="28"/>
          <w:rtl/>
        </w:rPr>
        <w:lastRenderedPageBreak/>
        <w:t>התקבלותו של השולחן הערוך</w:t>
      </w:r>
      <w:bookmarkEnd w:id="378"/>
      <w:bookmarkEnd w:id="379"/>
      <w:bookmarkEnd w:id="380"/>
      <w:r w:rsidRPr="008A3F34">
        <w:rPr>
          <w:rFonts w:cs="David"/>
          <w:b/>
          <w:bCs/>
          <w:sz w:val="20"/>
          <w:szCs w:val="20"/>
          <w:rtl/>
        </w:rPr>
        <w:br/>
      </w:r>
    </w:p>
    <w:p w:rsidR="004C1928" w:rsidRDefault="004C1928" w:rsidP="008A3F34">
      <w:pPr>
        <w:rPr>
          <w:rFonts w:cs="David"/>
          <w:rtl/>
        </w:rPr>
      </w:pPr>
      <w:r w:rsidRPr="004C1928">
        <w:rPr>
          <w:rFonts w:cs="David"/>
          <w:rtl/>
        </w:rPr>
        <w:t>למרות הכ</w:t>
      </w:r>
      <w:r>
        <w:rPr>
          <w:rFonts w:cs="David" w:hint="cs"/>
          <w:rtl/>
        </w:rPr>
        <w:t>ו</w:t>
      </w:r>
      <w:r w:rsidRPr="004C1928">
        <w:rPr>
          <w:rFonts w:cs="David"/>
          <w:rtl/>
        </w:rPr>
        <w:t xml:space="preserve">ל, רוב חכמי ספרד קיבלו עליהם, עוד בדורו של הר"י קארו, את הוראותיו </w:t>
      </w:r>
      <w:r w:rsidRPr="004C1928">
        <w:rPr>
          <w:rFonts w:cs="David" w:hint="cs"/>
          <w:rtl/>
        </w:rPr>
        <w:t>ופסיקיו</w:t>
      </w:r>
      <w:r w:rsidRPr="004C1928">
        <w:rPr>
          <w:rFonts w:cs="David"/>
          <w:rtl/>
        </w:rPr>
        <w:t xml:space="preserve"> של "בית יוסף", וכעבור שנים מעטות "בית יוסף" ו"שולחן ערוך" הפכו לספר ההלכות והפסקים המוסמך והמחייב לכל תפוצות יהדות המזרח.</w:t>
      </w:r>
    </w:p>
    <w:p w:rsidR="004C1928" w:rsidRPr="008A3F34" w:rsidRDefault="004C1928" w:rsidP="008A3F34">
      <w:pPr>
        <w:rPr>
          <w:rFonts w:cs="David"/>
          <w:color w:val="0D0D0D" w:themeColor="text1" w:themeTint="F2"/>
          <w:sz w:val="24"/>
          <w:szCs w:val="24"/>
          <w:u w:val="single"/>
          <w:rtl/>
        </w:rPr>
      </w:pPr>
      <w:r w:rsidRPr="008A3F34">
        <w:rPr>
          <w:rFonts w:cs="David" w:hint="cs"/>
          <w:color w:val="0D0D0D" w:themeColor="text1" w:themeTint="F2"/>
          <w:sz w:val="24"/>
          <w:szCs w:val="24"/>
          <w:u w:val="single"/>
          <w:rtl/>
        </w:rPr>
        <w:t>בתפוצות יהדות המערב</w:t>
      </w:r>
    </w:p>
    <w:p w:rsidR="004C1928" w:rsidRDefault="00B43E58" w:rsidP="00B43E58">
      <w:pPr>
        <w:jc w:val="both"/>
        <w:rPr>
          <w:rFonts w:cs="David"/>
          <w:rtl/>
        </w:rPr>
      </w:pPr>
      <w:r>
        <w:rPr>
          <w:rFonts w:cs="David" w:hint="cs"/>
          <w:rtl/>
        </w:rPr>
        <w:t xml:space="preserve">שלא כבתפוצות המזרח, נשאה ההתנגדות ליצירתם הקודיפיקטיבי של הר"י קארו והרמ"א בגולה אשר במערב אופי הרבה יותר עקרוני. אמנם הרמ"א השכיל למצוא דרך ביניים בין מגמה זו של </w:t>
      </w:r>
      <w:hyperlink w:anchor="עמוד51" w:history="1">
        <w:r w:rsidRPr="008517F2">
          <w:rPr>
            <w:rStyle w:val="Hyperlink"/>
            <w:rFonts w:cs="David" w:hint="cs"/>
            <w:rtl/>
          </w:rPr>
          <w:t>רבותיו</w:t>
        </w:r>
      </w:hyperlink>
      <w:r w:rsidR="008517F2">
        <w:rPr>
          <w:rStyle w:val="af0"/>
          <w:rFonts w:cs="David"/>
          <w:rtl/>
        </w:rPr>
        <w:footnoteReference w:id="37"/>
      </w:r>
      <w:r>
        <w:rPr>
          <w:rFonts w:cs="David" w:hint="cs"/>
          <w:rtl/>
        </w:rPr>
        <w:t xml:space="preserve"> לבין הצורך בחיבור ספר להכות וספר פסקים, אך רבים מגדולי של פולין לא הייתה דעתם נוחה גם מדרכו של הרמ"א. במשך תקופה של קרוב למאה שנה אנו עדים לדיונים נוקבים וחריפים על מקומה של הקודיפיקציה בהלכה ובכלל, על מידת האסור המותר בהיזקקות לספר הלכות או ספר פסקים, בהלכה בכלל, על מידת האסור והמותר ההלכה ושאלות רבות דומות. </w:t>
      </w:r>
    </w:p>
    <w:p w:rsidR="00584062" w:rsidRDefault="00584062" w:rsidP="00B43E58">
      <w:pPr>
        <w:jc w:val="both"/>
        <w:rPr>
          <w:rFonts w:cs="David"/>
          <w:rtl/>
        </w:rPr>
      </w:pPr>
      <w:r>
        <w:rPr>
          <w:rFonts w:cs="David" w:hint="cs"/>
          <w:rtl/>
        </w:rPr>
        <w:t>את נימוקי ההתנגדות ודרכיה ניתן לחלק לשלושה סוגים עיקריים:</w:t>
      </w:r>
    </w:p>
    <w:p w:rsidR="00584062" w:rsidRDefault="0087662F" w:rsidP="00FD7850">
      <w:pPr>
        <w:pStyle w:val="ad"/>
        <w:numPr>
          <w:ilvl w:val="0"/>
          <w:numId w:val="75"/>
        </w:numPr>
        <w:jc w:val="both"/>
        <w:rPr>
          <w:rFonts w:cs="David"/>
        </w:rPr>
      </w:pPr>
      <w:r>
        <w:rPr>
          <w:rFonts w:cs="David" w:hint="cs"/>
          <w:rtl/>
        </w:rPr>
        <w:t xml:space="preserve">נמנים החכמים ששלו את פועלם של הר"י קארו והרמ"א, ולא הציעו דרך שונה. חכמים אלה יש מהם ששלו בכלל את הרעיון של הקודיפיקציה, ויש ששלו אותה כפי שנתגבשה ע"י הר"י קארו והרמ"א. </w:t>
      </w:r>
    </w:p>
    <w:p w:rsidR="0087662F" w:rsidRDefault="0087662F" w:rsidP="00FD7850">
      <w:pPr>
        <w:pStyle w:val="ad"/>
        <w:numPr>
          <w:ilvl w:val="0"/>
          <w:numId w:val="75"/>
        </w:numPr>
        <w:jc w:val="both"/>
        <w:rPr>
          <w:rFonts w:cs="David"/>
        </w:rPr>
      </w:pPr>
      <w:r>
        <w:rPr>
          <w:rFonts w:cs="David" w:hint="cs"/>
          <w:rtl/>
        </w:rPr>
        <w:t xml:space="preserve">חכמים שחלק על דרכם של הר"י קארו והרמ"א, ובעצמם עשו קדוקס על פי הכללים שנראו להם או שחיברו פירוש לקודקס קיים, הערוך בדרך שנראתה להם. </w:t>
      </w:r>
    </w:p>
    <w:p w:rsidR="0087662F" w:rsidRDefault="0087662F" w:rsidP="00FD7850">
      <w:pPr>
        <w:pStyle w:val="ad"/>
        <w:numPr>
          <w:ilvl w:val="0"/>
          <w:numId w:val="75"/>
        </w:numPr>
        <w:jc w:val="both"/>
        <w:rPr>
          <w:rFonts w:cs="David"/>
        </w:rPr>
      </w:pPr>
      <w:r>
        <w:rPr>
          <w:rFonts w:cs="David" w:hint="cs"/>
          <w:rtl/>
        </w:rPr>
        <w:t xml:space="preserve">חכמים שהיו להם השגות על הפסיקה מתוך השולחן ערוך של הר"י קארו והרמ"א, אבל לא הגיעו מהשגותיהם לידי שלילת עצם היצירה של קודקס עברי. אלא לידי השלמת יצירה לחיבורים של הר"י קארו והרמ"א. </w:t>
      </w:r>
    </w:p>
    <w:p w:rsidR="00E92ED3" w:rsidRDefault="00E92ED3" w:rsidP="00E92ED3">
      <w:pPr>
        <w:rPr>
          <w:rFonts w:cs="David"/>
          <w:color w:val="0D0D0D" w:themeColor="text1" w:themeTint="F2"/>
          <w:sz w:val="24"/>
          <w:szCs w:val="24"/>
          <w:u w:val="single"/>
          <w:rtl/>
        </w:rPr>
      </w:pPr>
      <w:r>
        <w:rPr>
          <w:rFonts w:cs="David" w:hint="cs"/>
          <w:color w:val="0D0D0D" w:themeColor="text1" w:themeTint="F2"/>
          <w:sz w:val="24"/>
          <w:szCs w:val="24"/>
          <w:u w:val="single"/>
          <w:rtl/>
        </w:rPr>
        <w:t>התנגדות לשולחן ערוך</w:t>
      </w:r>
      <w:r w:rsidRPr="009B344C">
        <w:rPr>
          <w:rFonts w:cs="David" w:hint="cs"/>
          <w:b/>
          <w:bCs/>
          <w:color w:val="0D0D0D" w:themeColor="text1" w:themeTint="F2"/>
          <w:sz w:val="24"/>
          <w:szCs w:val="24"/>
          <w:u w:val="single"/>
          <w:rtl/>
        </w:rPr>
        <w:t xml:space="preserve"> ללא</w:t>
      </w:r>
      <w:r>
        <w:rPr>
          <w:rFonts w:cs="David" w:hint="cs"/>
          <w:color w:val="0D0D0D" w:themeColor="text1" w:themeTint="F2"/>
          <w:sz w:val="24"/>
          <w:szCs w:val="24"/>
          <w:u w:val="single"/>
          <w:rtl/>
        </w:rPr>
        <w:t xml:space="preserve"> הצעת חיבור קודיפיקציה שונה</w:t>
      </w:r>
    </w:p>
    <w:p w:rsidR="00E92ED3" w:rsidRPr="00E92ED3" w:rsidRDefault="00E92ED3" w:rsidP="00E92ED3">
      <w:pPr>
        <w:rPr>
          <w:rFonts w:cs="David"/>
          <w:b/>
          <w:bCs/>
          <w:color w:val="0D0D0D" w:themeColor="text1" w:themeTint="F2"/>
          <w:sz w:val="24"/>
          <w:szCs w:val="24"/>
          <w:rtl/>
        </w:rPr>
      </w:pPr>
      <w:r w:rsidRPr="00E92ED3">
        <w:rPr>
          <w:rFonts w:cs="David" w:hint="cs"/>
          <w:b/>
          <w:bCs/>
          <w:color w:val="0D0D0D" w:themeColor="text1" w:themeTint="F2"/>
          <w:sz w:val="24"/>
          <w:szCs w:val="24"/>
          <w:rtl/>
        </w:rPr>
        <w:t>ר' חייב בר' בצלאל (1588-1520)</w:t>
      </w:r>
    </w:p>
    <w:p w:rsidR="002D6630" w:rsidRPr="00CE1DB9" w:rsidRDefault="00984E32" w:rsidP="002D6630">
      <w:pPr>
        <w:jc w:val="both"/>
        <w:rPr>
          <w:rFonts w:cs="David"/>
          <w:rtl/>
        </w:rPr>
      </w:pPr>
      <w:r w:rsidRPr="00CE1DB9">
        <w:rPr>
          <w:rFonts w:cs="David" w:hint="cs"/>
          <w:rtl/>
        </w:rPr>
        <w:t xml:space="preserve">ר' חיים, שהיה מגדולי רבני אשכנז במאה ה-16 היה תלמידו של רבי שלום שכנא, שמפיו למד תורה יחד עם חבירו רבי משה איסרליש. את הרמ"א כיבדו הוקיר מאוד, אך משהגיע אליו הספר "תורת חטאת", כתב עליו </w:t>
      </w:r>
      <w:r w:rsidR="002D6630" w:rsidRPr="00CE1DB9">
        <w:rPr>
          <w:rFonts w:cs="David" w:hint="cs"/>
          <w:rtl/>
        </w:rPr>
        <w:t>חיבור שנקרא "ויכוח מים חיים", ובו השגות על הרמ"א. בהקדמה לחיבור הוא מפרט את הסיבות, שאותן אציג דלהלן, בנקודות.</w:t>
      </w:r>
    </w:p>
    <w:p w:rsidR="00F126ED" w:rsidRPr="00CE1DB9" w:rsidRDefault="0063035C" w:rsidP="00FD7850">
      <w:pPr>
        <w:pStyle w:val="ad"/>
        <w:numPr>
          <w:ilvl w:val="0"/>
          <w:numId w:val="76"/>
        </w:numPr>
        <w:jc w:val="both"/>
        <w:rPr>
          <w:rFonts w:cs="David"/>
        </w:rPr>
      </w:pPr>
      <w:r w:rsidRPr="00CE1DB9">
        <w:rPr>
          <w:rFonts w:cs="David" w:hint="cs"/>
          <w:rtl/>
        </w:rPr>
        <w:t xml:space="preserve">יש לספר הפסקים השפעה שלילית שיש לספרים המסמכים את ההלכה על לימוד ההלכה והתעמקות. ההקלה במציאת החומר אינה מביאה עמה תופעה של התעמקות ויגיעה </w:t>
      </w:r>
      <w:r w:rsidRPr="00CE1DB9">
        <w:rPr>
          <w:rFonts w:cs="David"/>
          <w:rtl/>
        </w:rPr>
        <w:t>–</w:t>
      </w:r>
      <w:r w:rsidRPr="00CE1DB9">
        <w:rPr>
          <w:rFonts w:cs="David" w:hint="cs"/>
          <w:rtl/>
        </w:rPr>
        <w:t xml:space="preserve"> דבר שמתבקש על ידי החיסכון בזמן אלא להפך, גורמת לעצלות והזנחת הלימוד. אך אין זו עדיין הצרה כולה, עיקר הצרה היא בכך, שהמפרנס רק מספרי ההלכות נדמה לו שאכן הוא מבין את הדברים לעומקם ולאושרם !</w:t>
      </w:r>
    </w:p>
    <w:p w:rsidR="0063035C" w:rsidRPr="00CE1DB9" w:rsidRDefault="005C47DF" w:rsidP="00FD7850">
      <w:pPr>
        <w:pStyle w:val="ad"/>
        <w:numPr>
          <w:ilvl w:val="0"/>
          <w:numId w:val="76"/>
        </w:numPr>
        <w:jc w:val="both"/>
        <w:rPr>
          <w:rFonts w:cs="David"/>
        </w:rPr>
      </w:pPr>
      <w:r w:rsidRPr="00CE1DB9">
        <w:rPr>
          <w:rFonts w:cs="David" w:hint="cs"/>
          <w:rtl/>
        </w:rPr>
        <w:t xml:space="preserve">רבינו חיים חולק על עצם המגמה שביסוד אותם ספרים הבאים לסכם את ההלכה כדי להביא לידי אחידותה.  דעתו של אדם אינה שווה עליו בכל עת, ולכן מותר אפוא שיהיו חילוקי דעות. </w:t>
      </w:r>
    </w:p>
    <w:p w:rsidR="00F63672" w:rsidRPr="00E92ED3" w:rsidRDefault="00F63672" w:rsidP="00F63672">
      <w:pPr>
        <w:rPr>
          <w:rFonts w:cs="David"/>
          <w:b/>
          <w:bCs/>
          <w:color w:val="0D0D0D" w:themeColor="text1" w:themeTint="F2"/>
          <w:sz w:val="24"/>
          <w:szCs w:val="24"/>
          <w:rtl/>
        </w:rPr>
      </w:pPr>
      <w:r>
        <w:rPr>
          <w:rFonts w:cs="David" w:hint="cs"/>
          <w:b/>
          <w:bCs/>
          <w:color w:val="0D0D0D" w:themeColor="text1" w:themeTint="F2"/>
          <w:sz w:val="24"/>
          <w:szCs w:val="24"/>
          <w:rtl/>
        </w:rPr>
        <w:t xml:space="preserve">מהר"ל מפראג </w:t>
      </w:r>
      <w:r>
        <w:rPr>
          <w:rFonts w:cs="David"/>
          <w:b/>
          <w:bCs/>
          <w:color w:val="0D0D0D" w:themeColor="text1" w:themeTint="F2"/>
          <w:sz w:val="24"/>
          <w:szCs w:val="24"/>
          <w:rtl/>
        </w:rPr>
        <w:t>–</w:t>
      </w:r>
      <w:r>
        <w:rPr>
          <w:rFonts w:cs="David" w:hint="cs"/>
          <w:b/>
          <w:bCs/>
          <w:color w:val="0D0D0D" w:themeColor="text1" w:themeTint="F2"/>
          <w:sz w:val="24"/>
          <w:szCs w:val="24"/>
          <w:rtl/>
        </w:rPr>
        <w:t xml:space="preserve"> ר' יהודה ליווא בר' בצלאל (1525-1609)</w:t>
      </w:r>
    </w:p>
    <w:p w:rsidR="00F63672" w:rsidRPr="00F63672" w:rsidRDefault="00F63672" w:rsidP="00F63672">
      <w:pPr>
        <w:jc w:val="both"/>
        <w:rPr>
          <w:rFonts w:cs="David"/>
          <w:rtl/>
        </w:rPr>
      </w:pPr>
      <w:r w:rsidRPr="00F63672">
        <w:rPr>
          <w:rFonts w:cs="David"/>
          <w:rtl/>
        </w:rPr>
        <w:t xml:space="preserve">התנגדותו של המהר"ל מפראג לפסיקת הדין מתוך ספר פסקים שההלכה הסופית מובאת בו ללא מקורות ונימוקים, נעוצה בשיטתו הכללית בדבר דרך לימודה של ההלכה ובהשקפתו על מהותה של פסיקת ההלכה. הוא התנגד נחרצות לשיטת ה"פלפול" שהייתה נהוגה בזמנו – הוא טען שהיא הפכה במשך הזמן לפלפול לשמו ולא לשם מציאת אמיתה של הסוגיה. הלימוד הנכון הוא ע"פ סדר: מקרא – משנה – תלמוד, למסקנה יש להגיע בדרך השכל וההבנה, באמצעות </w:t>
      </w:r>
      <w:r w:rsidRPr="00F63672">
        <w:rPr>
          <w:rFonts w:cs="David" w:hint="cs"/>
          <w:rtl/>
        </w:rPr>
        <w:t>הג</w:t>
      </w:r>
      <w:r w:rsidRPr="00F63672">
        <w:rPr>
          <w:rFonts w:cs="David"/>
          <w:rtl/>
        </w:rPr>
        <w:t>יון והכרעה. המהר"ל מפראג למעשה מצהיר כי הוא מעדיף פסק "לא נכון" המוסק כתוצאה מעיון מעמיק במקורות ההלכה, מאשר פס</w:t>
      </w:r>
      <w:r w:rsidRPr="00F63672">
        <w:rPr>
          <w:rFonts w:cs="David" w:hint="cs"/>
          <w:rtl/>
        </w:rPr>
        <w:t>ק</w:t>
      </w:r>
      <w:r w:rsidRPr="00F63672">
        <w:rPr>
          <w:rFonts w:cs="David"/>
          <w:rtl/>
        </w:rPr>
        <w:t xml:space="preserve"> "נכון" המוסק מתוך ספר פסקים.</w:t>
      </w:r>
    </w:p>
    <w:p w:rsidR="00F63672" w:rsidRDefault="00F63672">
      <w:pPr>
        <w:bidi w:val="0"/>
        <w:rPr>
          <w:rFonts w:cs="David"/>
          <w:sz w:val="24"/>
          <w:szCs w:val="24"/>
          <w:rtl/>
        </w:rPr>
      </w:pPr>
      <w:r>
        <w:rPr>
          <w:rFonts w:cs="David"/>
          <w:sz w:val="24"/>
          <w:szCs w:val="24"/>
          <w:rtl/>
        </w:rPr>
        <w:br w:type="page"/>
      </w:r>
    </w:p>
    <w:p w:rsidR="00A32A26" w:rsidRDefault="00A32A26" w:rsidP="00A32A26">
      <w:pPr>
        <w:rPr>
          <w:rFonts w:cs="David"/>
          <w:b/>
          <w:sz w:val="24"/>
          <w:szCs w:val="24"/>
          <w:rtl/>
        </w:rPr>
      </w:pPr>
      <w:r w:rsidRPr="00A32A26">
        <w:rPr>
          <w:rFonts w:cs="David"/>
          <w:b/>
          <w:bCs/>
          <w:color w:val="0D0D0D" w:themeColor="text1" w:themeTint="F2"/>
          <w:sz w:val="20"/>
          <w:szCs w:val="20"/>
          <w:rtl/>
        </w:rPr>
        <w:lastRenderedPageBreak/>
        <w:t>ר' שמואל אליעזר (בר' יהודה הלוי) אידליש מהרש"א (</w:t>
      </w:r>
      <w:r w:rsidRPr="00A32A26">
        <w:rPr>
          <w:rFonts w:cs="David"/>
          <w:b/>
          <w:bCs/>
          <w:color w:val="0D0D0D" w:themeColor="text1" w:themeTint="F2"/>
          <w:sz w:val="20"/>
          <w:szCs w:val="20"/>
        </w:rPr>
        <w:t>1555-1631</w:t>
      </w:r>
      <w:r w:rsidRPr="00A32A26">
        <w:rPr>
          <w:rFonts w:cs="David"/>
          <w:b/>
          <w:bCs/>
          <w:color w:val="0D0D0D" w:themeColor="text1" w:themeTint="F2"/>
          <w:sz w:val="20"/>
          <w:szCs w:val="20"/>
          <w:rtl/>
        </w:rPr>
        <w:t>) ; ור' מאיר בר' גדליה מלובלין (מהר"ם מלובלין) (</w:t>
      </w:r>
      <w:r w:rsidRPr="00A32A26">
        <w:rPr>
          <w:rFonts w:cs="David"/>
          <w:b/>
          <w:bCs/>
          <w:color w:val="0D0D0D" w:themeColor="text1" w:themeTint="F2"/>
          <w:sz w:val="20"/>
          <w:szCs w:val="20"/>
        </w:rPr>
        <w:t>1558-1616</w:t>
      </w:r>
      <w:r w:rsidRPr="00A32A26">
        <w:rPr>
          <w:rFonts w:cs="David"/>
          <w:b/>
          <w:bCs/>
          <w:color w:val="0D0D0D" w:themeColor="text1" w:themeTint="F2"/>
          <w:sz w:val="20"/>
          <w:szCs w:val="20"/>
          <w:rtl/>
        </w:rPr>
        <w:t>)</w:t>
      </w:r>
      <w:r w:rsidRPr="00A32A26">
        <w:rPr>
          <w:rFonts w:cs="David" w:hint="cs"/>
          <w:b/>
          <w:sz w:val="20"/>
          <w:szCs w:val="20"/>
          <w:rtl/>
        </w:rPr>
        <w:t xml:space="preserve"> </w:t>
      </w:r>
    </w:p>
    <w:p w:rsidR="00723436" w:rsidRPr="00723436" w:rsidRDefault="00723436" w:rsidP="00723436">
      <w:pPr>
        <w:jc w:val="both"/>
        <w:rPr>
          <w:rFonts w:cs="David"/>
          <w:rtl/>
        </w:rPr>
      </w:pPr>
      <w:r w:rsidRPr="00723436">
        <w:rPr>
          <w:rFonts w:cs="David"/>
          <w:rtl/>
        </w:rPr>
        <w:t xml:space="preserve">המהרש"א היה רבם של כמה קהילות גדולות בפולין, הכיר בחשיבות הניתוח המעמיק של סוגיות התלמוד, אך התנגד ל"פלפול של הבל". הוא חיבר את הספר "חידושי הלכות" – אחד הפירושים הידועים והמקובלים ביותר לתלמוד, ובמיוחד לפירושו של רש"י ולחידושי בעלי התוספות. הוא ראה את התלמוד כמקור יחיד לפסיקת ההלכה. </w:t>
      </w:r>
      <w:r w:rsidRPr="00723436">
        <w:rPr>
          <w:rFonts w:cs="David"/>
          <w:rtl/>
        </w:rPr>
        <w:br/>
        <w:t>המהר"ם היה מגדולי חכמי ההלכה שבפולין. הוא הביע עמדה שלילית זו אף בצורה חריפה יותר. גם הוא חיבר פירוש על התלמוד – "מאיר עיני חכמים", שמודפסים אף הם כמעט בכל מהדורות התלמוד.</w:t>
      </w:r>
    </w:p>
    <w:p w:rsidR="00723436" w:rsidRDefault="00723436" w:rsidP="00723436">
      <w:pPr>
        <w:rPr>
          <w:rFonts w:cs="David"/>
          <w:color w:val="0D0D0D" w:themeColor="text1" w:themeTint="F2"/>
          <w:sz w:val="24"/>
          <w:szCs w:val="24"/>
          <w:u w:val="single"/>
          <w:rtl/>
        </w:rPr>
      </w:pPr>
      <w:r>
        <w:rPr>
          <w:rFonts w:cs="David" w:hint="cs"/>
          <w:color w:val="0D0D0D" w:themeColor="text1" w:themeTint="F2"/>
          <w:sz w:val="24"/>
          <w:szCs w:val="24"/>
          <w:u w:val="single"/>
          <w:rtl/>
        </w:rPr>
        <w:t>התנגדות לשולחן ערוך</w:t>
      </w:r>
      <w:r w:rsidRPr="009B344C">
        <w:rPr>
          <w:rFonts w:cs="David" w:hint="cs"/>
          <w:b/>
          <w:bCs/>
          <w:color w:val="0D0D0D" w:themeColor="text1" w:themeTint="F2"/>
          <w:sz w:val="24"/>
          <w:szCs w:val="24"/>
          <w:u w:val="single"/>
          <w:rtl/>
        </w:rPr>
        <w:t xml:space="preserve"> </w:t>
      </w:r>
      <w:r>
        <w:rPr>
          <w:rFonts w:cs="David" w:hint="cs"/>
          <w:b/>
          <w:bCs/>
          <w:color w:val="0D0D0D" w:themeColor="text1" w:themeTint="F2"/>
          <w:sz w:val="24"/>
          <w:szCs w:val="24"/>
          <w:u w:val="single"/>
          <w:rtl/>
        </w:rPr>
        <w:t>עם</w:t>
      </w:r>
      <w:r>
        <w:rPr>
          <w:rFonts w:cs="David" w:hint="cs"/>
          <w:color w:val="0D0D0D" w:themeColor="text1" w:themeTint="F2"/>
          <w:sz w:val="24"/>
          <w:szCs w:val="24"/>
          <w:u w:val="single"/>
          <w:rtl/>
        </w:rPr>
        <w:t xml:space="preserve"> הצעת חיבור קודיפיקציה שונה</w:t>
      </w:r>
    </w:p>
    <w:p w:rsidR="004B6B19" w:rsidRPr="004B6B19" w:rsidRDefault="004B6B19" w:rsidP="004B6B19">
      <w:pPr>
        <w:rPr>
          <w:rFonts w:cs="David"/>
          <w:b/>
          <w:bCs/>
          <w:color w:val="0D0D0D" w:themeColor="text1" w:themeTint="F2"/>
          <w:sz w:val="24"/>
          <w:szCs w:val="24"/>
          <w:rtl/>
        </w:rPr>
      </w:pPr>
      <w:r w:rsidRPr="004B6B19">
        <w:rPr>
          <w:rFonts w:cs="David"/>
          <w:b/>
          <w:bCs/>
          <w:color w:val="0D0D0D" w:themeColor="text1" w:themeTint="F2"/>
          <w:sz w:val="24"/>
          <w:szCs w:val="24"/>
          <w:rtl/>
        </w:rPr>
        <w:t>ר' שלמה בר' יחיאל לוריא (מהרש"ל) – "ים של שלמה" (</w:t>
      </w:r>
      <w:r w:rsidRPr="004B6B19">
        <w:rPr>
          <w:rFonts w:cs="David"/>
          <w:b/>
          <w:bCs/>
          <w:color w:val="0D0D0D" w:themeColor="text1" w:themeTint="F2"/>
          <w:sz w:val="24"/>
          <w:szCs w:val="24"/>
        </w:rPr>
        <w:t>1510-1574</w:t>
      </w:r>
      <w:r w:rsidRPr="004B6B19">
        <w:rPr>
          <w:rFonts w:cs="David"/>
          <w:b/>
          <w:bCs/>
          <w:color w:val="0D0D0D" w:themeColor="text1" w:themeTint="F2"/>
          <w:sz w:val="24"/>
          <w:szCs w:val="24"/>
          <w:rtl/>
        </w:rPr>
        <w:t>)</w:t>
      </w:r>
    </w:p>
    <w:p w:rsidR="000E1941" w:rsidRDefault="00357648" w:rsidP="00301DC5">
      <w:pPr>
        <w:jc w:val="both"/>
        <w:rPr>
          <w:rFonts w:cs="David"/>
          <w:rtl/>
        </w:rPr>
      </w:pPr>
      <w:r>
        <w:rPr>
          <w:rFonts w:cs="David" w:hint="cs"/>
          <w:rtl/>
        </w:rPr>
        <w:t xml:space="preserve">ר' שלמה לוריא, המהרש"ל, מגדולי חכמי ההלכה שבגולת פולין ומספוריה המעמיקים והפוריים ביותר, מתנגד בחריפות לדרך שנקט הר"י קארו בספרו "בית יוסף", והעמיד להלכה העברית אחד מספרי ההלכות המסכם את ההלכה ומכריע בה. המהרש"ל מתאר כיצד הגיע </w:t>
      </w:r>
      <w:r w:rsidR="00537405">
        <w:rPr>
          <w:rFonts w:cs="David" w:hint="cs"/>
          <w:rtl/>
        </w:rPr>
        <w:t>לידי</w:t>
      </w:r>
      <w:r>
        <w:rPr>
          <w:rFonts w:cs="David" w:hint="cs"/>
          <w:rtl/>
        </w:rPr>
        <w:t xml:space="preserve"> הכרה בצורך בחיבור ספר הלכות: ריבוי חילוקי הדעות</w:t>
      </w:r>
      <w:r w:rsidR="004B6B19">
        <w:rPr>
          <w:rFonts w:cs="David" w:hint="cs"/>
          <w:rtl/>
        </w:rPr>
        <w:t>.</w:t>
      </w:r>
      <w:r w:rsidR="00537405">
        <w:rPr>
          <w:rFonts w:cs="David" w:hint="cs"/>
          <w:rtl/>
        </w:rPr>
        <w:t xml:space="preserve"> ספרים רבים חוברו במטרה לתת מענה לכך (המשנה</w:t>
      </w:r>
      <w:r w:rsidR="0008484D">
        <w:rPr>
          <w:rFonts w:cs="David" w:hint="cs"/>
          <w:rtl/>
        </w:rPr>
        <w:t xml:space="preserve">, משנה תורה לרמב"ם ועוד) תוצאה זו הביאה למחלוקת נוספת עוד יותר בין החכמים השונים ונוצרו דיוני הלכות נוספים. מציאות זו של חוסר אחידות בהלכה </w:t>
      </w:r>
      <w:r w:rsidR="0008484D">
        <w:rPr>
          <w:rFonts w:cs="David"/>
          <w:rtl/>
        </w:rPr>
        <w:t>–</w:t>
      </w:r>
      <w:r w:rsidR="0008484D">
        <w:rPr>
          <w:rFonts w:cs="David" w:hint="cs"/>
          <w:rtl/>
        </w:rPr>
        <w:t xml:space="preserve"> חוסר אחידות לא רק בגלל שיקולים עניינים, אלא אף בהשפעת מקום מוצאו ולימודו של חכם ההלכה </w:t>
      </w:r>
      <w:r w:rsidR="0008484D">
        <w:rPr>
          <w:rFonts w:cs="David"/>
          <w:rtl/>
        </w:rPr>
        <w:t>–</w:t>
      </w:r>
      <w:r w:rsidR="0008484D">
        <w:rPr>
          <w:rFonts w:cs="David" w:hint="cs"/>
          <w:rtl/>
        </w:rPr>
        <w:t xml:space="preserve"> הניעה את המהרש"ל לגשת לחיבור ספר </w:t>
      </w:r>
      <w:r w:rsidR="00301DC5">
        <w:rPr>
          <w:rFonts w:cs="David" w:hint="cs"/>
          <w:rtl/>
        </w:rPr>
        <w:t>הלכות</w:t>
      </w:r>
      <w:r w:rsidR="0008484D">
        <w:rPr>
          <w:rFonts w:cs="David" w:hint="cs"/>
          <w:rtl/>
        </w:rPr>
        <w:t xml:space="preserve">, שנקרא "ים של שלמה", שכמותו וגודלו אין רבים בספרות הפוסקים שלפניו </w:t>
      </w:r>
      <w:r w:rsidR="00301DC5">
        <w:rPr>
          <w:rFonts w:cs="David" w:hint="cs"/>
          <w:rtl/>
        </w:rPr>
        <w:t>ושלאחריו</w:t>
      </w:r>
      <w:r w:rsidR="0008484D">
        <w:rPr>
          <w:rFonts w:cs="David" w:hint="cs"/>
          <w:rtl/>
        </w:rPr>
        <w:t xml:space="preserve">. </w:t>
      </w:r>
    </w:p>
    <w:p w:rsidR="0008484D" w:rsidRDefault="00301DC5" w:rsidP="00537405">
      <w:pPr>
        <w:jc w:val="both"/>
        <w:rPr>
          <w:rFonts w:cs="David"/>
          <w:rtl/>
        </w:rPr>
      </w:pPr>
      <w:r>
        <w:rPr>
          <w:rFonts w:cs="David" w:hint="cs"/>
          <w:rtl/>
        </w:rPr>
        <w:t xml:space="preserve">מקורותיו ועצמאותו של המהרש"ל מתגלית בדרך פסיקתו והכרעתו בין הדעות השונות. הוא אינו נושא פנים גם לגדולי ההלכה, הוא חוקר ובודק כל דבר ועניין שהוא כותב בספרו, הוא מכריע לפי מסקנת שיקול דעתו בלבד על פי מה שעולה לו מן המקורות התלמודיים. </w:t>
      </w:r>
    </w:p>
    <w:p w:rsidR="00301DC5" w:rsidRDefault="00301DC5" w:rsidP="00537405">
      <w:pPr>
        <w:jc w:val="both"/>
        <w:rPr>
          <w:rFonts w:cs="David"/>
          <w:rtl/>
        </w:rPr>
      </w:pPr>
      <w:r>
        <w:rPr>
          <w:rFonts w:cs="David" w:hint="cs"/>
          <w:rtl/>
        </w:rPr>
        <w:t xml:space="preserve">דרכו של המהרש"ל היא אפוא לרכז בספרו את כל הדעות המצויות באותו עניין הלכתי, </w:t>
      </w:r>
      <w:r w:rsidR="000341FB">
        <w:rPr>
          <w:rFonts w:cs="David" w:hint="cs"/>
          <w:rtl/>
        </w:rPr>
        <w:t>ולבחון את הדעה הנכונה עלפי התלמוד ורק על פיו.</w:t>
      </w:r>
    </w:p>
    <w:p w:rsidR="000341FB" w:rsidRDefault="000341FB" w:rsidP="00537405">
      <w:pPr>
        <w:jc w:val="both"/>
        <w:rPr>
          <w:rFonts w:cs="David"/>
          <w:rtl/>
        </w:rPr>
      </w:pPr>
      <w:r>
        <w:rPr>
          <w:rFonts w:cs="David" w:hint="cs"/>
          <w:rtl/>
        </w:rPr>
        <w:t xml:space="preserve">דרך פסיקתו של המהרש"ל סותרת אפוא בהחלט את דרך כרעתו של </w:t>
      </w:r>
      <w:hyperlink w:anchor="_בית_יוסף" w:history="1">
        <w:r w:rsidRPr="000341FB">
          <w:rPr>
            <w:rStyle w:val="Hyperlink"/>
            <w:rFonts w:cs="David" w:hint="cs"/>
            <w:rtl/>
          </w:rPr>
          <w:t>הר"י קארו</w:t>
        </w:r>
      </w:hyperlink>
      <w:r>
        <w:rPr>
          <w:rStyle w:val="af0"/>
          <w:rFonts w:cs="David"/>
          <w:rtl/>
        </w:rPr>
        <w:footnoteReference w:id="38"/>
      </w:r>
      <w:r>
        <w:rPr>
          <w:rFonts w:cs="David" w:hint="cs"/>
          <w:rtl/>
        </w:rPr>
        <w:t xml:space="preserve"> ושונה היא מדרך הפסיקה של בן דורו ומוקמו </w:t>
      </w:r>
      <w:hyperlink w:anchor="_הרמ&quot;א_ופועלו_בספרות" w:history="1">
        <w:r w:rsidRPr="000341FB">
          <w:rPr>
            <w:rStyle w:val="Hyperlink"/>
            <w:rFonts w:cs="David" w:hint="cs"/>
            <w:rtl/>
          </w:rPr>
          <w:t>הרמ"א</w:t>
        </w:r>
      </w:hyperlink>
      <w:r w:rsidR="00A93096">
        <w:rPr>
          <w:rStyle w:val="af0"/>
          <w:rFonts w:cs="David"/>
          <w:rtl/>
        </w:rPr>
        <w:footnoteReference w:id="39"/>
      </w:r>
      <w:r w:rsidR="00106C6F">
        <w:rPr>
          <w:rFonts w:cs="David" w:hint="cs"/>
          <w:rtl/>
        </w:rPr>
        <w:t>. המהרש"ל אינו מייחס כל חשיבות מיוחדת לעקרון הפסיקה "הילת</w:t>
      </w:r>
      <w:r w:rsidR="00546769">
        <w:rPr>
          <w:rFonts w:cs="David" w:hint="cs"/>
          <w:rtl/>
        </w:rPr>
        <w:t>כ</w:t>
      </w:r>
      <w:r w:rsidR="00106C6F">
        <w:rPr>
          <w:rFonts w:cs="David" w:hint="cs"/>
          <w:rtl/>
        </w:rPr>
        <w:t xml:space="preserve">א כבתראי", כשמדובר בגאונים ובפוסקים שלאחר התלמוד, והדעות של החכמים שקדמו לו הביא בספרו לא כדי לפסוק על פי האחרונים שבהם </w:t>
      </w:r>
      <w:r w:rsidR="00106C6F">
        <w:rPr>
          <w:rFonts w:cs="David"/>
          <w:rtl/>
        </w:rPr>
        <w:t>–</w:t>
      </w:r>
      <w:r w:rsidR="00106C6F">
        <w:rPr>
          <w:rFonts w:cs="David" w:hint="cs"/>
          <w:rtl/>
        </w:rPr>
        <w:t xml:space="preserve"> אלא כדי שלא יבוא בעל הדין ויאמר, שפסק המהרש"ל מה שפסק, משום שלא ידע דעה פלונית או אלמונית, ואילו ידע דעה זו היה פוסק לפיה. </w:t>
      </w:r>
    </w:p>
    <w:p w:rsidR="00106C6F" w:rsidRDefault="00546769" w:rsidP="00537405">
      <w:pPr>
        <w:jc w:val="both"/>
        <w:rPr>
          <w:rFonts w:cs="David"/>
          <w:rtl/>
        </w:rPr>
      </w:pPr>
      <w:r>
        <w:rPr>
          <w:rFonts w:cs="David" w:hint="cs"/>
          <w:rtl/>
        </w:rPr>
        <w:t xml:space="preserve">סידור ההלכות בספרו אינו לפי נושאים ועניינים אלא לפי סדר הדברים שבתלמוד. בכל נושא ונושא הוא מביא את כל החומר הלכתי הנוגע לאותו עניין, והוא מכריע את ההלכה על פי עיון ושיקול בפירושה הנכון של הסוגיה התלמודית. חלוקה זו, מאוד מכבידה על מציאת הדין המבוקש, אבל המהרש"ל ביקש להבליט את פסיקתו לפי התלמוד, ולכן חיבר את ספרו לפי סדר התלמוד ולא לפי סדר הנושאים. </w:t>
      </w:r>
    </w:p>
    <w:p w:rsidR="00E47DC7" w:rsidRDefault="00E47DC7" w:rsidP="00537405">
      <w:pPr>
        <w:jc w:val="both"/>
        <w:rPr>
          <w:rFonts w:cs="David"/>
          <w:rtl/>
        </w:rPr>
      </w:pPr>
      <w:r>
        <w:rPr>
          <w:rFonts w:cs="David" w:hint="cs"/>
          <w:rtl/>
        </w:rPr>
        <w:t>המהרש"ל מתנגד לדרכו של הר"י קארו, מוצא שלוש מגרעות בספר "בית יוסף" מבחינת תוכנו ודרך פסיקתו.</w:t>
      </w:r>
      <w:r w:rsidR="00203686">
        <w:rPr>
          <w:rFonts w:cs="David" w:hint="cs"/>
          <w:rtl/>
        </w:rPr>
        <w:t xml:space="preserve"> לעמדתו השיטה של הר"י קארו אין בה משום חיפוש אחר האמת הנכונה אלא התפשרות ותו לא. </w:t>
      </w:r>
    </w:p>
    <w:p w:rsidR="00203686" w:rsidRDefault="00203686" w:rsidP="00537405">
      <w:pPr>
        <w:jc w:val="both"/>
        <w:rPr>
          <w:rFonts w:cs="David"/>
          <w:rtl/>
        </w:rPr>
      </w:pPr>
      <w:r>
        <w:rPr>
          <w:rFonts w:cs="David" w:hint="cs"/>
          <w:rtl/>
        </w:rPr>
        <w:t>המהרש"ל לא משלב את ספרו יחד עם "בית יוסף"</w:t>
      </w:r>
      <w:r w:rsidR="00D82280">
        <w:rPr>
          <w:rFonts w:cs="David" w:hint="cs"/>
          <w:rtl/>
        </w:rPr>
        <w:t xml:space="preserve"> (בדומה להרמ"א שעשה כן עם ספרו "דרכי משה" ו"בית יוסף"), לכך יש שתי נימוקים:</w:t>
      </w:r>
    </w:p>
    <w:p w:rsidR="00D82280" w:rsidRDefault="00D82280" w:rsidP="00FD7850">
      <w:pPr>
        <w:pStyle w:val="ad"/>
        <w:numPr>
          <w:ilvl w:val="0"/>
          <w:numId w:val="77"/>
        </w:numPr>
        <w:jc w:val="both"/>
        <w:rPr>
          <w:rFonts w:cs="David"/>
        </w:rPr>
      </w:pPr>
      <w:r>
        <w:rPr>
          <w:rFonts w:cs="David" w:hint="cs"/>
          <w:rtl/>
        </w:rPr>
        <w:t xml:space="preserve">השוני שבצורה בין "ים של שלמה" לבין ה"בית יוסף". הר"י קארו ערך ספרו לפי סדר הטורים, היינו לפי סדר נושאים לעומתו ערך </w:t>
      </w:r>
      <w:r w:rsidR="00D712FF">
        <w:rPr>
          <w:rFonts w:cs="David" w:hint="cs"/>
          <w:rtl/>
        </w:rPr>
        <w:t>המר</w:t>
      </w:r>
      <w:r>
        <w:rPr>
          <w:rFonts w:cs="David" w:hint="cs"/>
          <w:rtl/>
        </w:rPr>
        <w:t>ש"ל</w:t>
      </w:r>
      <w:r w:rsidR="00D712FF">
        <w:rPr>
          <w:rFonts w:cs="David" w:hint="cs"/>
          <w:rtl/>
        </w:rPr>
        <w:t xml:space="preserve"> את ספרו לפי סדר המסכתות שבתלמוד ואין אפשרות לשלב שתי צורות שונות אלה זו בזו.</w:t>
      </w:r>
    </w:p>
    <w:p w:rsidR="00D712FF" w:rsidRDefault="00D712FF" w:rsidP="00FD7850">
      <w:pPr>
        <w:pStyle w:val="ad"/>
        <w:numPr>
          <w:ilvl w:val="0"/>
          <w:numId w:val="77"/>
        </w:numPr>
        <w:jc w:val="both"/>
        <w:rPr>
          <w:rFonts w:cs="David"/>
        </w:rPr>
      </w:pPr>
      <w:r>
        <w:rPr>
          <w:rFonts w:cs="David" w:hint="cs"/>
          <w:rtl/>
        </w:rPr>
        <w:t xml:space="preserve">השוני המהותי שבין דרך הפסיקה שנקט המרש"ל לבין דרך ההכרעה בירורו של כל דין על פי הראיות </w:t>
      </w:r>
      <w:r w:rsidR="007900A6">
        <w:rPr>
          <w:rFonts w:cs="David" w:hint="cs"/>
          <w:rtl/>
        </w:rPr>
        <w:t>שבספרות</w:t>
      </w:r>
      <w:r>
        <w:rPr>
          <w:rFonts w:cs="David" w:hint="cs"/>
          <w:rtl/>
        </w:rPr>
        <w:t xml:space="preserve"> התלמודית. </w:t>
      </w:r>
    </w:p>
    <w:p w:rsidR="006002A6" w:rsidRDefault="007900A6" w:rsidP="007900A6">
      <w:pPr>
        <w:jc w:val="both"/>
        <w:rPr>
          <w:rFonts w:cs="David"/>
          <w:rtl/>
        </w:rPr>
      </w:pPr>
      <w:r>
        <w:rPr>
          <w:rFonts w:cs="David" w:hint="cs"/>
          <w:rtl/>
        </w:rPr>
        <w:t xml:space="preserve">אולם הכרעתו של המהרש"ל לא נתקבלה, באשר נוגדת היא את דעתו של הרמ"א, וספרו הגדול זכה למהדורות מעטות בלבד, ואין בפוסקים מרבים להביאו. כנראה, גרם לכך קושי ההתמצאות בספרו בגלל סידר הלכותיו לפי מסמכתות התלמוד, ושמא גם הביאה לכך עצמותו בפסיקת הדין. </w:t>
      </w:r>
    </w:p>
    <w:p w:rsidR="006002A6" w:rsidRDefault="006002A6">
      <w:pPr>
        <w:bidi w:val="0"/>
        <w:rPr>
          <w:rFonts w:cs="David"/>
          <w:rtl/>
        </w:rPr>
      </w:pPr>
      <w:r>
        <w:rPr>
          <w:rFonts w:cs="David"/>
          <w:rtl/>
        </w:rPr>
        <w:br w:type="page"/>
      </w:r>
    </w:p>
    <w:p w:rsidR="006002A6" w:rsidRPr="004B6B19" w:rsidRDefault="006002A6" w:rsidP="001061B4">
      <w:pPr>
        <w:rPr>
          <w:rFonts w:cs="David"/>
          <w:b/>
          <w:bCs/>
          <w:color w:val="0D0D0D" w:themeColor="text1" w:themeTint="F2"/>
          <w:sz w:val="24"/>
          <w:szCs w:val="24"/>
          <w:rtl/>
        </w:rPr>
      </w:pPr>
      <w:r w:rsidRPr="004B6B19">
        <w:rPr>
          <w:rFonts w:cs="David"/>
          <w:b/>
          <w:bCs/>
          <w:color w:val="0D0D0D" w:themeColor="text1" w:themeTint="F2"/>
          <w:sz w:val="24"/>
          <w:szCs w:val="24"/>
          <w:rtl/>
        </w:rPr>
        <w:lastRenderedPageBreak/>
        <w:t xml:space="preserve">ר' </w:t>
      </w:r>
      <w:r w:rsidR="001061B4">
        <w:rPr>
          <w:rFonts w:cs="David" w:hint="cs"/>
          <w:b/>
          <w:bCs/>
          <w:color w:val="0D0D0D" w:themeColor="text1" w:themeTint="F2"/>
          <w:sz w:val="24"/>
          <w:szCs w:val="24"/>
          <w:rtl/>
        </w:rPr>
        <w:t xml:space="preserve">מרדכי יפה </w:t>
      </w:r>
      <w:r w:rsidR="001061B4">
        <w:rPr>
          <w:rFonts w:cs="David"/>
          <w:b/>
          <w:bCs/>
          <w:color w:val="0D0D0D" w:themeColor="text1" w:themeTint="F2"/>
          <w:sz w:val="24"/>
          <w:szCs w:val="24"/>
          <w:rtl/>
        </w:rPr>
        <w:t>–</w:t>
      </w:r>
      <w:r w:rsidR="001061B4">
        <w:rPr>
          <w:rFonts w:cs="David" w:hint="cs"/>
          <w:b/>
          <w:bCs/>
          <w:color w:val="0D0D0D" w:themeColor="text1" w:themeTint="F2"/>
          <w:sz w:val="24"/>
          <w:szCs w:val="24"/>
          <w:rtl/>
        </w:rPr>
        <w:t xml:space="preserve"> בעל הלבושים (1530-1612)</w:t>
      </w:r>
    </w:p>
    <w:p w:rsidR="00D712FF" w:rsidRDefault="005B55D5" w:rsidP="007900A6">
      <w:pPr>
        <w:jc w:val="both"/>
        <w:rPr>
          <w:rFonts w:cs="David"/>
          <w:rtl/>
        </w:rPr>
      </w:pPr>
      <w:r>
        <w:rPr>
          <w:rFonts w:cs="David" w:hint="cs"/>
          <w:rtl/>
        </w:rPr>
        <w:t xml:space="preserve">ספר הלכות גדול אחר, שבקשר לחיבורו נידונה בעיית דרך לימודה של ההלכה ורעיון הקודקס העברי, הוא הספק "לבוש מלכות" מאת ר' מרדכי בר' אברהם יפה. </w:t>
      </w:r>
    </w:p>
    <w:p w:rsidR="0019222F" w:rsidRDefault="0019222F" w:rsidP="005C275E">
      <w:pPr>
        <w:jc w:val="both"/>
        <w:rPr>
          <w:rFonts w:cs="David"/>
          <w:rtl/>
        </w:rPr>
      </w:pPr>
      <w:r>
        <w:rPr>
          <w:rFonts w:cs="David" w:hint="cs"/>
          <w:rtl/>
        </w:rPr>
        <w:t xml:space="preserve">ר' </w:t>
      </w:r>
      <w:r w:rsidR="008C11DD">
        <w:rPr>
          <w:rFonts w:cs="David" w:hint="cs"/>
          <w:rtl/>
        </w:rPr>
        <w:t>מרדכי</w:t>
      </w:r>
      <w:r>
        <w:rPr>
          <w:rFonts w:cs="David" w:hint="cs"/>
          <w:rtl/>
        </w:rPr>
        <w:t xml:space="preserve"> יפה השאיר בידינו סיבה מדוע הוא מבקש לכתוב קודקס עברי, סיבה זו נסבה סביב הבעיה בלימוד ההלכות, בימיו, לטענתו הלימוד הוא בחיפוש אחר האמת אלא דברי חידודים.</w:t>
      </w:r>
      <w:r w:rsidR="005C275E">
        <w:rPr>
          <w:rFonts w:cs="David" w:hint="cs"/>
          <w:rtl/>
        </w:rPr>
        <w:t xml:space="preserve"> חיבור ספר שמסוכמת בו כל ההלכה בנימוקיה ובטעמיה, בדרך קצרה וברורה, על ידי כך יוחזר חיפוש האמת כמגמת יסוד בלימודה של ההלכה.</w:t>
      </w:r>
    </w:p>
    <w:p w:rsidR="008C11DD" w:rsidRDefault="008C11DD" w:rsidP="005C275E">
      <w:pPr>
        <w:jc w:val="both"/>
        <w:rPr>
          <w:rFonts w:cs="David"/>
          <w:rtl/>
        </w:rPr>
      </w:pPr>
      <w:r>
        <w:rPr>
          <w:rFonts w:cs="David" w:hint="cs"/>
          <w:rtl/>
        </w:rPr>
        <w:t>ר' מרדכי יפה מקבל לעת עתה את הכרעתו של הר"י קארו.  מטרתו הייתה לקצר את הספר "בית יוסף" (הוא לא ידע כי הר"י קארו שוקד על כתיבת שולחן ערוך), מטרתו להביא גרסה קצרה מאוד של הספר "בית יוסף"</w:t>
      </w:r>
      <w:r w:rsidR="000F1EF2">
        <w:rPr>
          <w:rFonts w:cs="David" w:hint="cs"/>
          <w:rtl/>
        </w:rPr>
        <w:t>. אולם כאשר הגיע אליו "שולחן עורך" מצא בו פגמים וביקש לתקן אותו, לכך היו לו שתי נימוקים:</w:t>
      </w:r>
    </w:p>
    <w:p w:rsidR="000F1EF2" w:rsidRDefault="000F1EF2" w:rsidP="00FD7850">
      <w:pPr>
        <w:pStyle w:val="ad"/>
        <w:numPr>
          <w:ilvl w:val="1"/>
          <w:numId w:val="75"/>
        </w:numPr>
        <w:jc w:val="both"/>
        <w:rPr>
          <w:rFonts w:cs="David"/>
        </w:rPr>
      </w:pPr>
      <w:r>
        <w:rPr>
          <w:rFonts w:cs="David" w:hint="cs"/>
          <w:rtl/>
        </w:rPr>
        <w:t xml:space="preserve">יש לקצר בספר נוסף, ללא טעם וללא נימוק. </w:t>
      </w:r>
    </w:p>
    <w:p w:rsidR="000F1EF2" w:rsidRDefault="000F1EF2" w:rsidP="00FD7850">
      <w:pPr>
        <w:pStyle w:val="ad"/>
        <w:numPr>
          <w:ilvl w:val="1"/>
          <w:numId w:val="75"/>
        </w:numPr>
        <w:jc w:val="both"/>
        <w:rPr>
          <w:rFonts w:cs="David"/>
        </w:rPr>
      </w:pPr>
      <w:r>
        <w:rPr>
          <w:rFonts w:cs="David" w:hint="cs"/>
          <w:rtl/>
        </w:rPr>
        <w:t xml:space="preserve">רוב הדינים הם על דעת הרמב"ם ז"ל ולא הובאו הדינים שבארצות אשכנז ופולין. </w:t>
      </w:r>
    </w:p>
    <w:p w:rsidR="00AD50C2" w:rsidRDefault="0084669E" w:rsidP="00AD50C2">
      <w:pPr>
        <w:jc w:val="both"/>
        <w:rPr>
          <w:rFonts w:cs="David"/>
          <w:rtl/>
        </w:rPr>
      </w:pPr>
      <w:r>
        <w:rPr>
          <w:rFonts w:cs="David" w:hint="cs"/>
          <w:rtl/>
        </w:rPr>
        <w:t xml:space="preserve">ר' מרדכי יפה עיין גם בהגות של רמ"א ומצא בו גם פגמים בעיקר בכל שהרמ"א השמיט חומרים רבים רלוונטיים לדעתו. לאחר שעיין בספרות של הר"י קארו והרמ"א מצא ר' מרדכי יפה, כי החלוקה לשני ספרים נפרדים, כשהאחד, בית יוסף, הוא ארוך ומפורט מידי, והשני, השולחן ערוך, הוא תמציתי וקצר מידי, אינה הולמת את הצרכים המתבקשים מאת ספר הלכות, כי השימוש בספר המפורט אינו נוח, והשימוש בספר הקצר אינו יעיל. </w:t>
      </w:r>
    </w:p>
    <w:p w:rsidR="00AD50C2" w:rsidRPr="00AD50C2" w:rsidRDefault="00AD50C2" w:rsidP="00AD50C2">
      <w:pPr>
        <w:jc w:val="both"/>
        <w:rPr>
          <w:rFonts w:cs="David"/>
          <w:rtl/>
        </w:rPr>
      </w:pPr>
      <w:r w:rsidRPr="00AD50C2">
        <w:rPr>
          <w:rFonts w:cs="David"/>
          <w:rtl/>
        </w:rPr>
        <w:t>החיבור מחולק ל-</w:t>
      </w:r>
      <w:r w:rsidRPr="00AD50C2">
        <w:rPr>
          <w:rFonts w:cs="David"/>
        </w:rPr>
        <w:t>8</w:t>
      </w:r>
      <w:r w:rsidRPr="00AD50C2">
        <w:rPr>
          <w:rFonts w:cs="David"/>
          <w:rtl/>
        </w:rPr>
        <w:t xml:space="preserve"> "לבושים". חמשת הלבושים הראשונים כוללים את יצירתו הקודיפיקאטיבית במערכת ההלכה. </w:t>
      </w:r>
    </w:p>
    <w:p w:rsidR="00AD50C2" w:rsidRPr="00AD50C2" w:rsidRDefault="00AD50C2" w:rsidP="00AD50C2">
      <w:pPr>
        <w:spacing w:line="240" w:lineRule="auto"/>
        <w:rPr>
          <w:rFonts w:cs="David"/>
          <w:u w:val="single"/>
          <w:rtl/>
        </w:rPr>
      </w:pPr>
      <w:r w:rsidRPr="00AD50C2">
        <w:rPr>
          <w:rFonts w:cs="David"/>
          <w:u w:val="single"/>
          <w:rtl/>
        </w:rPr>
        <w:t>חמשת "הלבושים" הראשונים עוסקים בקודיפיקציה:</w:t>
      </w:r>
    </w:p>
    <w:p w:rsidR="00AD50C2" w:rsidRPr="00AD50C2" w:rsidRDefault="00AD50C2" w:rsidP="00FD7850">
      <w:pPr>
        <w:pStyle w:val="ad"/>
        <w:numPr>
          <w:ilvl w:val="0"/>
          <w:numId w:val="78"/>
        </w:numPr>
        <w:suppressAutoHyphens/>
        <w:spacing w:after="0" w:line="240" w:lineRule="auto"/>
        <w:jc w:val="both"/>
        <w:rPr>
          <w:rFonts w:cs="David"/>
          <w:rtl/>
        </w:rPr>
      </w:pPr>
      <w:r w:rsidRPr="00AD50C2">
        <w:rPr>
          <w:rFonts w:cs="David"/>
          <w:rtl/>
        </w:rPr>
        <w:t>"לבוש התכלת" – הלכות תפילה, דיני "סדר היום"</w:t>
      </w:r>
      <w:r w:rsidR="00FF7A45">
        <w:rPr>
          <w:rFonts w:cs="David" w:hint="cs"/>
          <w:rtl/>
        </w:rPr>
        <w:t>.</w:t>
      </w:r>
    </w:p>
    <w:p w:rsidR="00AD50C2" w:rsidRPr="00AD50C2" w:rsidRDefault="00AD50C2" w:rsidP="00FD7850">
      <w:pPr>
        <w:pStyle w:val="ad"/>
        <w:numPr>
          <w:ilvl w:val="0"/>
          <w:numId w:val="78"/>
        </w:numPr>
        <w:suppressAutoHyphens/>
        <w:spacing w:after="0" w:line="240" w:lineRule="auto"/>
        <w:jc w:val="both"/>
        <w:rPr>
          <w:rFonts w:cs="David"/>
          <w:rtl/>
        </w:rPr>
      </w:pPr>
      <w:r w:rsidRPr="00AD50C2">
        <w:rPr>
          <w:rFonts w:cs="David"/>
          <w:rtl/>
        </w:rPr>
        <w:t>"לבוש החור" – דיני שבת, מועדים...</w:t>
      </w:r>
    </w:p>
    <w:p w:rsidR="00AD50C2" w:rsidRPr="00AD50C2" w:rsidRDefault="00AD50C2" w:rsidP="00FD7850">
      <w:pPr>
        <w:pStyle w:val="ad"/>
        <w:numPr>
          <w:ilvl w:val="0"/>
          <w:numId w:val="78"/>
        </w:numPr>
        <w:suppressAutoHyphens/>
        <w:spacing w:after="0" w:line="240" w:lineRule="auto"/>
        <w:jc w:val="both"/>
        <w:rPr>
          <w:rFonts w:cs="David"/>
          <w:rtl/>
        </w:rPr>
      </w:pPr>
      <w:r w:rsidRPr="00AD50C2">
        <w:rPr>
          <w:rFonts w:cs="David"/>
          <w:rtl/>
        </w:rPr>
        <w:t>"לבוש עטרת זהב גדולה" – כולל את הדינים הכלולים בטור יורה דעת.</w:t>
      </w:r>
    </w:p>
    <w:p w:rsidR="00AD50C2" w:rsidRPr="00AD50C2" w:rsidRDefault="00AD50C2" w:rsidP="00FD7850">
      <w:pPr>
        <w:pStyle w:val="ad"/>
        <w:numPr>
          <w:ilvl w:val="0"/>
          <w:numId w:val="78"/>
        </w:numPr>
        <w:suppressAutoHyphens/>
        <w:spacing w:after="0" w:line="240" w:lineRule="auto"/>
        <w:jc w:val="both"/>
        <w:rPr>
          <w:rFonts w:cs="David"/>
          <w:rtl/>
        </w:rPr>
      </w:pPr>
      <w:r w:rsidRPr="00AD50C2">
        <w:rPr>
          <w:rFonts w:cs="David"/>
          <w:rtl/>
        </w:rPr>
        <w:t>"לבוש תכריך בוץ וארגמן" – דיני נשים.</w:t>
      </w:r>
    </w:p>
    <w:p w:rsidR="00AD50C2" w:rsidRDefault="00AD50C2" w:rsidP="00FD7850">
      <w:pPr>
        <w:pStyle w:val="ad"/>
        <w:numPr>
          <w:ilvl w:val="0"/>
          <w:numId w:val="78"/>
        </w:numPr>
        <w:suppressAutoHyphens/>
        <w:spacing w:after="0" w:line="240" w:lineRule="auto"/>
        <w:jc w:val="both"/>
        <w:rPr>
          <w:rFonts w:cs="David"/>
        </w:rPr>
      </w:pPr>
      <w:r w:rsidRPr="00AD50C2">
        <w:rPr>
          <w:rFonts w:cs="David"/>
          <w:rtl/>
        </w:rPr>
        <w:t>"לבוש עיר שושן" – המשפט האזרחי והציבורי.</w:t>
      </w:r>
    </w:p>
    <w:p w:rsidR="00146EAB" w:rsidRPr="00146EAB" w:rsidRDefault="00146EAB" w:rsidP="00146EAB">
      <w:pPr>
        <w:suppressAutoHyphens/>
        <w:spacing w:after="0" w:line="240" w:lineRule="auto"/>
        <w:jc w:val="both"/>
        <w:rPr>
          <w:rFonts w:cs="David"/>
          <w:rtl/>
        </w:rPr>
      </w:pPr>
    </w:p>
    <w:p w:rsidR="00146EAB" w:rsidRDefault="00146EAB" w:rsidP="00146EAB">
      <w:pPr>
        <w:ind w:left="360"/>
        <w:jc w:val="both"/>
        <w:rPr>
          <w:rFonts w:cs="David"/>
          <w:rtl/>
        </w:rPr>
      </w:pPr>
      <w:r w:rsidRPr="00146EAB">
        <w:rPr>
          <w:rFonts w:cs="David"/>
          <w:rtl/>
        </w:rPr>
        <w:t xml:space="preserve">בהקדמתו לספר ר' מרדכי יפה מכנה את עצמו "תופר" ואת מלאכת יצירתו בשם "מלאכת התפירה". בכל דין ודין הוא מביא בקיצור נמרץ את טעמה של ההלכה, את מקורה בתורה וכמה מדברי חז"ל שנאמרו לגביה, וכן הוא מביא גם את הדעה החולקת כשהיא מוסברת ומנומקת. הדרך בה ביקש ר' מרדכי יפה להנחות את ספינת </w:t>
      </w:r>
      <w:r w:rsidR="00FF7A45" w:rsidRPr="00146EAB">
        <w:rPr>
          <w:rFonts w:cs="David" w:hint="cs"/>
          <w:rtl/>
        </w:rPr>
        <w:t>הקודיפיקציה</w:t>
      </w:r>
      <w:r w:rsidRPr="00146EAB">
        <w:rPr>
          <w:rFonts w:cs="David"/>
          <w:rtl/>
        </w:rPr>
        <w:t xml:space="preserve"> בהלכה הייתה ספר, שאמנם הוא מביא את המסקנה הסופית בלבד, ללא המשא ומתן התלמודי אך מסקנה זו מובאת כשהיא מנומקת ומבוארת בדרך קצרה ונוחה. </w:t>
      </w:r>
    </w:p>
    <w:p w:rsidR="00146EAB" w:rsidRPr="00146EAB" w:rsidRDefault="00146EAB" w:rsidP="00146EAB">
      <w:pPr>
        <w:spacing w:line="240" w:lineRule="auto"/>
        <w:ind w:left="360"/>
        <w:jc w:val="both"/>
        <w:rPr>
          <w:rFonts w:cs="David"/>
          <w:u w:val="single"/>
          <w:rtl/>
        </w:rPr>
      </w:pPr>
      <w:r w:rsidRPr="00146EAB">
        <w:rPr>
          <w:rFonts w:cs="David"/>
          <w:u w:val="single"/>
          <w:rtl/>
        </w:rPr>
        <w:t>בכך ביקש לבוא לכלל שתי מטרות:</w:t>
      </w:r>
    </w:p>
    <w:p w:rsidR="00146EAB" w:rsidRPr="00146EAB" w:rsidRDefault="00146EAB" w:rsidP="00FD7850">
      <w:pPr>
        <w:pStyle w:val="ad"/>
        <w:numPr>
          <w:ilvl w:val="0"/>
          <w:numId w:val="79"/>
        </w:numPr>
        <w:suppressAutoHyphens/>
        <w:spacing w:after="0" w:line="240" w:lineRule="auto"/>
        <w:jc w:val="both"/>
        <w:rPr>
          <w:rFonts w:cs="David"/>
          <w:rtl/>
        </w:rPr>
      </w:pPr>
      <w:r w:rsidRPr="00146EAB">
        <w:rPr>
          <w:rFonts w:cs="David"/>
          <w:rtl/>
        </w:rPr>
        <w:t xml:space="preserve">למנוע אפשרות תקלה של טעות בפסיקת ההלכה ולאפשר דימוי לדין הקיים כדי לפתור בעיות חדשות. </w:t>
      </w:r>
    </w:p>
    <w:p w:rsidR="00146EAB" w:rsidRPr="00146EAB" w:rsidRDefault="00146EAB" w:rsidP="00FD7850">
      <w:pPr>
        <w:pStyle w:val="ad"/>
        <w:numPr>
          <w:ilvl w:val="0"/>
          <w:numId w:val="79"/>
        </w:numPr>
        <w:suppressAutoHyphens/>
        <w:spacing w:after="0" w:line="240" w:lineRule="auto"/>
        <w:jc w:val="both"/>
        <w:rPr>
          <w:rFonts w:cs="David"/>
          <w:rtl/>
        </w:rPr>
      </w:pPr>
      <w:r w:rsidRPr="00146EAB">
        <w:rPr>
          <w:rFonts w:cs="David"/>
          <w:rtl/>
        </w:rPr>
        <w:t xml:space="preserve">להמציא דרך נכונה ונוחה ללימוד ההלכה וידיעתה. </w:t>
      </w:r>
    </w:p>
    <w:p w:rsidR="00146EAB" w:rsidRPr="00146EAB" w:rsidRDefault="00146EAB" w:rsidP="00146EAB">
      <w:pPr>
        <w:spacing w:after="0" w:line="240" w:lineRule="auto"/>
        <w:ind w:left="1797"/>
        <w:jc w:val="both"/>
        <w:rPr>
          <w:rFonts w:cs="David"/>
          <w:rtl/>
        </w:rPr>
      </w:pPr>
    </w:p>
    <w:p w:rsidR="00146EAB" w:rsidRPr="00146EAB" w:rsidRDefault="00146EAB" w:rsidP="00146EAB">
      <w:pPr>
        <w:spacing w:line="240" w:lineRule="auto"/>
        <w:ind w:left="360"/>
        <w:jc w:val="both"/>
        <w:rPr>
          <w:rFonts w:cs="David"/>
          <w:rtl/>
        </w:rPr>
      </w:pPr>
      <w:r w:rsidRPr="00146EAB">
        <w:rPr>
          <w:rFonts w:cs="David"/>
          <w:rtl/>
        </w:rPr>
        <w:t>עוד בימי חייו התפשט הספר בתפוצות,  אך גם היו עליו הרבה השגות, והספר לא תפס את המקום שהועיד לו מחברו במערכת ספרות הפוסקים שבהלכה.</w:t>
      </w:r>
    </w:p>
    <w:p w:rsidR="0084669E" w:rsidRDefault="00A51967" w:rsidP="00AD50C2">
      <w:pPr>
        <w:jc w:val="both"/>
        <w:rPr>
          <w:rFonts w:cs="David"/>
          <w:b/>
          <w:bCs/>
          <w:sz w:val="24"/>
          <w:szCs w:val="24"/>
          <w:rtl/>
        </w:rPr>
      </w:pPr>
      <w:r w:rsidRPr="00A51967">
        <w:rPr>
          <w:rFonts w:cs="David" w:hint="cs"/>
          <w:b/>
          <w:bCs/>
          <w:sz w:val="24"/>
          <w:szCs w:val="24"/>
          <w:rtl/>
        </w:rPr>
        <w:t xml:space="preserve">ר' יום טוב ליפמן העליר (1654 </w:t>
      </w:r>
      <w:r w:rsidRPr="00A51967">
        <w:rPr>
          <w:rFonts w:cs="David"/>
          <w:b/>
          <w:bCs/>
          <w:sz w:val="24"/>
          <w:szCs w:val="24"/>
          <w:rtl/>
        </w:rPr>
        <w:t>–</w:t>
      </w:r>
      <w:r w:rsidRPr="00A51967">
        <w:rPr>
          <w:rFonts w:cs="David" w:hint="cs"/>
          <w:b/>
          <w:bCs/>
          <w:sz w:val="24"/>
          <w:szCs w:val="24"/>
          <w:rtl/>
        </w:rPr>
        <w:t xml:space="preserve"> 1579)</w:t>
      </w:r>
    </w:p>
    <w:p w:rsidR="00A51967" w:rsidRPr="00D907D4" w:rsidRDefault="00A51967" w:rsidP="003E52D7">
      <w:pPr>
        <w:spacing w:after="0"/>
        <w:jc w:val="both"/>
        <w:rPr>
          <w:rFonts w:cs="David"/>
          <w:rtl/>
        </w:rPr>
      </w:pPr>
      <w:r w:rsidRPr="00D907D4">
        <w:rPr>
          <w:rFonts w:cs="David"/>
          <w:rtl/>
        </w:rPr>
        <w:t>הניסיון האחרון שנעשה להחזיר את דרך הקודיפיקציה של ההלכה למתכונת ספרי ההלכות כפי שנקבעה ע"י הרי"ף והרא"ש (שהייתה מנוגדת לדרכם של הר"י קארו והרמ"א) נעשה ע"י ר' יום טוב ליפמ</w:t>
      </w:r>
      <w:r w:rsidR="003E52D7">
        <w:rPr>
          <w:rFonts w:cs="David" w:hint="cs"/>
          <w:rtl/>
        </w:rPr>
        <w:t>ן</w:t>
      </w:r>
      <w:r w:rsidRPr="00D907D4">
        <w:rPr>
          <w:rFonts w:cs="David"/>
          <w:rtl/>
        </w:rPr>
        <w:t>.</w:t>
      </w:r>
      <w:r w:rsidR="00DB0EED">
        <w:rPr>
          <w:rFonts w:cs="David" w:hint="cs"/>
          <w:rtl/>
        </w:rPr>
        <w:t xml:space="preserve"> </w:t>
      </w:r>
      <w:r w:rsidRPr="00D907D4">
        <w:rPr>
          <w:rFonts w:cs="David"/>
          <w:rtl/>
        </w:rPr>
        <w:t>חיבר ר' יום טוב ליפמן את "תוספות יום טוב" על שישה סדרי המשנה. מגמתו הייתה לא רק פירוש המשנה, אלא גם שילוב של הסקת המסקנה ההלכתית בלימודה</w:t>
      </w:r>
      <w:r w:rsidRPr="00D907D4">
        <w:rPr>
          <w:rFonts w:cs="David" w:hint="cs"/>
          <w:rtl/>
        </w:rPr>
        <w:t xml:space="preserve">. </w:t>
      </w:r>
    </w:p>
    <w:p w:rsidR="00A51967" w:rsidRDefault="00A51967" w:rsidP="00D907D4">
      <w:pPr>
        <w:spacing w:after="0"/>
        <w:jc w:val="both"/>
        <w:rPr>
          <w:rFonts w:cs="David"/>
          <w:b/>
          <w:bCs/>
          <w:sz w:val="24"/>
          <w:szCs w:val="24"/>
          <w:rtl/>
        </w:rPr>
      </w:pPr>
      <w:r w:rsidRPr="00D907D4">
        <w:rPr>
          <w:rFonts w:cs="David"/>
          <w:rtl/>
        </w:rPr>
        <w:t>ר' יום טוב ליפמן סבר (בניגוד לכל ההצהרות הידועות לנו) כי אפילו הרמב"ם לא התכוון ש"משנה תורה" יהיה ספר הפסקים היחיד של ההלכה (ומכאן שגם בעל הטורים והר"י קארו). ר' יום טוב ליפמן מעדיף את צורת ספר ההלכות שבו יוכל המעיין לחזור אל המקורות שמהם הוסקה ההלכה, וע"י העיון במקורות יוכל לדעת ולהבחין בעצמו בין המסקנות הנכונות והלא נכונות. משום כך טוען ר' יום טוב ליפמן כי ספר פסקי הרא"ש הוא ספר ההלכות המתאים בצורתו ובתוכנו, אך מכיוון שגם הוא טעון פירוש ועדכון הוא חיבר עליו ספר פירושים. הפירוש שהוא כתב לרא"ש מקיף ביותר, ומברר כל סוגיה וסוגיה בנפרד.</w:t>
      </w:r>
      <w:r w:rsidRPr="00D907D4">
        <w:rPr>
          <w:rFonts w:cs="David"/>
          <w:sz w:val="24"/>
          <w:szCs w:val="24"/>
          <w:rtl/>
        </w:rPr>
        <w:br/>
      </w:r>
    </w:p>
    <w:p w:rsidR="003E52D7" w:rsidRDefault="003E52D7" w:rsidP="00EC140D">
      <w:pPr>
        <w:rPr>
          <w:rFonts w:cs="David"/>
          <w:color w:val="0D0D0D" w:themeColor="text1" w:themeTint="F2"/>
          <w:sz w:val="24"/>
          <w:szCs w:val="24"/>
          <w:u w:val="single"/>
          <w:rtl/>
        </w:rPr>
      </w:pPr>
      <w:r>
        <w:rPr>
          <w:rFonts w:cs="David" w:hint="cs"/>
          <w:color w:val="0D0D0D" w:themeColor="text1" w:themeTint="F2"/>
          <w:sz w:val="24"/>
          <w:szCs w:val="24"/>
          <w:u w:val="single"/>
          <w:rtl/>
        </w:rPr>
        <w:lastRenderedPageBreak/>
        <w:t>התנגדות לשולחן ערוך</w:t>
      </w:r>
      <w:r w:rsidRPr="009B344C">
        <w:rPr>
          <w:rFonts w:cs="David" w:hint="cs"/>
          <w:b/>
          <w:bCs/>
          <w:color w:val="0D0D0D" w:themeColor="text1" w:themeTint="F2"/>
          <w:sz w:val="24"/>
          <w:szCs w:val="24"/>
          <w:u w:val="single"/>
          <w:rtl/>
        </w:rPr>
        <w:t xml:space="preserve"> </w:t>
      </w:r>
      <w:r w:rsidR="00EC140D">
        <w:rPr>
          <w:rFonts w:cs="David" w:hint="cs"/>
          <w:b/>
          <w:bCs/>
          <w:color w:val="0D0D0D" w:themeColor="text1" w:themeTint="F2"/>
          <w:sz w:val="24"/>
          <w:szCs w:val="24"/>
          <w:u w:val="single"/>
          <w:rtl/>
        </w:rPr>
        <w:t xml:space="preserve">ע"י השלמת </w:t>
      </w:r>
      <w:r>
        <w:rPr>
          <w:rFonts w:cs="David" w:hint="cs"/>
          <w:color w:val="0D0D0D" w:themeColor="text1" w:themeTint="F2"/>
          <w:sz w:val="24"/>
          <w:szCs w:val="24"/>
          <w:u w:val="single"/>
          <w:rtl/>
        </w:rPr>
        <w:t>חיבור קודיפיקציה שונה</w:t>
      </w:r>
    </w:p>
    <w:p w:rsidR="00A51967" w:rsidRPr="00350B91" w:rsidRDefault="00EC140D" w:rsidP="00AD50C2">
      <w:pPr>
        <w:jc w:val="both"/>
        <w:rPr>
          <w:rFonts w:cs="David"/>
          <w:rtl/>
        </w:rPr>
      </w:pPr>
      <w:r w:rsidRPr="00350B91">
        <w:rPr>
          <w:rFonts w:cs="David" w:hint="cs"/>
          <w:rtl/>
        </w:rPr>
        <w:t xml:space="preserve">גדולי הלכה אחרים בתקופה זו </w:t>
      </w:r>
      <w:r w:rsidRPr="00350B91">
        <w:rPr>
          <w:rFonts w:cs="David"/>
          <w:rtl/>
        </w:rPr>
        <w:t>–</w:t>
      </w:r>
      <w:r w:rsidRPr="00350B91">
        <w:rPr>
          <w:rFonts w:cs="David" w:hint="cs"/>
          <w:rtl/>
        </w:rPr>
        <w:t xml:space="preserve"> התנגדו אומנם לפסיקה מתוך השולחן עורך בלבד </w:t>
      </w:r>
      <w:r w:rsidRPr="00350B91">
        <w:rPr>
          <w:rFonts w:cs="David"/>
          <w:rtl/>
        </w:rPr>
        <w:t>–</w:t>
      </w:r>
      <w:r w:rsidRPr="00350B91">
        <w:rPr>
          <w:rFonts w:cs="David" w:hint="cs"/>
          <w:rtl/>
        </w:rPr>
        <w:t xml:space="preserve"> נקטו בדרך שונה לתיקון התקלות העלולות לצאת מפסיקה כזו, ודרכם זו לא זו בלבד שלא הוסיפה לדחייתו של השולחן ערוך, אלא אף הייתה אחד הגורמים העיקרים לסלילת הדרך להתקבלותו של השולחן ערוך, בסייגים מסוימים, דקודקס של ההלכה. דרך זו הייתה השלמת היצירה הקודיפיקטיבית על ידי חיבור, שיהא נושא כלים לשולחן ערוך וחלק מהותי ממנו. נסקור עתה את החכמים שפעלו כך:</w:t>
      </w:r>
    </w:p>
    <w:p w:rsidR="00350B91" w:rsidRPr="00350B91" w:rsidRDefault="00350B91" w:rsidP="00350B91">
      <w:pPr>
        <w:jc w:val="both"/>
        <w:rPr>
          <w:rFonts w:cs="David"/>
          <w:b/>
          <w:bCs/>
          <w:sz w:val="24"/>
          <w:szCs w:val="24"/>
          <w:rtl/>
        </w:rPr>
      </w:pPr>
      <w:r w:rsidRPr="00350B91">
        <w:rPr>
          <w:rFonts w:cs="David"/>
          <w:b/>
          <w:bCs/>
          <w:sz w:val="24"/>
          <w:szCs w:val="24"/>
          <w:rtl/>
        </w:rPr>
        <w:t>ר' יהושע ולק בר' אלכסנדר כ"ץ – בעל הסמ"ע (</w:t>
      </w:r>
      <w:r w:rsidRPr="00350B91">
        <w:rPr>
          <w:rFonts w:cs="David"/>
          <w:b/>
          <w:bCs/>
          <w:sz w:val="24"/>
          <w:szCs w:val="24"/>
        </w:rPr>
        <w:t>1555-1614</w:t>
      </w:r>
      <w:r w:rsidRPr="00350B91">
        <w:rPr>
          <w:rFonts w:cs="David"/>
          <w:b/>
          <w:bCs/>
          <w:sz w:val="24"/>
          <w:szCs w:val="24"/>
          <w:rtl/>
        </w:rPr>
        <w:t>)</w:t>
      </w:r>
      <w:r w:rsidR="007A3AA5">
        <w:rPr>
          <w:rStyle w:val="af8"/>
          <w:rFonts w:cs="David"/>
          <w:b/>
          <w:bCs/>
          <w:sz w:val="24"/>
          <w:szCs w:val="24"/>
          <w:rtl/>
        </w:rPr>
        <w:endnoteReference w:id="5"/>
      </w:r>
    </w:p>
    <w:p w:rsidR="00EC140D" w:rsidRDefault="001A0821" w:rsidP="00FD7850">
      <w:pPr>
        <w:pStyle w:val="ad"/>
        <w:numPr>
          <w:ilvl w:val="0"/>
          <w:numId w:val="80"/>
        </w:numPr>
        <w:jc w:val="both"/>
        <w:rPr>
          <w:rFonts w:cs="David"/>
        </w:rPr>
      </w:pPr>
      <w:r w:rsidRPr="007804FE">
        <w:rPr>
          <w:rFonts w:cs="David"/>
          <w:rtl/>
        </w:rPr>
        <w:t>ר' יהושע ולק היה תלמידם של המהרש"ל והרמ"א. השגותיו לגבי "בית יוסף" אינן לגופה של דרכו הקודיפיקטיבית של הספר, אלא הן בעיקר נסבות על פרטים ענייניים ופירושים. לעומת זאת הוא שולל באופן נחרץ את הפסיקה מתוך "שולחן ערוך" ו"המפה" בלבד. ולדעתו אף הרמ"א והר"י קארו לא התכוונו כי יפסקו על-פי "שולחן ערוך" בלבד, אלא רק לאחר עיון ב"בית יוסף".</w:t>
      </w:r>
    </w:p>
    <w:p w:rsidR="007804FE" w:rsidRPr="007804FE" w:rsidRDefault="007804FE" w:rsidP="007804FE">
      <w:pPr>
        <w:pStyle w:val="ad"/>
        <w:ind w:left="360"/>
        <w:jc w:val="both"/>
        <w:rPr>
          <w:rFonts w:cs="David"/>
        </w:rPr>
      </w:pPr>
    </w:p>
    <w:p w:rsidR="005A4627" w:rsidRDefault="005A4627" w:rsidP="00FD7850">
      <w:pPr>
        <w:pStyle w:val="ad"/>
        <w:numPr>
          <w:ilvl w:val="0"/>
          <w:numId w:val="80"/>
        </w:numPr>
        <w:jc w:val="both"/>
        <w:rPr>
          <w:rFonts w:cs="David"/>
        </w:rPr>
      </w:pPr>
      <w:r w:rsidRPr="007804FE">
        <w:rPr>
          <w:rFonts w:cs="David"/>
          <w:rtl/>
        </w:rPr>
        <w:t>כדי לתקן את הטעויות שמצא ב"בית יוסף" וכדי להפוך את "שולחן ערוך" לספר פסקים שניתן ומותר יהיה לפסוק על-פיו את הדין, נטל על עצמו ר' יהושע ולק לחב</w:t>
      </w:r>
      <w:r w:rsidR="007804FE">
        <w:rPr>
          <w:rFonts w:cs="David"/>
          <w:rtl/>
        </w:rPr>
        <w:t>ר יצירה המתחלקת ל"ארבעה ראשים"</w:t>
      </w:r>
      <w:r w:rsidR="007804FE">
        <w:rPr>
          <w:rFonts w:cs="David" w:hint="cs"/>
          <w:rtl/>
        </w:rPr>
        <w:t>:</w:t>
      </w:r>
    </w:p>
    <w:p w:rsidR="007804FE" w:rsidRPr="007804FE" w:rsidRDefault="007804FE" w:rsidP="007804FE">
      <w:pPr>
        <w:pStyle w:val="ad"/>
        <w:rPr>
          <w:rFonts w:cs="David"/>
          <w:rtl/>
        </w:rPr>
      </w:pPr>
    </w:p>
    <w:p w:rsidR="005A4627" w:rsidRPr="007804FE" w:rsidRDefault="005A4627" w:rsidP="00FD7850">
      <w:pPr>
        <w:pStyle w:val="ad"/>
        <w:numPr>
          <w:ilvl w:val="1"/>
          <w:numId w:val="80"/>
        </w:numPr>
        <w:jc w:val="both"/>
        <w:rPr>
          <w:rFonts w:cs="David"/>
        </w:rPr>
      </w:pPr>
      <w:r w:rsidRPr="007804FE">
        <w:rPr>
          <w:rFonts w:cs="David"/>
          <w:rtl/>
        </w:rPr>
        <w:t>שלושה הם למעשה פירושים וחידושים על ספרי הטור – "הפרישה", "הדרישה" ו"הגהות" (מתייחס גם ל"דרכי משה"). בשלושת הספרים הללו ר' יהושע ולק מפרש ומוסיף על בעל הטורים ועל "בית יוסף".</w:t>
      </w:r>
    </w:p>
    <w:p w:rsidR="005A4627" w:rsidRDefault="005A4627" w:rsidP="00FD7850">
      <w:pPr>
        <w:pStyle w:val="ad"/>
        <w:numPr>
          <w:ilvl w:val="1"/>
          <w:numId w:val="80"/>
        </w:numPr>
        <w:jc w:val="both"/>
        <w:rPr>
          <w:rFonts w:cs="David"/>
        </w:rPr>
      </w:pPr>
      <w:r w:rsidRPr="007804FE">
        <w:rPr>
          <w:rFonts w:cs="David"/>
          <w:rtl/>
        </w:rPr>
        <w:t>ובכדי לפתור את בעיית הפסיקה מתוך "שולחן ערוך" הוא כתב את החלק הרביעי – "ספר מאירת עיניים" (סמ"ע). כדי למנוע טעות בהבנה מפאת קיצורו של "שולחן ערוך", ר' יהושע ולק הוסיף לו פירוש שמטרתו להיות חלק מהותי ובלתי נפרד ממנו.</w:t>
      </w:r>
    </w:p>
    <w:p w:rsidR="007804FE" w:rsidRPr="007804FE" w:rsidRDefault="007804FE" w:rsidP="007804FE">
      <w:pPr>
        <w:pStyle w:val="ad"/>
        <w:ind w:left="1080"/>
        <w:jc w:val="both"/>
        <w:rPr>
          <w:rFonts w:cs="David"/>
        </w:rPr>
      </w:pPr>
    </w:p>
    <w:p w:rsidR="007804FE" w:rsidRDefault="007804FE" w:rsidP="00FD7850">
      <w:pPr>
        <w:pStyle w:val="ad"/>
        <w:numPr>
          <w:ilvl w:val="0"/>
          <w:numId w:val="80"/>
        </w:numPr>
        <w:jc w:val="both"/>
        <w:rPr>
          <w:rFonts w:cs="David"/>
        </w:rPr>
      </w:pPr>
      <w:r w:rsidRPr="007804FE">
        <w:rPr>
          <w:rFonts w:cs="David"/>
          <w:rtl/>
        </w:rPr>
        <w:t>מעתה יהיו "שולחן ערוך" ו"המפה" ספר הפסקים המחייב, אך הפסיקה מתוכם תתאפשר רק לאור העיון בפירושו שנמצא בצד כל סעיף וסעיף. בדרך זו הוא התגבר על בעיה של פסיקת פסק מתוך "שולחן ערוך" מבלי עיון מקדים בנושא ב"בית יוסף" (יסודה של הבעיה היה לא רק בכך שמדובר בשני ספרים נפרדים, אלא גם בחומר המרובה המובא באריכות ב"בית יוסף").</w:t>
      </w:r>
    </w:p>
    <w:p w:rsidR="007804FE" w:rsidRPr="007804FE" w:rsidRDefault="007804FE" w:rsidP="007804FE">
      <w:pPr>
        <w:pStyle w:val="ad"/>
        <w:ind w:left="360"/>
        <w:jc w:val="both"/>
        <w:rPr>
          <w:rFonts w:cs="David"/>
        </w:rPr>
      </w:pPr>
    </w:p>
    <w:p w:rsidR="007804FE" w:rsidRDefault="007804FE" w:rsidP="00FD7850">
      <w:pPr>
        <w:pStyle w:val="ad"/>
        <w:numPr>
          <w:ilvl w:val="0"/>
          <w:numId w:val="80"/>
        </w:numPr>
        <w:jc w:val="both"/>
        <w:rPr>
          <w:rFonts w:cs="David"/>
        </w:rPr>
      </w:pPr>
      <w:r w:rsidRPr="007804FE">
        <w:rPr>
          <w:rFonts w:cs="David"/>
          <w:rtl/>
        </w:rPr>
        <w:t xml:space="preserve">ר' יהושע ולק החל בפירוש לא לפי סדר "שולחן ערוך", אלא דווקא מהחלק האחרון –"חושן משפט", דבר המעיד על חשיבות דיני המשפט העברי האזרחי והציבורי בחיי המעשה באותה תקופה. הוא התכוון להמשיך ולפרש כך את כל חלקי "שולחן ערוך", אולם הוא לא הספיק. </w:t>
      </w:r>
    </w:p>
    <w:p w:rsidR="007804FE" w:rsidRPr="007804FE" w:rsidRDefault="007804FE" w:rsidP="007804FE">
      <w:pPr>
        <w:pStyle w:val="ad"/>
        <w:rPr>
          <w:rFonts w:cs="David"/>
          <w:rtl/>
        </w:rPr>
      </w:pPr>
    </w:p>
    <w:p w:rsidR="007804FE" w:rsidRPr="007804FE" w:rsidRDefault="007804FE" w:rsidP="00FD7850">
      <w:pPr>
        <w:pStyle w:val="ad"/>
        <w:numPr>
          <w:ilvl w:val="0"/>
          <w:numId w:val="80"/>
        </w:numPr>
        <w:jc w:val="both"/>
        <w:rPr>
          <w:rFonts w:cs="David"/>
          <w:rtl/>
        </w:rPr>
      </w:pPr>
      <w:r w:rsidRPr="007804FE">
        <w:rPr>
          <w:rFonts w:cs="David"/>
          <w:rtl/>
        </w:rPr>
        <w:t>למרות שהוא פירש רק את "חושן משפט", תרומתו הייתה מכרעת לבעיית הקודיפיקציה העברית והיא עזרה רבות בסלילת הדרך להתקבלותו של "שולחן ערוך" כספר פסקים מוסמך.</w:t>
      </w:r>
    </w:p>
    <w:p w:rsidR="00CD4460" w:rsidRDefault="00CD4460" w:rsidP="00CD4460">
      <w:pPr>
        <w:jc w:val="both"/>
        <w:rPr>
          <w:rFonts w:cs="David"/>
          <w:b/>
          <w:bCs/>
          <w:sz w:val="24"/>
          <w:szCs w:val="24"/>
          <w:rtl/>
        </w:rPr>
      </w:pPr>
      <w:r w:rsidRPr="00CD4460">
        <w:rPr>
          <w:rFonts w:cs="David"/>
          <w:b/>
          <w:bCs/>
          <w:sz w:val="24"/>
          <w:szCs w:val="24"/>
          <w:rtl/>
        </w:rPr>
        <w:t>רבנו יואל סירקיס (</w:t>
      </w:r>
      <w:r w:rsidRPr="00CD4460">
        <w:rPr>
          <w:rFonts w:cs="David"/>
          <w:b/>
          <w:bCs/>
          <w:sz w:val="24"/>
          <w:szCs w:val="24"/>
        </w:rPr>
        <w:t>1561-1640</w:t>
      </w:r>
      <w:r w:rsidRPr="00CD4460">
        <w:rPr>
          <w:rFonts w:cs="David"/>
          <w:b/>
          <w:bCs/>
          <w:sz w:val="24"/>
          <w:szCs w:val="24"/>
          <w:rtl/>
        </w:rPr>
        <w:t>)</w:t>
      </w:r>
      <w:r w:rsidR="00AE1D13">
        <w:rPr>
          <w:rStyle w:val="af8"/>
          <w:rFonts w:cs="David"/>
          <w:b/>
          <w:bCs/>
          <w:sz w:val="24"/>
          <w:szCs w:val="24"/>
          <w:rtl/>
        </w:rPr>
        <w:endnoteReference w:id="6"/>
      </w:r>
    </w:p>
    <w:p w:rsidR="00AE1D13" w:rsidRPr="00AE1D13" w:rsidRDefault="00AE1D13" w:rsidP="00AE1D13">
      <w:pPr>
        <w:jc w:val="both"/>
        <w:rPr>
          <w:rFonts w:cs="David"/>
          <w:rtl/>
        </w:rPr>
      </w:pPr>
      <w:r w:rsidRPr="00AE1D13">
        <w:rPr>
          <w:rFonts w:cs="David"/>
          <w:rtl/>
        </w:rPr>
        <w:t xml:space="preserve">גם רבנו יואל סירקיס, </w:t>
      </w:r>
      <w:r w:rsidRPr="00AE1D13">
        <w:rPr>
          <w:rFonts w:cs="David" w:hint="cs"/>
          <w:rtl/>
        </w:rPr>
        <w:t>מגדולה</w:t>
      </w:r>
      <w:r w:rsidRPr="00AE1D13">
        <w:rPr>
          <w:rFonts w:cs="David"/>
          <w:rtl/>
        </w:rPr>
        <w:t xml:space="preserve"> ומנהיגיה של יהדות פולין, ביקש לאפשר בדרך זו את התקבלותו של "שולחן ערוך" כספר פסקים מוסמך. גם הוא התרעם נגד שיטת "הפלפול", וגם הוא התנגד חריפות לפסיקת ההלכה אך ורק מתוך "שולחן ערוך". כמו ר' יהושע ולק גם ר' יואל סירקיס סבר כי יש לפרש תחילה את ספרי הטורים, ורק לאחר מכן את "שולחן ערוך". לפירושו לספר הטורים הוא קרא "בית חדש". גם הוא התכוון לאחר מכן לכתוב פירוש ל"שולחן ערוך" אולם הוא לא הספיק לסיימו, ואף מה שהתחיל לכתוב לא הגיע לידינו.</w:t>
      </w:r>
    </w:p>
    <w:p w:rsidR="00AB51E5" w:rsidRDefault="00AB51E5">
      <w:pPr>
        <w:bidi w:val="0"/>
        <w:rPr>
          <w:rFonts w:cs="David"/>
          <w:b/>
          <w:bCs/>
          <w:sz w:val="24"/>
          <w:szCs w:val="24"/>
          <w:rtl/>
        </w:rPr>
      </w:pPr>
      <w:r>
        <w:rPr>
          <w:rFonts w:cs="David"/>
          <w:b/>
          <w:bCs/>
          <w:sz w:val="24"/>
          <w:szCs w:val="24"/>
          <w:rtl/>
        </w:rPr>
        <w:br w:type="page"/>
      </w:r>
    </w:p>
    <w:p w:rsidR="00AB51E5" w:rsidRDefault="00AB51E5" w:rsidP="00AB51E5">
      <w:pPr>
        <w:pStyle w:val="5"/>
        <w:rPr>
          <w:rFonts w:cs="David"/>
          <w:b/>
          <w:bCs/>
          <w:sz w:val="20"/>
          <w:szCs w:val="20"/>
          <w:rtl/>
        </w:rPr>
      </w:pPr>
      <w:bookmarkStart w:id="381" w:name="_Toc350073945"/>
      <w:bookmarkStart w:id="382" w:name="_Toc350074160"/>
      <w:bookmarkStart w:id="383" w:name="_Toc350773114"/>
      <w:r w:rsidRPr="008A3F34">
        <w:rPr>
          <w:rFonts w:cs="David" w:hint="cs"/>
          <w:b/>
          <w:bCs/>
          <w:color w:val="0D0D0D" w:themeColor="text1" w:themeTint="F2"/>
          <w:sz w:val="28"/>
          <w:szCs w:val="28"/>
          <w:rtl/>
        </w:rPr>
        <w:lastRenderedPageBreak/>
        <w:t>התקבלותו של השולחן הערוך</w:t>
      </w:r>
      <w:r w:rsidRPr="00AB51E5">
        <w:rPr>
          <w:rFonts w:cs="David" w:hint="cs"/>
          <w:b/>
          <w:bCs/>
          <w:color w:val="0D0D0D" w:themeColor="text1" w:themeTint="F2"/>
          <w:sz w:val="28"/>
          <w:szCs w:val="28"/>
          <w:rtl/>
        </w:rPr>
        <w:t xml:space="preserve"> כקודקס של ההלכה</w:t>
      </w:r>
      <w:bookmarkEnd w:id="381"/>
      <w:bookmarkEnd w:id="382"/>
      <w:bookmarkEnd w:id="383"/>
    </w:p>
    <w:p w:rsidR="00AB51E5" w:rsidRDefault="00AB51E5" w:rsidP="00F15A1D">
      <w:pPr>
        <w:rPr>
          <w:rFonts w:cs="David"/>
          <w:color w:val="0D0D0D" w:themeColor="text1" w:themeTint="F2"/>
          <w:sz w:val="24"/>
          <w:szCs w:val="24"/>
          <w:u w:val="single"/>
          <w:rtl/>
        </w:rPr>
      </w:pPr>
      <w:r w:rsidRPr="008A3F34">
        <w:rPr>
          <w:rFonts w:cs="David"/>
          <w:b/>
          <w:bCs/>
          <w:sz w:val="20"/>
          <w:szCs w:val="20"/>
          <w:rtl/>
        </w:rPr>
        <w:br/>
      </w:r>
      <w:r w:rsidR="00F15A1D">
        <w:rPr>
          <w:rFonts w:cs="David" w:hint="cs"/>
          <w:color w:val="0D0D0D" w:themeColor="text1" w:themeTint="F2"/>
          <w:sz w:val="24"/>
          <w:szCs w:val="24"/>
          <w:u w:val="single"/>
          <w:rtl/>
        </w:rPr>
        <w:t xml:space="preserve">נושאי כלים </w:t>
      </w:r>
      <w:r w:rsidR="00F15A1D">
        <w:rPr>
          <w:rFonts w:cs="David"/>
          <w:color w:val="0D0D0D" w:themeColor="text1" w:themeTint="F2"/>
          <w:sz w:val="24"/>
          <w:szCs w:val="24"/>
          <w:u w:val="single"/>
          <w:rtl/>
        </w:rPr>
        <w:t>–</w:t>
      </w:r>
      <w:r w:rsidR="00F15A1D">
        <w:rPr>
          <w:rFonts w:cs="David" w:hint="cs"/>
          <w:color w:val="0D0D0D" w:themeColor="text1" w:themeTint="F2"/>
          <w:sz w:val="24"/>
          <w:szCs w:val="24"/>
          <w:u w:val="single"/>
          <w:rtl/>
        </w:rPr>
        <w:t xml:space="preserve"> השלמת הצורה הקודיפיקטיבית של ההלכה</w:t>
      </w:r>
    </w:p>
    <w:p w:rsidR="00AE1D13" w:rsidRDefault="00834199" w:rsidP="002B3663">
      <w:pPr>
        <w:jc w:val="both"/>
        <w:rPr>
          <w:rFonts w:cs="David"/>
          <w:rtl/>
        </w:rPr>
      </w:pPr>
      <w:r>
        <w:rPr>
          <w:rFonts w:cs="David" w:hint="cs"/>
          <w:rtl/>
        </w:rPr>
        <w:t xml:space="preserve">בפירוש "ספר מאירת עיניים" הכין ר' יהושע ולק כ"ץ לא רק את אחד מנושאי הכלים הגדולים והחשובים ביותר של השולחן ערוך, אלא אף עשה בכך להתקרב לותו של השולחן ערוך על דעת גדולי ההלכה, כספק הפסקים המחייב והמוסמך של ההלכה העברית. בדרך זו של כתיבת פירוש מוסמך ובלתי נפרד מההלכה הפסוקה ששבשולחן ערוך, הושלם סוף סוף הפתרון לאותה בעיה "נצחית", שצפה ועלתה כל אימת שנתחבר ספר הלכות או ספר פסקים, הלוא היא: כיצד תישמר רציפותה של ההלכה, הקשר עם מקורותיה </w:t>
      </w:r>
      <w:r w:rsidR="002B3663">
        <w:rPr>
          <w:rFonts w:cs="David" w:hint="cs"/>
          <w:rtl/>
        </w:rPr>
        <w:t xml:space="preserve">והבאת הדיון שבה. </w:t>
      </w:r>
    </w:p>
    <w:p w:rsidR="002B3663" w:rsidRPr="002B3663" w:rsidRDefault="002B3663" w:rsidP="002B3663">
      <w:pPr>
        <w:jc w:val="both"/>
        <w:rPr>
          <w:rFonts w:cs="David"/>
          <w:rtl/>
        </w:rPr>
      </w:pPr>
      <w:r w:rsidRPr="002B3663">
        <w:rPr>
          <w:rFonts w:cs="David"/>
          <w:rtl/>
        </w:rPr>
        <w:t xml:space="preserve">הדרך היחידה שנמצאה מתאימה לכך הייתה הוספת פירוש מוסמך אשר יופיע לצד כל הלכה ושהדיין יהיה חייב לעיין בו טרם מתן פסק הדין. כך נעשה גם לארבעת חלקי השולחן ערוך וזה מה שאפשר את התקבלותו על דעת גדולי ההלכה והפיכת הלכותיו למוסמכות ומחייבות, כאשר בלעדי עיון בנושאי כלים אלה לא ניתן לפסוק מתוך השולחן ערוך.  </w:t>
      </w:r>
    </w:p>
    <w:p w:rsidR="00D5017E" w:rsidRDefault="00D5017E" w:rsidP="00D5017E">
      <w:pPr>
        <w:rPr>
          <w:rFonts w:cs="David"/>
          <w:color w:val="0D0D0D" w:themeColor="text1" w:themeTint="F2"/>
          <w:sz w:val="24"/>
          <w:szCs w:val="24"/>
          <w:u w:val="single"/>
          <w:rtl/>
        </w:rPr>
      </w:pPr>
      <w:r>
        <w:rPr>
          <w:rFonts w:cs="David" w:hint="cs"/>
          <w:color w:val="0D0D0D" w:themeColor="text1" w:themeTint="F2"/>
          <w:sz w:val="24"/>
          <w:szCs w:val="24"/>
          <w:u w:val="single"/>
          <w:rtl/>
        </w:rPr>
        <w:t xml:space="preserve">המציאות ההיסטורית כגורם בהתקבלותו של השולחן ערוך </w:t>
      </w:r>
    </w:p>
    <w:p w:rsidR="00C171FF" w:rsidRPr="00C171FF" w:rsidRDefault="00C171FF" w:rsidP="00C171FF">
      <w:pPr>
        <w:jc w:val="both"/>
        <w:rPr>
          <w:rFonts w:cs="David"/>
          <w:color w:val="0D0D0D" w:themeColor="text1" w:themeTint="F2"/>
          <w:u w:val="single"/>
          <w:rtl/>
        </w:rPr>
      </w:pPr>
      <w:r w:rsidRPr="00C171FF">
        <w:rPr>
          <w:rFonts w:cs="David"/>
          <w:rtl/>
        </w:rPr>
        <w:t>מסתבר שהשולחן ערוך לא בהכרח היה מתקבל לולא אותם מאורעות היסטוריים קשים, שהתרחשו באותה שעה בעולמה של היהדות. בדורם של נושאי הכלים של השולחן ערוך אירעו גזירות ת"ח ות"ט, שהביאו לחורבנם של יישובים וקהילות בארצות אירופה ולהריסת מרכזי תורה גדולים. ימי הפורענות הביאו תמיד לעידודה של המגמה הקודיפיקאטיבית בהלכה וכך קרה גם הפעם. רק שכעת הספר כבר היה מוכן וכל שהיה צריך הוא שגדולי ההלכה יסמכו עליו את ידם. וכך היה. יתר על כן, גם נושאי הכלים זכו לסמכות הכרעה. בכך שהרמ"א הביא גם את הדעה החולקת על דעת ר"י קארו כדבר שהיה נהוג בארצות אחרות (יהדות המערב), נמנעה גם המחלוקת בין המנהגים בארצות השונות.</w:t>
      </w:r>
    </w:p>
    <w:p w:rsidR="002E78BB" w:rsidRDefault="002E78BB">
      <w:pPr>
        <w:bidi w:val="0"/>
        <w:rPr>
          <w:rFonts w:cs="David"/>
          <w:rtl/>
        </w:rPr>
      </w:pPr>
      <w:r>
        <w:rPr>
          <w:rFonts w:cs="David"/>
          <w:rtl/>
        </w:rPr>
        <w:br w:type="page"/>
      </w:r>
    </w:p>
    <w:p w:rsidR="002E78BB" w:rsidRDefault="002E78BB" w:rsidP="002E78BB">
      <w:pPr>
        <w:pStyle w:val="3"/>
        <w:bidi w:val="0"/>
        <w:jc w:val="center"/>
        <w:rPr>
          <w:rFonts w:cs="David"/>
          <w:color w:val="0D0D0D" w:themeColor="text1" w:themeTint="F2"/>
          <w:sz w:val="28"/>
          <w:szCs w:val="28"/>
          <w:u w:val="single"/>
          <w:rtl/>
        </w:rPr>
      </w:pPr>
      <w:bookmarkStart w:id="384" w:name="_עמודים_1225-1213,_1270-1255"/>
      <w:bookmarkStart w:id="385" w:name="_Toc350073946"/>
      <w:bookmarkStart w:id="386" w:name="_Toc350074161"/>
      <w:bookmarkStart w:id="387" w:name="_Toc350773115"/>
      <w:bookmarkEnd w:id="384"/>
      <w:r>
        <w:rPr>
          <w:rFonts w:cs="David" w:hint="cs"/>
          <w:color w:val="0D0D0D" w:themeColor="text1" w:themeTint="F2"/>
          <w:sz w:val="28"/>
          <w:szCs w:val="28"/>
          <w:u w:val="single"/>
          <w:rtl/>
        </w:rPr>
        <w:lastRenderedPageBreak/>
        <w:t>עמודים 1225-1213, 1270-1255 ספרות השו"ת</w:t>
      </w:r>
      <w:bookmarkEnd w:id="385"/>
      <w:bookmarkEnd w:id="386"/>
      <w:bookmarkEnd w:id="387"/>
    </w:p>
    <w:p w:rsidR="002E78BB" w:rsidRPr="00734FD4" w:rsidRDefault="002E78BB" w:rsidP="002E78BB">
      <w:pPr>
        <w:bidi w:val="0"/>
        <w:rPr>
          <w:rtl/>
        </w:rPr>
      </w:pPr>
    </w:p>
    <w:p w:rsidR="002E78BB" w:rsidRPr="00734FD4" w:rsidRDefault="002E78BB" w:rsidP="002E78BB">
      <w:pPr>
        <w:pStyle w:val="4"/>
        <w:jc w:val="center"/>
        <w:rPr>
          <w:rFonts w:cs="David"/>
          <w:i w:val="0"/>
          <w:iCs w:val="0"/>
          <w:color w:val="0D0D0D" w:themeColor="text1" w:themeTint="F2"/>
          <w:sz w:val="32"/>
          <w:szCs w:val="32"/>
          <w:rtl/>
        </w:rPr>
      </w:pPr>
      <w:bookmarkStart w:id="388" w:name="_Toc350073947"/>
      <w:bookmarkStart w:id="389" w:name="_Toc350074162"/>
      <w:bookmarkStart w:id="390" w:name="_Toc350773116"/>
      <w:r>
        <w:rPr>
          <w:rFonts w:cs="David" w:hint="cs"/>
          <w:i w:val="0"/>
          <w:iCs w:val="0"/>
          <w:color w:val="0D0D0D" w:themeColor="text1" w:themeTint="F2"/>
          <w:sz w:val="32"/>
          <w:szCs w:val="32"/>
          <w:rtl/>
        </w:rPr>
        <w:t>ספרות השאלות והתשובות</w:t>
      </w:r>
      <w:bookmarkEnd w:id="388"/>
      <w:bookmarkEnd w:id="389"/>
      <w:bookmarkEnd w:id="390"/>
    </w:p>
    <w:p w:rsidR="002E78BB" w:rsidRDefault="002E78BB" w:rsidP="002E78BB">
      <w:pPr>
        <w:pStyle w:val="5"/>
        <w:rPr>
          <w:rFonts w:cs="David"/>
          <w:b/>
          <w:bCs/>
          <w:color w:val="0D0D0D" w:themeColor="text1" w:themeTint="F2"/>
          <w:sz w:val="24"/>
          <w:szCs w:val="24"/>
          <w:u w:val="single"/>
          <w:rtl/>
        </w:rPr>
      </w:pPr>
      <w:r>
        <w:rPr>
          <w:rFonts w:cs="David"/>
          <w:b/>
          <w:bCs/>
          <w:color w:val="0D0D0D" w:themeColor="text1" w:themeTint="F2"/>
          <w:sz w:val="24"/>
          <w:szCs w:val="24"/>
          <w:u w:val="single"/>
          <w:rtl/>
        </w:rPr>
        <w:br/>
      </w:r>
      <w:bookmarkStart w:id="391" w:name="_Toc350073948"/>
      <w:bookmarkStart w:id="392" w:name="_Toc350074163"/>
      <w:bookmarkStart w:id="393" w:name="_Toc350773117"/>
      <w:r>
        <w:rPr>
          <w:rFonts w:cs="David" w:hint="cs"/>
          <w:b/>
          <w:bCs/>
          <w:color w:val="0D0D0D" w:themeColor="text1" w:themeTint="F2"/>
          <w:sz w:val="24"/>
          <w:szCs w:val="24"/>
          <w:u w:val="single"/>
          <w:rtl/>
        </w:rPr>
        <w:t>שאלות ותשובות בספרות התלמוד</w:t>
      </w:r>
      <w:bookmarkEnd w:id="391"/>
      <w:bookmarkEnd w:id="392"/>
      <w:bookmarkEnd w:id="393"/>
      <w:r w:rsidR="00E44CA5">
        <w:rPr>
          <w:rFonts w:cs="David" w:hint="cs"/>
          <w:b/>
          <w:bCs/>
          <w:color w:val="0D0D0D" w:themeColor="text1" w:themeTint="F2"/>
          <w:sz w:val="24"/>
          <w:szCs w:val="24"/>
          <w:u w:val="single"/>
          <w:rtl/>
        </w:rPr>
        <w:br/>
      </w:r>
    </w:p>
    <w:p w:rsidR="002E78BB" w:rsidRDefault="002F77F6" w:rsidP="00653D73">
      <w:pPr>
        <w:jc w:val="both"/>
        <w:rPr>
          <w:rFonts w:cs="David"/>
          <w:color w:val="0D0D0D" w:themeColor="text1" w:themeTint="F2"/>
          <w:rtl/>
        </w:rPr>
      </w:pPr>
      <w:r>
        <w:rPr>
          <w:rFonts w:cs="David" w:hint="cs"/>
          <w:color w:val="0D0D0D" w:themeColor="text1" w:themeTint="F2"/>
          <w:rtl/>
        </w:rPr>
        <w:t xml:space="preserve">עצם התופעה </w:t>
      </w:r>
      <w:r w:rsidRPr="00051251">
        <w:rPr>
          <w:rFonts w:cs="David" w:hint="cs"/>
          <w:color w:val="0D0D0D" w:themeColor="text1" w:themeTint="F2"/>
          <w:rtl/>
        </w:rPr>
        <w:t xml:space="preserve">של </w:t>
      </w:r>
      <w:hyperlink w:anchor="_עמודים_905-907_המקורות" w:history="1">
        <w:r w:rsidRPr="00051251">
          <w:rPr>
            <w:rStyle w:val="Hyperlink"/>
            <w:rFonts w:cs="David" w:hint="cs"/>
            <w:rtl/>
          </w:rPr>
          <w:t>שאלות ותשובות</w:t>
        </w:r>
      </w:hyperlink>
      <w:r w:rsidR="005F40DB" w:rsidRPr="00051251">
        <w:rPr>
          <w:rStyle w:val="af0"/>
          <w:rFonts w:cs="David"/>
          <w:color w:val="0D0D0D" w:themeColor="text1" w:themeTint="F2"/>
          <w:rtl/>
        </w:rPr>
        <w:footnoteReference w:id="40"/>
      </w:r>
      <w:r>
        <w:rPr>
          <w:rFonts w:cs="David" w:hint="cs"/>
          <w:color w:val="0D0D0D" w:themeColor="text1" w:themeTint="F2"/>
          <w:rtl/>
        </w:rPr>
        <w:t xml:space="preserve"> שנשלחו ממקום למקום מצויה כבר בספרות התנאים והאמוראים</w:t>
      </w:r>
      <w:r w:rsidR="00E44CA5">
        <w:rPr>
          <w:rFonts w:cs="David" w:hint="cs"/>
          <w:color w:val="0D0D0D" w:themeColor="text1" w:themeTint="F2"/>
          <w:rtl/>
        </w:rPr>
        <w:t>. בתקופתם מצויה חליפת שאלות ותשובות ערה בין שני המרכזים, בבל וא"י ובין כל מרכז לתפוצות אחרות של הגולה.</w:t>
      </w:r>
    </w:p>
    <w:p w:rsidR="00E44CA5" w:rsidRDefault="00E44CA5" w:rsidP="00653D73">
      <w:pPr>
        <w:jc w:val="both"/>
        <w:rPr>
          <w:rFonts w:cs="David"/>
          <w:color w:val="0D0D0D" w:themeColor="text1" w:themeTint="F2"/>
          <w:rtl/>
        </w:rPr>
      </w:pPr>
      <w:r>
        <w:rPr>
          <w:rFonts w:cs="David" w:hint="cs"/>
          <w:color w:val="0D0D0D" w:themeColor="text1" w:themeTint="F2"/>
          <w:rtl/>
        </w:rPr>
        <w:t>השו"ת שנשאלו והושבו עד לחתימת התלמוד</w:t>
      </w:r>
      <w:r w:rsidR="00653D73">
        <w:rPr>
          <w:rFonts w:cs="David" w:hint="cs"/>
          <w:color w:val="0D0D0D" w:themeColor="text1" w:themeTint="F2"/>
          <w:rtl/>
        </w:rPr>
        <w:t xml:space="preserve"> שובצו בתוך התלמוד כחלק מהותי ממנו לפי נושאי המסכתות והפרקים, ואינם מופיעים כענף ספרותי נפרד, ורק מתקופת הגאונים מופיעות השו"ת כענף ספרותי בפני עצמו. גם מבחינת היקפם, תוכנם ודרך כתיבתם שונות השו"ת כענף ספרותי בפני עצמו. גם מבחינת היקפם, תוכנם ודרך כתביתם שונות השו"ת שמתקופת הגאונים ואילן מן השו"ת שבספרות התלמודית. משום כל אלה מדובר על ספרות השו"ת כעל ענף מיוחד בספרות ההלכה רק למן תקופת הגאונים ואילך.</w:t>
      </w:r>
    </w:p>
    <w:p w:rsidR="00B6132A" w:rsidRDefault="00B6132A" w:rsidP="00B6132A">
      <w:pPr>
        <w:pStyle w:val="5"/>
        <w:rPr>
          <w:rFonts w:cs="David"/>
          <w:b/>
          <w:bCs/>
          <w:color w:val="0D0D0D" w:themeColor="text1" w:themeTint="F2"/>
          <w:sz w:val="24"/>
          <w:szCs w:val="24"/>
          <w:u w:val="single"/>
          <w:rtl/>
        </w:rPr>
      </w:pPr>
      <w:bookmarkStart w:id="394" w:name="_Toc350073949"/>
      <w:bookmarkStart w:id="395" w:name="_Toc350074164"/>
      <w:bookmarkStart w:id="396" w:name="_Toc350773118"/>
      <w:r>
        <w:rPr>
          <w:rFonts w:cs="David" w:hint="cs"/>
          <w:b/>
          <w:bCs/>
          <w:color w:val="0D0D0D" w:themeColor="text1" w:themeTint="F2"/>
          <w:sz w:val="24"/>
          <w:szCs w:val="24"/>
          <w:u w:val="single"/>
          <w:rtl/>
        </w:rPr>
        <w:t>מהותה ותוכנה של ספרות השאלות והתשובות</w:t>
      </w:r>
      <w:bookmarkEnd w:id="394"/>
      <w:bookmarkEnd w:id="395"/>
      <w:bookmarkEnd w:id="396"/>
      <w:r>
        <w:rPr>
          <w:rFonts w:cs="David" w:hint="cs"/>
          <w:b/>
          <w:bCs/>
          <w:color w:val="0D0D0D" w:themeColor="text1" w:themeTint="F2"/>
          <w:sz w:val="24"/>
          <w:szCs w:val="24"/>
          <w:u w:val="single"/>
          <w:rtl/>
        </w:rPr>
        <w:br/>
      </w:r>
    </w:p>
    <w:p w:rsidR="002E78BB" w:rsidRDefault="00654AD8" w:rsidP="00654AD8">
      <w:pPr>
        <w:rPr>
          <w:rFonts w:cs="David"/>
          <w:color w:val="0D0D0D" w:themeColor="text1" w:themeTint="F2"/>
          <w:rtl/>
        </w:rPr>
      </w:pPr>
      <w:r>
        <w:rPr>
          <w:rFonts w:cs="David" w:hint="cs"/>
          <w:color w:val="0D0D0D" w:themeColor="text1" w:themeTint="F2"/>
          <w:rtl/>
        </w:rPr>
        <w:t>נעמיד מספר עקרונות חשובים לעניינו מדוע הספרות השו"ת יחודית:</w:t>
      </w:r>
    </w:p>
    <w:p w:rsidR="00654AD8" w:rsidRPr="00654AD8" w:rsidRDefault="00654AD8" w:rsidP="00FD7850">
      <w:pPr>
        <w:numPr>
          <w:ilvl w:val="0"/>
          <w:numId w:val="81"/>
        </w:numPr>
        <w:tabs>
          <w:tab w:val="clear" w:pos="0"/>
          <w:tab w:val="num" w:pos="-720"/>
        </w:tabs>
        <w:suppressAutoHyphens/>
        <w:spacing w:after="0"/>
        <w:ind w:left="357" w:hanging="357"/>
        <w:jc w:val="both"/>
        <w:rPr>
          <w:rFonts w:cs="David"/>
          <w:rtl/>
        </w:rPr>
      </w:pPr>
      <w:r w:rsidRPr="00654AD8">
        <w:rPr>
          <w:rFonts w:cs="David"/>
          <w:rtl/>
        </w:rPr>
        <w:t>במהותה לעומת הענפים האחרים של ספרות ההלכה</w:t>
      </w:r>
    </w:p>
    <w:p w:rsidR="00654AD8" w:rsidRPr="00654AD8" w:rsidRDefault="00654AD8" w:rsidP="00FD7850">
      <w:pPr>
        <w:numPr>
          <w:ilvl w:val="0"/>
          <w:numId w:val="81"/>
        </w:numPr>
        <w:suppressAutoHyphens/>
        <w:spacing w:after="0"/>
        <w:ind w:left="357" w:hanging="357"/>
        <w:jc w:val="both"/>
        <w:rPr>
          <w:rFonts w:cs="David"/>
          <w:rtl/>
        </w:rPr>
      </w:pPr>
      <w:r w:rsidRPr="00654AD8">
        <w:rPr>
          <w:rFonts w:cs="David"/>
          <w:rtl/>
        </w:rPr>
        <w:t>בתוכנה וחשיבותה למשפט העברי ולהלכה בכלל</w:t>
      </w:r>
    </w:p>
    <w:p w:rsidR="00654AD8" w:rsidRPr="00654AD8" w:rsidRDefault="00654AD8" w:rsidP="00FD7850">
      <w:pPr>
        <w:numPr>
          <w:ilvl w:val="0"/>
          <w:numId w:val="81"/>
        </w:numPr>
        <w:suppressAutoHyphens/>
        <w:spacing w:after="0"/>
        <w:ind w:left="357" w:hanging="357"/>
        <w:jc w:val="both"/>
        <w:rPr>
          <w:rFonts w:cs="David"/>
          <w:rtl/>
        </w:rPr>
      </w:pPr>
      <w:r w:rsidRPr="00654AD8">
        <w:rPr>
          <w:rFonts w:cs="David"/>
          <w:rtl/>
        </w:rPr>
        <w:t>בתרומתה הגדולה לתולדות המקורות הרישומים של ההלכה לתקופותיה השונות</w:t>
      </w:r>
    </w:p>
    <w:p w:rsidR="00654AD8" w:rsidRPr="00654AD8" w:rsidRDefault="00654AD8" w:rsidP="00FD7850">
      <w:pPr>
        <w:numPr>
          <w:ilvl w:val="0"/>
          <w:numId w:val="81"/>
        </w:numPr>
        <w:suppressAutoHyphens/>
        <w:spacing w:after="0"/>
        <w:ind w:left="357" w:hanging="357"/>
        <w:jc w:val="both"/>
        <w:rPr>
          <w:rFonts w:cs="David"/>
          <w:rtl/>
        </w:rPr>
      </w:pPr>
      <w:r w:rsidRPr="00654AD8">
        <w:rPr>
          <w:rFonts w:cs="David"/>
          <w:rtl/>
        </w:rPr>
        <w:t>באוצרות המשוקעים בה לתולדות דברי ימי האומה במרכזיה השונים.</w:t>
      </w:r>
    </w:p>
    <w:p w:rsidR="00D37970" w:rsidRDefault="00D37970" w:rsidP="00F61094">
      <w:pPr>
        <w:rPr>
          <w:rFonts w:cs="David"/>
          <w:color w:val="0D0D0D" w:themeColor="text1" w:themeTint="F2"/>
          <w:sz w:val="24"/>
          <w:szCs w:val="24"/>
          <w:rtl/>
        </w:rPr>
      </w:pPr>
    </w:p>
    <w:p w:rsidR="002E78BB" w:rsidRPr="00F61094" w:rsidRDefault="00F61094" w:rsidP="00F61094">
      <w:pPr>
        <w:rPr>
          <w:rFonts w:cs="David"/>
          <w:color w:val="0D0D0D" w:themeColor="text1" w:themeTint="F2"/>
          <w:sz w:val="24"/>
          <w:szCs w:val="24"/>
          <w:u w:val="single"/>
          <w:rtl/>
        </w:rPr>
      </w:pPr>
      <w:r w:rsidRPr="00F61094">
        <w:rPr>
          <w:rFonts w:cs="David" w:hint="cs"/>
          <w:color w:val="0D0D0D" w:themeColor="text1" w:themeTint="F2"/>
          <w:sz w:val="24"/>
          <w:szCs w:val="24"/>
          <w:u w:val="single"/>
          <w:rtl/>
        </w:rPr>
        <w:t>ייחודה</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של</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ספרות</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השו</w:t>
      </w:r>
      <w:r w:rsidRPr="00F61094">
        <w:rPr>
          <w:rFonts w:cs="David"/>
          <w:color w:val="0D0D0D" w:themeColor="text1" w:themeTint="F2"/>
          <w:sz w:val="24"/>
          <w:szCs w:val="24"/>
          <w:u w:val="single"/>
          <w:rtl/>
        </w:rPr>
        <w:t>"</w:t>
      </w:r>
      <w:r w:rsidRPr="00F61094">
        <w:rPr>
          <w:rFonts w:cs="David" w:hint="cs"/>
          <w:color w:val="0D0D0D" w:themeColor="text1" w:themeTint="F2"/>
          <w:sz w:val="24"/>
          <w:szCs w:val="24"/>
          <w:u w:val="single"/>
          <w:rtl/>
        </w:rPr>
        <w:t>ת</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ביחסה</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לפירושים</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וחידושים</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ולספרי</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ההלכות</w:t>
      </w:r>
      <w:r w:rsidRPr="00F61094">
        <w:rPr>
          <w:rFonts w:cs="David"/>
          <w:color w:val="0D0D0D" w:themeColor="text1" w:themeTint="F2"/>
          <w:sz w:val="24"/>
          <w:szCs w:val="24"/>
          <w:u w:val="single"/>
          <w:rtl/>
        </w:rPr>
        <w:t xml:space="preserve"> </w:t>
      </w:r>
      <w:r w:rsidRPr="00F61094">
        <w:rPr>
          <w:rFonts w:cs="David" w:hint="cs"/>
          <w:color w:val="0D0D0D" w:themeColor="text1" w:themeTint="F2"/>
          <w:sz w:val="24"/>
          <w:szCs w:val="24"/>
          <w:u w:val="single"/>
          <w:rtl/>
        </w:rPr>
        <w:t>והפסקים</w:t>
      </w:r>
    </w:p>
    <w:p w:rsidR="00CF7DBD" w:rsidRPr="00CF7DBD" w:rsidRDefault="00CF7DBD" w:rsidP="00CF7DBD">
      <w:pPr>
        <w:jc w:val="both"/>
        <w:rPr>
          <w:rFonts w:cs="David"/>
          <w:rtl/>
        </w:rPr>
      </w:pPr>
      <w:r>
        <w:rPr>
          <w:rFonts w:cs="David" w:hint="cs"/>
          <w:rtl/>
        </w:rPr>
        <w:t>נהוג אפוא לומר כי</w:t>
      </w:r>
      <w:r w:rsidRPr="00CF7DBD">
        <w:rPr>
          <w:rFonts w:cs="David"/>
          <w:rtl/>
        </w:rPr>
        <w:t xml:space="preserve"> דומה </w:t>
      </w:r>
      <w:r>
        <w:rPr>
          <w:rFonts w:cs="David" w:hint="cs"/>
          <w:rtl/>
        </w:rPr>
        <w:t xml:space="preserve">מגמת </w:t>
      </w:r>
      <w:r w:rsidRPr="00CF7DBD">
        <w:rPr>
          <w:rFonts w:cs="David"/>
          <w:rtl/>
        </w:rPr>
        <w:t>ספרות השו"ת למגמת ספרות הפוסקים – קביעת ההלכה והכרעת הדין</w:t>
      </w:r>
      <w:r>
        <w:rPr>
          <w:rFonts w:cs="David" w:hint="cs"/>
          <w:rtl/>
        </w:rPr>
        <w:t xml:space="preserve">, </w:t>
      </w:r>
      <w:r w:rsidRPr="00CF7DBD">
        <w:rPr>
          <w:rFonts w:cs="David"/>
          <w:rtl/>
        </w:rPr>
        <w:t>וזאת להבדיל מענף הפירושים והחידושים שמטרתו לעיין בחומר ההלכתי לשם הבנה והסברה ולאו דווקא למעשה.</w:t>
      </w:r>
    </w:p>
    <w:p w:rsidR="002B3663" w:rsidRPr="006B72D7" w:rsidRDefault="006B72D7" w:rsidP="00834199">
      <w:pPr>
        <w:jc w:val="both"/>
        <w:rPr>
          <w:rFonts w:cs="David"/>
          <w:sz w:val="20"/>
          <w:szCs w:val="20"/>
          <w:rtl/>
        </w:rPr>
      </w:pPr>
      <w:r w:rsidRPr="006B72D7">
        <w:rPr>
          <w:rFonts w:cs="David"/>
          <w:rtl/>
        </w:rPr>
        <w:t>אך ישנו הבדל: מחבר ספר ההלכות והפסקים מגיע למסקנתו דרך העיון המופשט בחומר ההלכתי המצוי לפניו, אשר ממנו הוא מסיק את מסקנתו, וספרי ההלכות מציינים תמצית של שקלא וטריא ומסקנת ההלכה – ומכאן שבספר הפסקים ישנה רק מסקנת ההלכה. לעומת זאת, בשו"ת עומד המעיין בעיצומה של מציאות משפטית חיה, כשהוא מאזין לעובדות ולטענות שבפי הצדדים לדין וכשהוא מלווה את חכם ההלכה בכל שלב משלבי עיונו המשפטי.</w:t>
      </w:r>
    </w:p>
    <w:p w:rsidR="006B72D7" w:rsidRPr="006B72D7" w:rsidRDefault="006B72D7" w:rsidP="006B72D7">
      <w:pPr>
        <w:jc w:val="both"/>
        <w:rPr>
          <w:rFonts w:cs="David"/>
          <w:rtl/>
        </w:rPr>
      </w:pPr>
      <w:r w:rsidRPr="006B72D7">
        <w:rPr>
          <w:rFonts w:cs="David"/>
          <w:rtl/>
        </w:rPr>
        <w:t>המעיין בשו"ת נתון בעולם היצירה – הוא שותף לניסיון, הוא נוטל חלק בניתוח המשפטי, הוא שומע תיאור אובייקטיבי של רקע חברתי-כלכלי והוא מאזין לרמזים שקופים או סמויים על לבטיו וחיפושיו של חכם ההלכה למציאת הכרעה ופתרון משפטי הבנוי על יסוד העבר, ועם כל זה הוא משמש את הצרכים המרובים של בני הדור.</w:t>
      </w:r>
    </w:p>
    <w:p w:rsidR="00490051" w:rsidRPr="00F61094" w:rsidRDefault="00F17937" w:rsidP="00490051">
      <w:pPr>
        <w:rPr>
          <w:rFonts w:cs="David"/>
          <w:color w:val="0D0D0D" w:themeColor="text1" w:themeTint="F2"/>
          <w:sz w:val="24"/>
          <w:szCs w:val="24"/>
          <w:u w:val="single"/>
          <w:rtl/>
        </w:rPr>
      </w:pPr>
      <w:r>
        <w:rPr>
          <w:rFonts w:cs="David" w:hint="cs"/>
          <w:color w:val="0D0D0D" w:themeColor="text1" w:themeTint="F2"/>
          <w:sz w:val="24"/>
          <w:szCs w:val="24"/>
          <w:u w:val="single"/>
          <w:rtl/>
        </w:rPr>
        <w:t>הערך הסגולי המיוחד של הפסיקה בתשובה (הערך החשוב שיש לספרי השו"ת-מקרה ופתרון)</w:t>
      </w:r>
    </w:p>
    <w:p w:rsidR="006B72D7" w:rsidRDefault="00F17937" w:rsidP="0046019E">
      <w:pPr>
        <w:jc w:val="both"/>
        <w:rPr>
          <w:rFonts w:cs="David"/>
          <w:sz w:val="20"/>
          <w:szCs w:val="20"/>
          <w:rtl/>
        </w:rPr>
      </w:pPr>
      <w:r>
        <w:rPr>
          <w:rFonts w:cs="David" w:hint="cs"/>
          <w:rtl/>
        </w:rPr>
        <w:t xml:space="preserve">עובדה זו, שהעקרונות </w:t>
      </w:r>
      <w:r w:rsidR="00077200">
        <w:rPr>
          <w:rFonts w:cs="David" w:hint="cs"/>
          <w:rtl/>
        </w:rPr>
        <w:t>המפשטים</w:t>
      </w:r>
      <w:r>
        <w:rPr>
          <w:rFonts w:cs="David" w:hint="cs"/>
          <w:rtl/>
        </w:rPr>
        <w:t xml:space="preserve"> המוסקים מתוך שאלות ותשובות נובעים מתוך עיון ודיון בבעיות </w:t>
      </w:r>
      <w:r w:rsidR="0046019E">
        <w:rPr>
          <w:rFonts w:cs="David" w:hint="cs"/>
          <w:rtl/>
        </w:rPr>
        <w:t>משפטיות המעוררות מתוך חיי המעשה, חשיבות מרובה נודעת לה גם מבחינת ערך הפסיקה הסגולי של עקרונות אלה. בדברינו על המעשה כמקור משפטי של המשפט העברי עמדנו על חשיבות המיוחדת, שמייחס המשפט העברי לעיקרון משפטי שהורתו בחיי המעשה, והלכה שבאה לעולמו של המשפט</w:t>
      </w:r>
      <w:r w:rsidR="00077200">
        <w:rPr>
          <w:rFonts w:cs="David" w:hint="cs"/>
          <w:rtl/>
        </w:rPr>
        <w:t xml:space="preserve"> </w:t>
      </w:r>
      <w:r w:rsidR="0046019E">
        <w:rPr>
          <w:rFonts w:cs="David" w:hint="cs"/>
          <w:rtl/>
        </w:rPr>
        <w:t xml:space="preserve">העברי באמצעות מקור משפטי אחר, אף היא משעה שנהגו לפיה ונבחנה בכור חיי המעשה </w:t>
      </w:r>
      <w:r w:rsidR="0046019E">
        <w:rPr>
          <w:rFonts w:cs="David"/>
          <w:rtl/>
        </w:rPr>
        <w:t>–</w:t>
      </w:r>
      <w:r w:rsidR="0046019E">
        <w:rPr>
          <w:rFonts w:cs="David" w:hint="cs"/>
          <w:rtl/>
        </w:rPr>
        <w:t xml:space="preserve"> נודע לה תקוף ומשקל מיוחדים. </w:t>
      </w:r>
    </w:p>
    <w:p w:rsidR="00077200" w:rsidRDefault="00077200" w:rsidP="0046019E">
      <w:pPr>
        <w:jc w:val="both"/>
        <w:rPr>
          <w:rFonts w:cs="David"/>
          <w:rtl/>
        </w:rPr>
      </w:pPr>
      <w:r w:rsidRPr="00077200">
        <w:rPr>
          <w:rFonts w:cs="David" w:hint="cs"/>
          <w:rtl/>
        </w:rPr>
        <w:t xml:space="preserve">אופי זה של הלכה למעשה, שהוא ביסודה של כל שאלה ותשובה, העניק לעיקרון הלכתי ומשפטי </w:t>
      </w:r>
      <w:r w:rsidRPr="00077200">
        <w:rPr>
          <w:rFonts w:cs="David"/>
          <w:rtl/>
        </w:rPr>
        <w:t>–</w:t>
      </w:r>
      <w:r w:rsidRPr="00077200">
        <w:rPr>
          <w:rFonts w:cs="David" w:hint="cs"/>
          <w:rtl/>
        </w:rPr>
        <w:t xml:space="preserve"> שהוסק מתוך השאלה והתשובה </w:t>
      </w:r>
      <w:r w:rsidRPr="00077200">
        <w:rPr>
          <w:rFonts w:cs="David"/>
          <w:rtl/>
        </w:rPr>
        <w:t>–</w:t>
      </w:r>
      <w:r w:rsidRPr="00077200">
        <w:rPr>
          <w:rFonts w:cs="David" w:hint="cs"/>
          <w:rtl/>
        </w:rPr>
        <w:t xml:space="preserve"> מעמד ותוקף מיוחדים, העולים לא רק על תוקף העיקרון ההלכתי, שיסודו בענף הפירושים והחידושים, אלא </w:t>
      </w:r>
      <w:r w:rsidRPr="00077200">
        <w:rPr>
          <w:rFonts w:cs="David"/>
          <w:rtl/>
        </w:rPr>
        <w:t>–</w:t>
      </w:r>
      <w:r w:rsidRPr="00077200">
        <w:rPr>
          <w:rFonts w:cs="David" w:hint="cs"/>
          <w:rtl/>
        </w:rPr>
        <w:t xml:space="preserve"> לדעת רוב חכמי ההלכה </w:t>
      </w:r>
      <w:r w:rsidRPr="00077200">
        <w:rPr>
          <w:rFonts w:cs="David"/>
          <w:rtl/>
        </w:rPr>
        <w:t>–</w:t>
      </w:r>
      <w:r w:rsidRPr="00077200">
        <w:rPr>
          <w:rFonts w:cs="David" w:hint="cs"/>
          <w:rtl/>
        </w:rPr>
        <w:t xml:space="preserve"> גם על מסקנה והכרעה, במקורם בענף ספרי ההלכות והפסקים, ואפילו אם יש סתירה בין המסקנה שבספר פסקים למסקנה שבשאלה ובתשובה.</w:t>
      </w:r>
    </w:p>
    <w:p w:rsidR="005948CB" w:rsidRPr="00F61094" w:rsidRDefault="003279F4" w:rsidP="005948CB">
      <w:pPr>
        <w:rPr>
          <w:rFonts w:cs="David"/>
          <w:color w:val="0D0D0D" w:themeColor="text1" w:themeTint="F2"/>
          <w:sz w:val="24"/>
          <w:szCs w:val="24"/>
          <w:u w:val="single"/>
          <w:rtl/>
        </w:rPr>
      </w:pPr>
      <w:r>
        <w:rPr>
          <w:rFonts w:cs="David" w:hint="cs"/>
          <w:color w:val="0D0D0D" w:themeColor="text1" w:themeTint="F2"/>
          <w:sz w:val="24"/>
          <w:szCs w:val="24"/>
          <w:u w:val="single"/>
          <w:rtl/>
        </w:rPr>
        <w:lastRenderedPageBreak/>
        <w:t>המשיב כמוסד שיפוטי עליון</w:t>
      </w:r>
    </w:p>
    <w:p w:rsidR="005948CB" w:rsidRDefault="003279F4" w:rsidP="005948CB">
      <w:pPr>
        <w:jc w:val="both"/>
        <w:rPr>
          <w:rFonts w:cs="David"/>
          <w:rtl/>
        </w:rPr>
      </w:pPr>
      <w:r>
        <w:rPr>
          <w:rFonts w:cs="David" w:hint="cs"/>
          <w:rtl/>
        </w:rPr>
        <w:t xml:space="preserve">מאז ומתמיד היה במערכת המשפט העברי מוסד שיפוטי עליון שהובאו לפניו בעיות, שבתי דין הנמוכים התקשו בפתרונן, או שמלכתחילה הובאו לפניו בירורים משפטיים בעלי אופי מסוים או בנסיבות מסוימות. </w:t>
      </w:r>
    </w:p>
    <w:p w:rsidR="003279F4" w:rsidRDefault="003279F4" w:rsidP="001D2063">
      <w:pPr>
        <w:jc w:val="both"/>
        <w:rPr>
          <w:rFonts w:cs="David"/>
          <w:rtl/>
        </w:rPr>
      </w:pPr>
      <w:r>
        <w:rPr>
          <w:rFonts w:cs="David" w:hint="cs"/>
          <w:rtl/>
        </w:rPr>
        <w:t xml:space="preserve">בתקופת הגאונים ראו עצמם המרכזים בארץ ישראל ובבל כמוסד שיפוטי עליון. הישיבה הארץ ישראלית ראתה עצמה כ"בית הדין של כל ישראל", והנשיא והגאון שבארץ ישראל מודיע, שהוא שופט לכל ישראל וגם לבני המרחקים, וכי השופטים שבכל מקום הם תחת ידיו, במיוחד היה הדבר כך, להלכה ולמעשה, לעניין הישיבות שבבל, שראו עצמן </w:t>
      </w:r>
      <w:r w:rsidR="001D2063">
        <w:rPr>
          <w:rFonts w:cs="David" w:hint="cs"/>
          <w:rtl/>
        </w:rPr>
        <w:t>כממלא</w:t>
      </w:r>
      <w:r>
        <w:rPr>
          <w:rFonts w:cs="David" w:hint="cs"/>
          <w:rtl/>
        </w:rPr>
        <w:t xml:space="preserve"> מקום בית הדין הגדול בירושלים. </w:t>
      </w:r>
    </w:p>
    <w:p w:rsidR="003279F4" w:rsidRDefault="003279F4" w:rsidP="001D2063">
      <w:pPr>
        <w:jc w:val="both"/>
        <w:rPr>
          <w:rFonts w:cs="David"/>
          <w:rtl/>
        </w:rPr>
      </w:pPr>
      <w:r>
        <w:rPr>
          <w:rFonts w:cs="David" w:hint="cs"/>
          <w:rtl/>
        </w:rPr>
        <w:t xml:space="preserve">עם ירידת סמכותם </w:t>
      </w:r>
      <w:r w:rsidR="0027532C">
        <w:rPr>
          <w:rFonts w:cs="David" w:hint="cs"/>
          <w:rtl/>
        </w:rPr>
        <w:t>והשפעתם</w:t>
      </w:r>
      <w:r>
        <w:rPr>
          <w:rFonts w:cs="David" w:hint="cs"/>
          <w:rtl/>
        </w:rPr>
        <w:t xml:space="preserve"> של מרכזים אלה, ממלא המשיב </w:t>
      </w:r>
      <w:r>
        <w:rPr>
          <w:rFonts w:cs="David"/>
          <w:rtl/>
        </w:rPr>
        <w:t>–</w:t>
      </w:r>
      <w:r>
        <w:rPr>
          <w:rFonts w:cs="David" w:hint="cs"/>
          <w:rtl/>
        </w:rPr>
        <w:t xml:space="preserve"> שהיה מבני הסמכות התלמודיים </w:t>
      </w:r>
      <w:r w:rsidR="001D2063">
        <w:rPr>
          <w:rFonts w:cs="David" w:hint="cs"/>
          <w:rtl/>
        </w:rPr>
        <w:t>והרחונים</w:t>
      </w:r>
      <w:r>
        <w:rPr>
          <w:rFonts w:cs="David" w:hint="cs"/>
          <w:rtl/>
        </w:rPr>
        <w:t xml:space="preserve"> שבאותו דור יותר ויותר </w:t>
      </w:r>
      <w:r w:rsidR="0027532C">
        <w:rPr>
          <w:rFonts w:cs="David" w:hint="cs"/>
          <w:rtl/>
        </w:rPr>
        <w:t>תפקידים</w:t>
      </w:r>
      <w:r>
        <w:rPr>
          <w:rFonts w:cs="David" w:hint="cs"/>
          <w:rtl/>
        </w:rPr>
        <w:t xml:space="preserve"> של ערכאה שיפוטית עליונה. בעיות סבוכות, שהתקשו בפתרונן בתי הדין המקומיים שבקהילות, וכן בעיות עקרוניות, שנגעו לציבור הרחב ולא ליחידים בלבד, הגיעו בסופו של דבר אל אחד המשיבים המוכרים שבאותו דור, שפעלו במרכזים השונים של התפוצה היהודית. משיבים אלה היו מעין בית משפט עליון בלתי רשמי ובלתי מוסדי של המשפט העברי. משיבים אלה היו מעין בית משפט עליון בלתי רשמי ובלתי מוסדי של המשפט העברי. בכך תרמו המשיבים גם לשמירה </w:t>
      </w:r>
      <w:r w:rsidR="0027532C">
        <w:rPr>
          <w:rFonts w:cs="David" w:hint="cs"/>
          <w:rtl/>
        </w:rPr>
        <w:t>על מידה מסוימת של אחידות בפסיקתו של המשפט העברי, וכן על קיום קשרים הדוקים בין הקהילות השונות שבתוך המרכז היהודי ובן מרכז אחד למשנהו.</w:t>
      </w:r>
    </w:p>
    <w:p w:rsidR="009D7F7D" w:rsidRPr="00F61094" w:rsidRDefault="009D7F7D" w:rsidP="009D7F7D">
      <w:pPr>
        <w:rPr>
          <w:rFonts w:cs="David"/>
          <w:color w:val="0D0D0D" w:themeColor="text1" w:themeTint="F2"/>
          <w:sz w:val="24"/>
          <w:szCs w:val="24"/>
          <w:u w:val="single"/>
          <w:rtl/>
        </w:rPr>
      </w:pPr>
      <w:r>
        <w:rPr>
          <w:rFonts w:cs="David" w:hint="cs"/>
          <w:color w:val="0D0D0D" w:themeColor="text1" w:themeTint="F2"/>
          <w:sz w:val="24"/>
          <w:szCs w:val="24"/>
          <w:u w:val="single"/>
          <w:rtl/>
        </w:rPr>
        <w:t>השו"ת והתפתחות המשפט העברי</w:t>
      </w:r>
    </w:p>
    <w:p w:rsidR="009D7F7D" w:rsidRDefault="009D7F7D" w:rsidP="00954D46">
      <w:pPr>
        <w:jc w:val="both"/>
        <w:rPr>
          <w:rFonts w:cs="David"/>
          <w:rtl/>
        </w:rPr>
      </w:pPr>
      <w:r>
        <w:rPr>
          <w:rFonts w:cs="David" w:hint="cs"/>
          <w:rtl/>
        </w:rPr>
        <w:t xml:space="preserve">לספרות השו"ת נודעת </w:t>
      </w:r>
      <w:r w:rsidR="00954D46">
        <w:rPr>
          <w:rFonts w:cs="David" w:hint="cs"/>
          <w:rtl/>
        </w:rPr>
        <w:t>גם</w:t>
      </w:r>
      <w:r>
        <w:rPr>
          <w:rFonts w:cs="David" w:hint="cs"/>
          <w:rtl/>
        </w:rPr>
        <w:t xml:space="preserve"> חשיבות מרובה מבחינת התפתחותו של המשפט העברי והעמידה על דרכי התפתחות אלה.</w:t>
      </w:r>
      <w:r w:rsidR="00954D46">
        <w:rPr>
          <w:rFonts w:cs="David" w:hint="cs"/>
          <w:rtl/>
        </w:rPr>
        <w:t xml:space="preserve"> השאלה שהופנתה למשיב התעוררה, בדרך כלל, על רקע העובדתי שבאותו זמן, ועל המשיב היה לענות ולהסדיר אתה בעיה הנדונה לפי הנתונים של אותה תקופה</w:t>
      </w:r>
      <w:r w:rsidR="0050440F">
        <w:rPr>
          <w:rFonts w:cs="David" w:hint="cs"/>
          <w:rtl/>
        </w:rPr>
        <w:t xml:space="preserve">. נושאי השאלות היו, בדרך כלל, מתחום המציאות החברתית, הכלכלית, הטכנולוגית והמוסרית </w:t>
      </w:r>
      <w:r w:rsidR="0050440F">
        <w:rPr>
          <w:rFonts w:cs="David"/>
          <w:rtl/>
        </w:rPr>
        <w:t>–</w:t>
      </w:r>
      <w:r w:rsidR="0050440F">
        <w:rPr>
          <w:rFonts w:cs="David" w:hint="cs"/>
          <w:rtl/>
        </w:rPr>
        <w:t xml:space="preserve"> הכול לפי התקופה והזמן.</w:t>
      </w:r>
      <w:r w:rsidR="003645CE">
        <w:rPr>
          <w:rFonts w:cs="David" w:hint="cs"/>
          <w:rtl/>
        </w:rPr>
        <w:t xml:space="preserve"> ומציאות זו השתנתה כמובן מתקופה לתקופה.</w:t>
      </w:r>
      <w:r w:rsidR="003645CE">
        <w:rPr>
          <w:rStyle w:val="af0"/>
          <w:rFonts w:cs="David"/>
          <w:rtl/>
        </w:rPr>
        <w:footnoteReference w:id="41"/>
      </w:r>
      <w:r w:rsidR="000F4845">
        <w:rPr>
          <w:rFonts w:cs="David" w:hint="cs"/>
          <w:rtl/>
        </w:rPr>
        <w:t xml:space="preserve"> </w:t>
      </w:r>
    </w:p>
    <w:p w:rsidR="000F4845" w:rsidRDefault="000F4845" w:rsidP="003C03C5">
      <w:pPr>
        <w:jc w:val="both"/>
        <w:rPr>
          <w:rFonts w:cs="David"/>
          <w:rtl/>
        </w:rPr>
      </w:pPr>
      <w:r>
        <w:rPr>
          <w:rFonts w:cs="David" w:hint="cs"/>
          <w:rtl/>
        </w:rPr>
        <w:t xml:space="preserve">גדולי ההלכה שבכל דור נדרשו לקבוע את עמדת המשפט העברי לשאלות שהתעוררו בזמנם, ואם </w:t>
      </w:r>
      <w:r w:rsidR="001D2063">
        <w:rPr>
          <w:rFonts w:cs="David" w:hint="cs"/>
          <w:rtl/>
        </w:rPr>
        <w:t xml:space="preserve">לא נמצא פתרון מפורש במשפט העברי הקיים חיפשו ומצאו את הפתרון באמצעות המקורות המשפטיים של המשפט העברי </w:t>
      </w:r>
      <w:r w:rsidR="009D2BE7">
        <w:rPr>
          <w:rFonts w:cs="David"/>
          <w:rtl/>
        </w:rPr>
        <w:t>–</w:t>
      </w:r>
      <w:r w:rsidR="009D2BE7">
        <w:rPr>
          <w:rFonts w:cs="David" w:hint="cs"/>
          <w:rtl/>
        </w:rPr>
        <w:t xml:space="preserve"> המדרש, התקנה, המנהג, המעשה והסברה. ספרות השו"ת מעבירה אפוא לפנינו בעיות חדשות</w:t>
      </w:r>
      <w:r w:rsidR="003C03C5">
        <w:rPr>
          <w:rFonts w:cs="David" w:hint="cs"/>
          <w:rtl/>
        </w:rPr>
        <w:t xml:space="preserve"> לא ספור, שהתעוררו במשך מאות בשנים והיא מדגימה ולמעשה את אופן השימוש בדרכי היצירה של המפשט העברי לפתרונן של בעיות אלה. </w:t>
      </w:r>
    </w:p>
    <w:p w:rsidR="008C02F1" w:rsidRPr="00ED049D" w:rsidRDefault="008C02F1" w:rsidP="003C03C5">
      <w:pPr>
        <w:jc w:val="both"/>
        <w:rPr>
          <w:rFonts w:cs="David"/>
          <w:sz w:val="24"/>
          <w:szCs w:val="24"/>
          <w:u w:val="single"/>
          <w:rtl/>
        </w:rPr>
      </w:pPr>
      <w:r w:rsidRPr="00ED049D">
        <w:rPr>
          <w:rFonts w:cs="David" w:hint="cs"/>
          <w:sz w:val="24"/>
          <w:szCs w:val="24"/>
          <w:u w:val="single"/>
          <w:rtl/>
        </w:rPr>
        <w:t xml:space="preserve">החלק העיקרי בהלכה שבספרי השו"ת </w:t>
      </w:r>
      <w:r w:rsidRPr="00ED049D">
        <w:rPr>
          <w:rFonts w:cs="David"/>
          <w:sz w:val="24"/>
          <w:szCs w:val="24"/>
          <w:u w:val="single"/>
          <w:rtl/>
        </w:rPr>
        <w:t>–</w:t>
      </w:r>
      <w:r w:rsidRPr="00ED049D">
        <w:rPr>
          <w:rFonts w:cs="David" w:hint="cs"/>
          <w:sz w:val="24"/>
          <w:szCs w:val="24"/>
          <w:u w:val="single"/>
          <w:rtl/>
        </w:rPr>
        <w:t xml:space="preserve"> ענייני המשפט העברי</w:t>
      </w:r>
    </w:p>
    <w:p w:rsidR="008C02F1" w:rsidRDefault="001C386A" w:rsidP="003C03C5">
      <w:pPr>
        <w:jc w:val="both"/>
        <w:rPr>
          <w:rFonts w:cs="David"/>
          <w:rtl/>
        </w:rPr>
      </w:pPr>
      <w:r>
        <w:rPr>
          <w:rFonts w:cs="David" w:hint="cs"/>
          <w:rtl/>
        </w:rPr>
        <w:t xml:space="preserve">עיקר עניינה וחשיבותה  של ספרות השו"ת שלמה נוצרה: בירורה של ההלכה והכרעת הדין בבעיות המתעוררות בה. תופעה מעניינית, שברוב המכריע מתוך אלף ושלוש מאות שנה של קיום ענף השו"ת תפס אותו חלק של ההלכה הכלול במשפט העברי </w:t>
      </w:r>
      <w:r>
        <w:rPr>
          <w:rFonts w:cs="David"/>
          <w:rtl/>
        </w:rPr>
        <w:t>–</w:t>
      </w:r>
      <w:r>
        <w:rPr>
          <w:rFonts w:cs="David" w:hint="cs"/>
          <w:rtl/>
        </w:rPr>
        <w:t xml:space="preserve"> היינו כל תחומי המשפט האזרחי וחלק ניכר וגדול של המשפט הפלילי והמנהלי</w:t>
      </w:r>
      <w:r w:rsidR="00C01A15">
        <w:rPr>
          <w:rFonts w:cs="David" w:hint="cs"/>
          <w:rtl/>
        </w:rPr>
        <w:t xml:space="preserve"> משבעים עד שמונים אחוזים מכלל התשובות. ורק שלושים עד עשרים אחוז עניינים בדיני "אורח חיים" ו-"יורה דעת"</w:t>
      </w:r>
      <w:r w:rsidR="00C01A15">
        <w:rPr>
          <w:rStyle w:val="af0"/>
          <w:rFonts w:cs="David"/>
          <w:rtl/>
        </w:rPr>
        <w:footnoteReference w:id="42"/>
      </w:r>
      <w:r w:rsidR="004F03F2">
        <w:rPr>
          <w:rFonts w:cs="David" w:hint="cs"/>
          <w:rtl/>
        </w:rPr>
        <w:t>. תופעה זו מקורה בקיומה של אוטונומיה שיפוטית עברית בכל מרכזי היהדות עד לפרוס האמנציפציה בסופה של המאה ה-18.</w:t>
      </w:r>
    </w:p>
    <w:p w:rsidR="004F03F2" w:rsidRDefault="004F03F2" w:rsidP="003C03C5">
      <w:pPr>
        <w:jc w:val="both"/>
        <w:rPr>
          <w:rFonts w:cs="David"/>
          <w:rtl/>
        </w:rPr>
      </w:pPr>
      <w:r>
        <w:rPr>
          <w:rFonts w:cs="David" w:hint="cs"/>
          <w:rtl/>
        </w:rPr>
        <w:t xml:space="preserve">חיי החברה, המסחר והכלכלה של היהודים, התארגנותם הציבורית במסגרת הקהילה ומסודותיה </w:t>
      </w:r>
      <w:r>
        <w:rPr>
          <w:rFonts w:cs="David"/>
          <w:rtl/>
        </w:rPr>
        <w:t>–</w:t>
      </w:r>
      <w:r>
        <w:rPr>
          <w:rFonts w:cs="David" w:hint="cs"/>
          <w:rtl/>
        </w:rPr>
        <w:t xml:space="preserve"> כל אלה עוררו פעם בפעם בעיות, שלחלקן לא נמצא פתרון מפורש במשפט העברי הקיים ובחלקן זה היה צורך למצוא פתרון אחר ושונה. המיוחד, הקושי והחדש שבבעיות אלה </w:t>
      </w:r>
      <w:r>
        <w:rPr>
          <w:rFonts w:cs="David"/>
          <w:rtl/>
        </w:rPr>
        <w:t>–</w:t>
      </w:r>
      <w:r>
        <w:rPr>
          <w:rFonts w:cs="David" w:hint="cs"/>
          <w:rtl/>
        </w:rPr>
        <w:t xml:space="preserve"> נוסף על ניגוד האינטרסים הטבעי שבין שני הצדדים לדין</w:t>
      </w:r>
      <w:r w:rsidR="00801072">
        <w:rPr>
          <w:rFonts w:cs="David" w:hint="cs"/>
          <w:rtl/>
        </w:rPr>
        <w:t xml:space="preserve"> (גורם שאינן קיים, בדרך כלל, בדינים שבאורח חיים) כל אלה גרמו לכך, שבעיקר הובאו בעיות אלה לפני גדול ההלכה, שהוכר כסמכות הלכתית מרכזית, כדי לבקש מידו את הפתרון וכדי לקבל את הכרעתו. </w:t>
      </w:r>
    </w:p>
    <w:p w:rsidR="00AE461B" w:rsidRPr="00ED049D" w:rsidRDefault="00AE461B" w:rsidP="003C03C5">
      <w:pPr>
        <w:jc w:val="both"/>
        <w:rPr>
          <w:rFonts w:cs="David"/>
          <w:sz w:val="24"/>
          <w:szCs w:val="24"/>
          <w:u w:val="single"/>
          <w:rtl/>
        </w:rPr>
      </w:pPr>
      <w:r w:rsidRPr="00ED049D">
        <w:rPr>
          <w:rFonts w:cs="David" w:hint="cs"/>
          <w:sz w:val="24"/>
          <w:szCs w:val="24"/>
          <w:u w:val="single"/>
          <w:rtl/>
        </w:rPr>
        <w:t>הקיפה הכמותי של ספרות השו"ת</w:t>
      </w:r>
    </w:p>
    <w:p w:rsidR="00AE461B" w:rsidRDefault="00AE461B" w:rsidP="00AE461B">
      <w:pPr>
        <w:jc w:val="both"/>
        <w:rPr>
          <w:rFonts w:cs="David"/>
          <w:rtl/>
        </w:rPr>
      </w:pPr>
      <w:r w:rsidRPr="00AE461B">
        <w:rPr>
          <w:rFonts w:cs="David"/>
          <w:rtl/>
        </w:rPr>
        <w:t>מספרם של המשיבים גדול בהרבה ממספרם של מחברי ספרי הפירושים וספרי ההלכות והפסקים. לפי ההשערות יש בידינו כיום כשלוש מאות אלף שו"ת, שזה למעשה שלוש מאות אלף פסקי דין, המצויים ביות</w:t>
      </w:r>
      <w:r w:rsidRPr="00AE461B">
        <w:rPr>
          <w:rFonts w:cs="David" w:hint="cs"/>
          <w:rtl/>
        </w:rPr>
        <w:t>ר</w:t>
      </w:r>
      <w:r w:rsidRPr="00AE461B">
        <w:rPr>
          <w:rFonts w:cs="David"/>
          <w:rtl/>
        </w:rPr>
        <w:t xml:space="preserve"> משלושת אלפים ספרים של מחברים שונים. תופעה זו מובנת מתוך אופיו ומהותו של המשפט העברי – המשפט העברי מאוד נזהר מקודיפיקציות, ולעומת זאת רואה בחכם ההלכה כבעל התפקיד העיקרי במערכת ההלכה (עליו להכריע לפי שיקול דעתו ובהתאם לצורכי השעה). ומאחר שהמשפט העברי מאז ומתמיד התפתח מתוך בעיות ממשיות העולות מתוך חיי המעשה, הפך ענף השו"ת לענף העיקרי (גם מבחינה כמותית) של המקורות הרישומיים בתקופה שלאחר התלמוד.</w:t>
      </w:r>
    </w:p>
    <w:p w:rsidR="00ED049D" w:rsidRPr="00ED049D" w:rsidRDefault="00ED049D" w:rsidP="00ED049D">
      <w:pPr>
        <w:jc w:val="both"/>
        <w:rPr>
          <w:rFonts w:cs="David"/>
          <w:sz w:val="24"/>
          <w:szCs w:val="24"/>
          <w:u w:val="single"/>
          <w:rtl/>
        </w:rPr>
      </w:pPr>
      <w:r w:rsidRPr="00ED049D">
        <w:rPr>
          <w:rFonts w:cs="David"/>
          <w:sz w:val="24"/>
          <w:szCs w:val="24"/>
          <w:u w:val="single"/>
          <w:rtl/>
        </w:rPr>
        <w:lastRenderedPageBreak/>
        <w:t>ספרות השו"ת כמקור לתקנות ומנהגים, מסמכים משפטיים שונים וחוקים זרים</w:t>
      </w:r>
    </w:p>
    <w:p w:rsidR="00ED049D" w:rsidRPr="00ED049D" w:rsidRDefault="00ED049D" w:rsidP="00ED049D">
      <w:pPr>
        <w:jc w:val="both"/>
        <w:rPr>
          <w:rFonts w:cs="David"/>
          <w:rtl/>
        </w:rPr>
      </w:pPr>
      <w:r w:rsidRPr="00ED049D">
        <w:rPr>
          <w:rFonts w:cs="David"/>
          <w:rtl/>
        </w:rPr>
        <w:t>בנוסף ל</w:t>
      </w:r>
      <w:r>
        <w:rPr>
          <w:rFonts w:cs="David" w:hint="cs"/>
          <w:rtl/>
        </w:rPr>
        <w:t xml:space="preserve">דיונים ההלכתיים והמשפטיים שיש בספרות זו, </w:t>
      </w:r>
      <w:r w:rsidRPr="00ED049D">
        <w:rPr>
          <w:rFonts w:cs="David"/>
          <w:rtl/>
        </w:rPr>
        <w:t>מובאות בה לרוב תקנות ומנהגים שונים, ולעיתים קרובות משמשות השו"ת כמקור היחידי לידיעתנו את התקנות והמנהגים הללו. אף ניתן למצוא בספרות זו חומר רב של נוסחאות של שטרות שונים (קניין, נישואין, צוואות), נוסחאות של גביית עדויות ופסקי דין של בתי דין של קהילות. חומר נוסף המצוי בספרות השו"ת הוא תוכנם של חוקים זרים המובאים אגב דיון בשו"ת.</w:t>
      </w:r>
    </w:p>
    <w:p w:rsidR="00D669B1" w:rsidRPr="00ED049D" w:rsidRDefault="00D669B1" w:rsidP="00D669B1">
      <w:pPr>
        <w:jc w:val="both"/>
        <w:rPr>
          <w:rFonts w:cs="David"/>
          <w:sz w:val="24"/>
          <w:szCs w:val="24"/>
          <w:u w:val="single"/>
          <w:rtl/>
        </w:rPr>
      </w:pPr>
      <w:r>
        <w:rPr>
          <w:rFonts w:cs="David" w:hint="cs"/>
          <w:sz w:val="24"/>
          <w:szCs w:val="24"/>
          <w:u w:val="single"/>
          <w:rtl/>
        </w:rPr>
        <w:t>שאלות ותשובות בענייני פרשנות, פילוסופיה, דברי הגות</w:t>
      </w:r>
    </w:p>
    <w:p w:rsidR="00ED049D" w:rsidRPr="00AE461B" w:rsidRDefault="00D669B1" w:rsidP="00D669B1">
      <w:pPr>
        <w:jc w:val="both"/>
        <w:rPr>
          <w:rFonts w:cs="David"/>
          <w:rtl/>
        </w:rPr>
      </w:pPr>
      <w:r>
        <w:rPr>
          <w:rFonts w:cs="David" w:hint="cs"/>
          <w:rtl/>
        </w:rPr>
        <w:t xml:space="preserve">כדרכה של תורה שבעל פה </w:t>
      </w:r>
      <w:r>
        <w:rPr>
          <w:rFonts w:cs="David"/>
          <w:rtl/>
        </w:rPr>
        <w:t>–</w:t>
      </w:r>
      <w:r>
        <w:rPr>
          <w:rFonts w:cs="David" w:hint="cs"/>
          <w:rtl/>
        </w:rPr>
        <w:t xml:space="preserve"> המשלבת בתוכה הלכה ואגדה, משפט ומוסר, אורח חיים ואורח מהשבה </w:t>
      </w:r>
      <w:r>
        <w:rPr>
          <w:rFonts w:cs="David"/>
          <w:rtl/>
        </w:rPr>
        <w:t>–</w:t>
      </w:r>
      <w:r>
        <w:rPr>
          <w:rFonts w:cs="David" w:hint="cs"/>
          <w:rtl/>
        </w:rPr>
        <w:t xml:space="preserve"> מצויים כל אלה גם בספרות השו"ת, ולא אחד עובר המשיב מתוך דיון בענייני הלכה מובהקים לדון בדברי אגדה ומוסר. אף מצוי מספר קטן של שו"ת, שכל עיקרה של השאלה והתשובה</w:t>
      </w:r>
      <w:r w:rsidR="004512FC">
        <w:rPr>
          <w:rFonts w:cs="David" w:hint="cs"/>
          <w:rtl/>
        </w:rPr>
        <w:t xml:space="preserve"> מיוחד הוא לא לעניין הלכתי או משפטי </w:t>
      </w:r>
      <w:r w:rsidR="00D16355">
        <w:rPr>
          <w:rFonts w:cs="David" w:hint="cs"/>
          <w:rtl/>
        </w:rPr>
        <w:t>מסוים</w:t>
      </w:r>
      <w:r w:rsidR="004512FC">
        <w:rPr>
          <w:rFonts w:cs="David" w:hint="cs"/>
          <w:rtl/>
        </w:rPr>
        <w:t xml:space="preserve">, אלא לפרשנותו של פסוק בתורה או של דין במשנה או בתלמוד, בין אומות העולם, לענייני מלאכים, רוחות ואסטרולוגיה וכיוצא באלה. גם ניתן לציין תקופות מסוימות, שבהם מרובה חומר זה או אחר, כגון תקופת הגאונים, שהרבה מן השו"ת שבהן עניינן </w:t>
      </w:r>
      <w:r w:rsidR="00D16355">
        <w:rPr>
          <w:rFonts w:cs="David" w:hint="cs"/>
          <w:rtl/>
        </w:rPr>
        <w:t>פרשנות</w:t>
      </w:r>
      <w:r w:rsidR="004512FC">
        <w:rPr>
          <w:rFonts w:cs="David" w:hint="cs"/>
          <w:rtl/>
        </w:rPr>
        <w:t xml:space="preserve"> של מלים או סוגיות בתלמוד, עניינים שבאמונה וכיוצא באלה. </w:t>
      </w:r>
    </w:p>
    <w:p w:rsidR="00D16355" w:rsidRPr="00ED049D" w:rsidRDefault="00D16355" w:rsidP="00D16355">
      <w:pPr>
        <w:jc w:val="both"/>
        <w:rPr>
          <w:rFonts w:cs="David"/>
          <w:sz w:val="24"/>
          <w:szCs w:val="24"/>
          <w:u w:val="single"/>
          <w:rtl/>
        </w:rPr>
      </w:pPr>
      <w:r>
        <w:rPr>
          <w:rFonts w:cs="David" w:hint="cs"/>
          <w:sz w:val="24"/>
          <w:szCs w:val="24"/>
          <w:u w:val="single"/>
          <w:rtl/>
        </w:rPr>
        <w:t xml:space="preserve">ספרות השו"ת כמקור לתולדות ספרות ההלכה </w:t>
      </w:r>
    </w:p>
    <w:p w:rsidR="00AE461B" w:rsidRDefault="006E5DB5" w:rsidP="00D16355">
      <w:pPr>
        <w:jc w:val="both"/>
        <w:rPr>
          <w:rFonts w:cs="David"/>
          <w:rtl/>
        </w:rPr>
      </w:pPr>
      <w:r>
        <w:rPr>
          <w:rFonts w:cs="David" w:hint="cs"/>
          <w:rtl/>
        </w:rPr>
        <w:t xml:space="preserve">דיונו המפורט של המשיב וחתירתו למציאת ההכרעה בשאלה שהובאה לפניו מביאה אותו לשימוש רב בחומר המצוי במקורותיה הרישומיים של ההלכה </w:t>
      </w:r>
      <w:r>
        <w:rPr>
          <w:rFonts w:cs="David"/>
          <w:rtl/>
        </w:rPr>
        <w:t>–</w:t>
      </w:r>
      <w:r>
        <w:rPr>
          <w:rFonts w:cs="David" w:hint="cs"/>
          <w:rtl/>
        </w:rPr>
        <w:t xml:space="preserve"> היינו המקרא, מדרשי ההלכה, המשנה, התוספתא, שני התלמודים ושאר הספרות</w:t>
      </w:r>
      <w:r w:rsidR="001B47D8">
        <w:rPr>
          <w:rFonts w:cs="David" w:hint="cs"/>
          <w:rtl/>
        </w:rPr>
        <w:t xml:space="preserve"> התלמודית, מדרשי אגדה, ספרי הלכות ופסקים, ספרי פירושים וחידושים ועוד. בדרך זו נשתמר בספרות השו"ת חומר רק בדבר נוסחאות שונות של מקורות רבים מן התלמוד ושאחר התלמוד, מן הספרות הרבנית שעוד לא ראתה דפוס, ולעיתים אף לא נשארה בדיניו בכתב יד עוד. וכן מצוי בספרות השו"ת חומר רב של מסורות בעל פה בדבר פסיקתם של גדולי ההלכה, דרך חיבור ספריהם והתפשטותם וידיעות ספרותית היסטורית רבות. </w:t>
      </w:r>
    </w:p>
    <w:p w:rsidR="0069407F" w:rsidRPr="00171020" w:rsidRDefault="0069407F" w:rsidP="00D16355">
      <w:pPr>
        <w:jc w:val="both"/>
        <w:rPr>
          <w:rFonts w:cs="David"/>
          <w:sz w:val="24"/>
          <w:szCs w:val="24"/>
          <w:u w:val="single"/>
          <w:rtl/>
        </w:rPr>
      </w:pPr>
      <w:r w:rsidRPr="00171020">
        <w:rPr>
          <w:rFonts w:cs="David" w:hint="cs"/>
          <w:sz w:val="24"/>
          <w:szCs w:val="24"/>
          <w:u w:val="single"/>
          <w:rtl/>
        </w:rPr>
        <w:t xml:space="preserve">ספרות השו"ת כמקור היסטורי </w:t>
      </w:r>
    </w:p>
    <w:p w:rsidR="0069407F" w:rsidRDefault="0069407F" w:rsidP="0069407F">
      <w:pPr>
        <w:jc w:val="both"/>
        <w:rPr>
          <w:rFonts w:cs="David"/>
          <w:sz w:val="20"/>
          <w:szCs w:val="20"/>
          <w:rtl/>
        </w:rPr>
      </w:pPr>
      <w:r w:rsidRPr="0069407F">
        <w:rPr>
          <w:rFonts w:cs="David"/>
          <w:rtl/>
        </w:rPr>
        <w:t>לספרות השו"ת נודעת חשיבות רבה גם כמקור לידיעת ההיסטוריה. המשיב דן בפרטי העובדות שלפניו ואגב כך הוא מוסר תיאורן של עובדות היסטוריות שונות בדבר מעמדם המדיני והמשפטי של היהודים: מידת האוטונומיה, שירותם במשרות ציבוריות, עלילות וגירושים, יחסי היהודים עם הנוכרים בענייני כלכלה וחברה, מבנה הקהילה ומוסדותיה, ענייני שיפוט ומסים, מוסד המשפחה, ענייני חינוך, ניבי לשון, פולקלור, מדע (רפואה פגעי טבע) וגיאוגרפיה (מבנה ערים).</w:t>
      </w:r>
    </w:p>
    <w:p w:rsidR="00171020" w:rsidRDefault="00171020" w:rsidP="00171020">
      <w:pPr>
        <w:jc w:val="both"/>
        <w:rPr>
          <w:rFonts w:cs="David"/>
          <w:sz w:val="24"/>
          <w:szCs w:val="24"/>
          <w:u w:val="single"/>
          <w:rtl/>
        </w:rPr>
      </w:pPr>
      <w:r>
        <w:rPr>
          <w:rFonts w:cs="David"/>
          <w:sz w:val="24"/>
          <w:szCs w:val="24"/>
          <w:u w:val="single"/>
          <w:rtl/>
        </w:rPr>
        <w:t>השו"ת וצורות מקבילות בשיטות משפט אחרות</w:t>
      </w:r>
    </w:p>
    <w:p w:rsidR="00171020" w:rsidRPr="00171020" w:rsidRDefault="00171020" w:rsidP="00171020">
      <w:pPr>
        <w:jc w:val="both"/>
        <w:rPr>
          <w:rFonts w:cs="David"/>
          <w:rtl/>
        </w:rPr>
      </w:pPr>
      <w:r w:rsidRPr="00171020">
        <w:rPr>
          <w:rFonts w:cs="David"/>
          <w:rtl/>
        </w:rPr>
        <w:t xml:space="preserve">הצורה של השו"ת דומה במקצת ל- </w:t>
      </w:r>
      <w:r w:rsidRPr="00171020">
        <w:rPr>
          <w:rFonts w:cs="David"/>
        </w:rPr>
        <w:t>Responsa Prudentium</w:t>
      </w:r>
      <w:r w:rsidRPr="00171020">
        <w:rPr>
          <w:rFonts w:cs="David"/>
          <w:rtl/>
        </w:rPr>
        <w:t xml:space="preserve"> שבמשפט הרומי, ובמיוחד דומה היא לפתוא שבמשפט המוסלמי. למעשה קובצי השו"ת שבמשפט העברי דומים לקבצים של פסקי דין שבמערכות משפטיות אחרות. אמנם ישנו הבדל פורמ</w:t>
      </w:r>
      <w:r w:rsidRPr="00171020">
        <w:rPr>
          <w:rFonts w:cs="David" w:hint="cs"/>
          <w:rtl/>
        </w:rPr>
        <w:t>א</w:t>
      </w:r>
      <w:r w:rsidRPr="00171020">
        <w:rPr>
          <w:rFonts w:cs="David"/>
          <w:rtl/>
        </w:rPr>
        <w:t xml:space="preserve">לי – פסקי הדין נוצרו כתוצאה מדין ודברים שהביאו בעלי הדין להכרעה בפני שופט, ואילו השאלה </w:t>
      </w:r>
      <w:r>
        <w:rPr>
          <w:rFonts w:cs="David" w:hint="cs"/>
          <w:rtl/>
        </w:rPr>
        <w:t xml:space="preserve">אשר </w:t>
      </w:r>
      <w:r w:rsidRPr="00171020">
        <w:rPr>
          <w:rFonts w:cs="David"/>
          <w:rtl/>
        </w:rPr>
        <w:t>ב</w:t>
      </w:r>
      <w:r>
        <w:rPr>
          <w:rFonts w:cs="David" w:hint="cs"/>
          <w:rtl/>
        </w:rPr>
        <w:t xml:space="preserve">קובץ </w:t>
      </w:r>
      <w:r w:rsidRPr="00171020">
        <w:rPr>
          <w:rFonts w:cs="David"/>
          <w:rtl/>
        </w:rPr>
        <w:t>שו"ת לא הובאה בפני ערכאה שיפוטית פורמ</w:t>
      </w:r>
      <w:r w:rsidRPr="00171020">
        <w:rPr>
          <w:rFonts w:cs="David" w:hint="cs"/>
          <w:rtl/>
        </w:rPr>
        <w:t>א</w:t>
      </w:r>
      <w:r w:rsidRPr="00171020">
        <w:rPr>
          <w:rFonts w:cs="David"/>
          <w:rtl/>
        </w:rPr>
        <w:t>לית – המשיב היה אישיות הלכתית מרכזית ומקובלת, והפונים אליו על-פי רוב לא היו בעלי הדין עצמם אלא הדיינים המקומיים שבעלי הדין הופיעו בפניהם.</w:t>
      </w:r>
    </w:p>
    <w:p w:rsidR="00171020" w:rsidRPr="00171020" w:rsidRDefault="00171020" w:rsidP="00171020">
      <w:pPr>
        <w:jc w:val="both"/>
        <w:rPr>
          <w:rFonts w:cs="David"/>
          <w:rtl/>
        </w:rPr>
      </w:pPr>
      <w:r w:rsidRPr="00171020">
        <w:rPr>
          <w:rFonts w:cs="David"/>
          <w:rtl/>
        </w:rPr>
        <w:t>אך הבדל זה הינו פורמ</w:t>
      </w:r>
      <w:r w:rsidRPr="00171020">
        <w:rPr>
          <w:rFonts w:cs="David" w:hint="cs"/>
          <w:rtl/>
        </w:rPr>
        <w:t>א</w:t>
      </w:r>
      <w:r w:rsidRPr="00171020">
        <w:rPr>
          <w:rFonts w:cs="David"/>
          <w:rtl/>
        </w:rPr>
        <w:t>לי בלבד, הצד השווה הוא שבשניהם מובא תיאור של כל החלק העובדתי, טענות הצדדים, הראיות והדיון המשפטי, בשניהם מצויה הכרעת הדין ופסיקתו, ולשניהם יש כוח מחייב ומכריע.</w:t>
      </w:r>
    </w:p>
    <w:p w:rsidR="00171020" w:rsidRDefault="00171020" w:rsidP="00171020">
      <w:pPr>
        <w:jc w:val="both"/>
        <w:rPr>
          <w:rFonts w:cs="David"/>
          <w:rtl/>
        </w:rPr>
      </w:pPr>
      <w:r w:rsidRPr="00171020">
        <w:rPr>
          <w:rFonts w:cs="David"/>
          <w:rtl/>
        </w:rPr>
        <w:t xml:space="preserve">קובצי השו"ת דומים במיוחד ל- </w:t>
      </w:r>
      <w:r w:rsidRPr="00171020">
        <w:rPr>
          <w:rFonts w:cs="David"/>
        </w:rPr>
        <w:t>Law Reports</w:t>
      </w:r>
      <w:r w:rsidRPr="00171020">
        <w:rPr>
          <w:rFonts w:cs="David"/>
          <w:rtl/>
        </w:rPr>
        <w:t xml:space="preserve"> שבמשפט האנגלי – עיקר יצירתו של המשפט העברי הוא בפסיקה ממשית בשאלות שהתעוררו מתוך חיי המעשה ((</w:t>
      </w:r>
      <w:r w:rsidRPr="00171020">
        <w:rPr>
          <w:rFonts w:cs="David"/>
        </w:rPr>
        <w:t>Case Law</w:t>
      </w:r>
      <w:r w:rsidRPr="00171020">
        <w:rPr>
          <w:rFonts w:cs="David"/>
          <w:rtl/>
        </w:rPr>
        <w:t>, ולא בקביעת עקרונות כלליים מופשטים, וזו גם דרכו של המשפט האנגלי. וזאת בניגוד למשפט הקונטיננטלי שהוא בעיקרו משפט קודיפיקטיבי, שיסודו ותמורותיו בקודיפיקציה של החוק.</w:t>
      </w:r>
    </w:p>
    <w:p w:rsidR="00EE5A1C" w:rsidRDefault="00EE5A1C" w:rsidP="00171020">
      <w:pPr>
        <w:jc w:val="both"/>
        <w:rPr>
          <w:rFonts w:cs="David"/>
          <w:u w:val="single"/>
        </w:rPr>
      </w:pPr>
      <w:r w:rsidRPr="00EE5A1C">
        <w:rPr>
          <w:rFonts w:cs="David" w:hint="cs"/>
          <w:u w:val="single"/>
          <w:rtl/>
        </w:rPr>
        <w:t>לסיכומו של דבר ...</w:t>
      </w:r>
    </w:p>
    <w:p w:rsidR="00EE5A1C" w:rsidRPr="00EE5A1C" w:rsidRDefault="00EE5A1C" w:rsidP="00B92CA0">
      <w:pPr>
        <w:pBdr>
          <w:top w:val="dashDotStroked" w:sz="24" w:space="1" w:color="auto"/>
          <w:left w:val="dashDotStroked" w:sz="24" w:space="4" w:color="auto"/>
          <w:bottom w:val="dashDotStroked" w:sz="24" w:space="1" w:color="auto"/>
          <w:right w:val="dashDotStroked" w:sz="24" w:space="4" w:color="auto"/>
        </w:pBdr>
        <w:jc w:val="both"/>
        <w:rPr>
          <w:rFonts w:cs="David"/>
        </w:rPr>
      </w:pPr>
      <w:r w:rsidRPr="00EE5A1C">
        <w:rPr>
          <w:rFonts w:cs="David" w:hint="cs"/>
          <w:rtl/>
        </w:rPr>
        <w:t>מהותה ותוכנה של ספרות השו"ת על</w:t>
      </w:r>
      <w:r w:rsidR="006D1743">
        <w:rPr>
          <w:rFonts w:cs="David" w:hint="cs"/>
          <w:rtl/>
        </w:rPr>
        <w:t xml:space="preserve"> </w:t>
      </w:r>
      <w:r w:rsidRPr="00EE5A1C">
        <w:rPr>
          <w:rFonts w:cs="David" w:hint="cs"/>
          <w:rtl/>
        </w:rPr>
        <w:t xml:space="preserve">קווי האיכותיים והכמותיים המיוחדים </w:t>
      </w:r>
      <w:r w:rsidRPr="00EE5A1C">
        <w:rPr>
          <w:rFonts w:cs="David"/>
          <w:rtl/>
        </w:rPr>
        <w:t>–</w:t>
      </w:r>
      <w:r w:rsidRPr="00EE5A1C">
        <w:rPr>
          <w:rFonts w:cs="David" w:hint="cs"/>
          <w:rtl/>
        </w:rPr>
        <w:t xml:space="preserve"> והעובדה שספרות זו, המשרעת על תקופה של כ-1300 שנה בקירוב, מכילה את החלק הניכר של בניינו והתפתחותו של המשפט העברי, כל אלה עושים את העיון והדיון בספרות השו"ת למשימה מרכזית במחקרו של המשפט העברי.</w:t>
      </w:r>
    </w:p>
    <w:p w:rsidR="00EE5A1C" w:rsidRPr="00362CB7" w:rsidRDefault="00EE5A1C">
      <w:pPr>
        <w:bidi w:val="0"/>
        <w:rPr>
          <w:rFonts w:cs="David"/>
          <w:rtl/>
        </w:rPr>
      </w:pPr>
      <w:r w:rsidRPr="00362CB7">
        <w:rPr>
          <w:rFonts w:cs="David"/>
          <w:rtl/>
        </w:rPr>
        <w:br w:type="page"/>
      </w:r>
    </w:p>
    <w:p w:rsidR="00EE5A1C" w:rsidRDefault="005D4367" w:rsidP="00765EC8">
      <w:pPr>
        <w:pStyle w:val="5"/>
        <w:rPr>
          <w:rFonts w:cs="David"/>
          <w:b/>
          <w:bCs/>
          <w:color w:val="0D0D0D" w:themeColor="text1" w:themeTint="F2"/>
          <w:sz w:val="24"/>
          <w:szCs w:val="24"/>
          <w:u w:val="single"/>
          <w:rtl/>
        </w:rPr>
      </w:pPr>
      <w:bookmarkStart w:id="397" w:name="_Toc350073950"/>
      <w:bookmarkStart w:id="398" w:name="_Toc350074165"/>
      <w:bookmarkStart w:id="399" w:name="_Toc350773119"/>
      <w:r>
        <w:rPr>
          <w:rFonts w:cs="David" w:hint="cs"/>
          <w:b/>
          <w:bCs/>
          <w:color w:val="0D0D0D" w:themeColor="text1" w:themeTint="F2"/>
          <w:sz w:val="24"/>
          <w:szCs w:val="24"/>
          <w:u w:val="single"/>
          <w:rtl/>
        </w:rPr>
        <w:lastRenderedPageBreak/>
        <w:t>קווים כללים בדרכם של המשיבים, במבנה ובצורה של השאלה והתשובה, ובעריכת קובצי השו"ת</w:t>
      </w:r>
      <w:bookmarkEnd w:id="397"/>
      <w:bookmarkEnd w:id="398"/>
      <w:bookmarkEnd w:id="399"/>
    </w:p>
    <w:p w:rsidR="009607AC" w:rsidRDefault="004A6458" w:rsidP="00171020">
      <w:pPr>
        <w:jc w:val="both"/>
        <w:rPr>
          <w:rFonts w:cs="David"/>
          <w:rtl/>
        </w:rPr>
      </w:pPr>
      <w:r>
        <w:rPr>
          <w:rFonts w:cs="David"/>
          <w:rtl/>
        </w:rPr>
        <w:br/>
      </w:r>
      <w:r w:rsidR="009607AC">
        <w:rPr>
          <w:rFonts w:cs="David" w:hint="cs"/>
          <w:rtl/>
        </w:rPr>
        <w:t>נעיין בקווים עיקרים אחדים במבנה ובצורה של השאלה והתשובה, כפי שהם מצויים בדיניו בעיקר מתקופת הראשונים:</w:t>
      </w:r>
    </w:p>
    <w:p w:rsidR="009607AC" w:rsidRPr="006D1743" w:rsidRDefault="009607AC" w:rsidP="00171020">
      <w:pPr>
        <w:jc w:val="both"/>
        <w:rPr>
          <w:rFonts w:cs="David"/>
          <w:u w:val="single"/>
          <w:rtl/>
        </w:rPr>
      </w:pPr>
      <w:r w:rsidRPr="006D1743">
        <w:rPr>
          <w:rFonts w:cs="David" w:hint="cs"/>
          <w:u w:val="single"/>
          <w:rtl/>
        </w:rPr>
        <w:t>תוכן עניינים לנוחיותכם:</w:t>
      </w:r>
    </w:p>
    <w:tbl>
      <w:tblPr>
        <w:tblStyle w:val="af3"/>
        <w:bidiVisual/>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276"/>
      </w:tblGrid>
      <w:tr w:rsidR="002F250E" w:rsidTr="00AC6F32">
        <w:tc>
          <w:tcPr>
            <w:tcW w:w="5528" w:type="dxa"/>
          </w:tcPr>
          <w:p w:rsidR="002F250E" w:rsidRPr="00AC6F32" w:rsidRDefault="00BF2AFA" w:rsidP="00171020">
            <w:pPr>
              <w:jc w:val="both"/>
              <w:rPr>
                <w:rFonts w:cs="David"/>
                <w:rtl/>
              </w:rPr>
            </w:pPr>
            <w:hyperlink w:anchor="סוגי_השאולים_פנייה_ליותר_ממשיב_אחד" w:history="1">
              <w:r w:rsidR="003178CF" w:rsidRPr="00AC6F32">
                <w:rPr>
                  <w:rStyle w:val="Hyperlink"/>
                  <w:rFonts w:cs="David" w:hint="cs"/>
                  <w:color w:val="0D0DFF" w:themeColor="hyperlink" w:themeTint="F2"/>
                  <w:rtl/>
                </w:rPr>
                <w:t>סוגי השואלים, פנייה ליותר ממשיב אחד</w:t>
              </w:r>
            </w:hyperlink>
          </w:p>
        </w:tc>
        <w:tc>
          <w:tcPr>
            <w:tcW w:w="1276" w:type="dxa"/>
          </w:tcPr>
          <w:p w:rsidR="002F250E" w:rsidRDefault="00AD54D4" w:rsidP="00171020">
            <w:pPr>
              <w:jc w:val="both"/>
              <w:rPr>
                <w:rFonts w:cs="David"/>
                <w:rtl/>
              </w:rPr>
            </w:pPr>
            <w:r>
              <w:rPr>
                <w:rFonts w:cs="David" w:hint="cs"/>
                <w:rtl/>
              </w:rPr>
              <w:t>62</w:t>
            </w:r>
          </w:p>
        </w:tc>
      </w:tr>
      <w:tr w:rsidR="00AC6F32" w:rsidTr="00AC6F32">
        <w:trPr>
          <w:trHeight w:val="70"/>
        </w:trPr>
        <w:tc>
          <w:tcPr>
            <w:tcW w:w="5528" w:type="dxa"/>
          </w:tcPr>
          <w:p w:rsidR="00AC6F32" w:rsidRPr="00AC6F32" w:rsidRDefault="00BF2AFA" w:rsidP="00171020">
            <w:pPr>
              <w:jc w:val="both"/>
              <w:rPr>
                <w:rFonts w:cs="David"/>
                <w:color w:val="0D0D0D" w:themeColor="text1" w:themeTint="F2"/>
                <w:rtl/>
              </w:rPr>
            </w:pPr>
            <w:hyperlink w:anchor="השאלה_והתשובה_מבנה_צורת_וסגנון_ומשולח" w:history="1">
              <w:r w:rsidR="00AC6F32" w:rsidRPr="00AC6F32">
                <w:rPr>
                  <w:rStyle w:val="Hyperlink"/>
                  <w:rFonts w:cs="David" w:hint="cs"/>
                  <w:rtl/>
                </w:rPr>
                <w:t>השאלה והתשובה – מבנה, צורת וסגנון ומשולח השו"ת והעתקן</w:t>
              </w:r>
            </w:hyperlink>
          </w:p>
        </w:tc>
        <w:tc>
          <w:tcPr>
            <w:tcW w:w="1276" w:type="dxa"/>
          </w:tcPr>
          <w:p w:rsidR="00AC6F32" w:rsidRDefault="00AC6F32" w:rsidP="00171020">
            <w:pPr>
              <w:jc w:val="both"/>
              <w:rPr>
                <w:rFonts w:cs="David"/>
                <w:rtl/>
              </w:rPr>
            </w:pPr>
            <w:r>
              <w:rPr>
                <w:rFonts w:cs="David" w:hint="cs"/>
                <w:rtl/>
              </w:rPr>
              <w:t>63</w:t>
            </w:r>
          </w:p>
        </w:tc>
      </w:tr>
      <w:tr w:rsidR="006D1743" w:rsidTr="00AC6F32">
        <w:trPr>
          <w:trHeight w:val="70"/>
        </w:trPr>
        <w:tc>
          <w:tcPr>
            <w:tcW w:w="5528" w:type="dxa"/>
          </w:tcPr>
          <w:p w:rsidR="006D1743" w:rsidRPr="006D1743" w:rsidRDefault="00BF2AFA" w:rsidP="006D5894">
            <w:pPr>
              <w:jc w:val="both"/>
              <w:rPr>
                <w:rFonts w:cs="David"/>
                <w:u w:val="single"/>
                <w:rtl/>
              </w:rPr>
            </w:pPr>
            <w:hyperlink w:anchor="שמות_אנומיה_ופיקטיביים_של_בעל_הדין_ומקומ" w:history="1">
              <w:r w:rsidR="006D1743" w:rsidRPr="006D1743">
                <w:rPr>
                  <w:rStyle w:val="Hyperlink"/>
                  <w:rFonts w:cs="David" w:hint="cs"/>
                  <w:rtl/>
                </w:rPr>
                <w:t>שמות אנונימיים ופיקטיביים של בעלי הדין ומקומות גיאוגרפים</w:t>
              </w:r>
            </w:hyperlink>
            <w:r w:rsidR="006D1743" w:rsidRPr="006D1743">
              <w:rPr>
                <w:rFonts w:cs="David" w:hint="cs"/>
                <w:u w:val="single"/>
                <w:rtl/>
              </w:rPr>
              <w:t xml:space="preserve"> </w:t>
            </w:r>
          </w:p>
        </w:tc>
        <w:tc>
          <w:tcPr>
            <w:tcW w:w="1276" w:type="dxa"/>
          </w:tcPr>
          <w:p w:rsidR="006D1743" w:rsidRDefault="006D1743" w:rsidP="00171020">
            <w:pPr>
              <w:jc w:val="both"/>
              <w:rPr>
                <w:rFonts w:cs="David"/>
                <w:rtl/>
              </w:rPr>
            </w:pPr>
            <w:r>
              <w:rPr>
                <w:rFonts w:cs="David" w:hint="cs"/>
                <w:rtl/>
              </w:rPr>
              <w:t>63</w:t>
            </w:r>
          </w:p>
        </w:tc>
      </w:tr>
      <w:tr w:rsidR="006D5894" w:rsidTr="00AC6F32">
        <w:trPr>
          <w:trHeight w:val="70"/>
        </w:trPr>
        <w:tc>
          <w:tcPr>
            <w:tcW w:w="5528" w:type="dxa"/>
          </w:tcPr>
          <w:p w:rsidR="006D5894" w:rsidRPr="002F250E" w:rsidRDefault="00BF2AFA" w:rsidP="006D5894">
            <w:pPr>
              <w:jc w:val="both"/>
              <w:rPr>
                <w:rFonts w:cs="David"/>
                <w:sz w:val="24"/>
                <w:szCs w:val="24"/>
                <w:u w:val="single"/>
              </w:rPr>
            </w:pPr>
            <w:hyperlink w:anchor="שאלות_ותשובות_היפותטיות_ותרומתן" w:history="1">
              <w:r w:rsidR="006D5894" w:rsidRPr="006D5894">
                <w:rPr>
                  <w:rStyle w:val="Hyperlink"/>
                  <w:rFonts w:cs="David" w:hint="cs"/>
                  <w:rtl/>
                </w:rPr>
                <w:t>שאלות ותשובות היפותטיות ותרומתן</w:t>
              </w:r>
            </w:hyperlink>
            <w:r w:rsidR="006D5894" w:rsidRPr="006D5894">
              <w:rPr>
                <w:rFonts w:cs="David" w:hint="cs"/>
                <w:u w:val="single"/>
                <w:rtl/>
              </w:rPr>
              <w:t xml:space="preserve"> </w:t>
            </w:r>
          </w:p>
          <w:p w:rsidR="006D5894" w:rsidRDefault="006D5894" w:rsidP="006D1743">
            <w:pPr>
              <w:jc w:val="both"/>
              <w:rPr>
                <w:rFonts w:cs="David"/>
                <w:u w:val="single"/>
                <w:rtl/>
              </w:rPr>
            </w:pPr>
          </w:p>
        </w:tc>
        <w:tc>
          <w:tcPr>
            <w:tcW w:w="1276" w:type="dxa"/>
          </w:tcPr>
          <w:p w:rsidR="006D5894" w:rsidRDefault="006D5894" w:rsidP="00171020">
            <w:pPr>
              <w:jc w:val="both"/>
              <w:rPr>
                <w:rFonts w:cs="David"/>
                <w:rtl/>
              </w:rPr>
            </w:pPr>
            <w:r>
              <w:rPr>
                <w:rFonts w:cs="David" w:hint="cs"/>
                <w:rtl/>
              </w:rPr>
              <w:t>64</w:t>
            </w:r>
          </w:p>
        </w:tc>
      </w:tr>
    </w:tbl>
    <w:p w:rsidR="002F250E" w:rsidRPr="002F250E" w:rsidRDefault="002F250E" w:rsidP="00171020">
      <w:pPr>
        <w:jc w:val="both"/>
        <w:rPr>
          <w:rFonts w:cs="David"/>
          <w:sz w:val="24"/>
          <w:szCs w:val="24"/>
          <w:u w:val="single"/>
        </w:rPr>
      </w:pPr>
      <w:bookmarkStart w:id="400" w:name="סוגי_השאולים_פנייה_ליותר_ממשיב_אחד"/>
      <w:r w:rsidRPr="002F250E">
        <w:rPr>
          <w:rFonts w:cs="David" w:hint="cs"/>
          <w:sz w:val="24"/>
          <w:szCs w:val="24"/>
          <w:u w:val="single"/>
          <w:rtl/>
        </w:rPr>
        <w:t>סוגי השואלים, פנייה ליותר ממשיב אחד</w:t>
      </w:r>
    </w:p>
    <w:bookmarkEnd w:id="400"/>
    <w:p w:rsidR="00CA4BAD" w:rsidRDefault="00321D6A" w:rsidP="00CA4BAD">
      <w:pPr>
        <w:jc w:val="both"/>
        <w:rPr>
          <w:rFonts w:cs="David"/>
          <w:rtl/>
        </w:rPr>
      </w:pPr>
      <w:r>
        <w:rPr>
          <w:rFonts w:cs="David" w:hint="cs"/>
          <w:rtl/>
        </w:rPr>
        <w:t xml:space="preserve">השואלים היו, בדר"כ, חכמי הלכה, שבני קהילתם הביאו לפניהם שאלות בדבר הלכה, או דיינים שישבו </w:t>
      </w:r>
      <w:r w:rsidR="00470AA3">
        <w:rPr>
          <w:rFonts w:cs="David" w:hint="cs"/>
          <w:rtl/>
        </w:rPr>
        <w:t xml:space="preserve">לדין בבירורים משפטיים שבין יהודי לחברו. כשהופיעה בעיה קשה לחכמי הלכה ולדיינים אלה לפתרה, או שביקש אחד הצדדים, שמחמת הקושי או החידוש תובא לבירור נוסף, חזר הדיין והביאה לפני הסמכות ההלכתית המרכזית שבאותה פזורה. לעיתים הובאו שאלות גם לפני סמכות הלכתית שבמרכז אחר. </w:t>
      </w:r>
    </w:p>
    <w:p w:rsidR="00CA4BAD" w:rsidRDefault="00CA4BAD" w:rsidP="00CA4BAD">
      <w:pPr>
        <w:jc w:val="both"/>
        <w:rPr>
          <w:rFonts w:cs="David"/>
          <w:rtl/>
        </w:rPr>
      </w:pPr>
      <w:r>
        <w:rPr>
          <w:rFonts w:cs="David" w:hint="cs"/>
          <w:rtl/>
        </w:rPr>
        <w:t xml:space="preserve">לעיתים פנה השלטון הכללי או בית המשפט הנוכרי אל המשיב בעניין בירור משפטי שבין בעלי הדין יהודים. אף מצויות תשובות שנשלחו לקהל ולפקדי הציבור, בלי שנשאל המשיב, ובהן הוראות ותגובה על תופעות שליליות מסוימות. </w:t>
      </w:r>
    </w:p>
    <w:p w:rsidR="00CA4BAD" w:rsidRDefault="00CA4BAD" w:rsidP="00CA4BAD">
      <w:pPr>
        <w:jc w:val="both"/>
        <w:rPr>
          <w:rFonts w:cs="David"/>
          <w:rtl/>
        </w:rPr>
      </w:pPr>
      <w:r>
        <w:rPr>
          <w:rFonts w:cs="David" w:hint="cs"/>
          <w:rtl/>
        </w:rPr>
        <w:t xml:space="preserve">עוד מתקופה קדומה אנו שומעים, שהקפידו חכמי ההלכה, שלא להשיב אלא לשאלות שהופנו אליהם מאת הדיינים או אם יש כאן עניין משפטי שיש בו יותר מצד אחד </w:t>
      </w:r>
      <w:r>
        <w:rPr>
          <w:rFonts w:cs="David"/>
          <w:rtl/>
        </w:rPr>
        <w:t>–</w:t>
      </w:r>
      <w:r>
        <w:rPr>
          <w:rFonts w:cs="David" w:hint="cs"/>
          <w:rtl/>
        </w:rPr>
        <w:t xml:space="preserve"> מאת כל הצדדים שבמשפט. </w:t>
      </w:r>
    </w:p>
    <w:p w:rsidR="00E12186" w:rsidRPr="006D1743" w:rsidRDefault="00E12186" w:rsidP="00E12186">
      <w:pPr>
        <w:tabs>
          <w:tab w:val="left" w:pos="118"/>
          <w:tab w:val="left" w:pos="401"/>
        </w:tabs>
        <w:spacing w:line="240" w:lineRule="auto"/>
        <w:rPr>
          <w:rFonts w:cs="David"/>
          <w:rtl/>
        </w:rPr>
      </w:pPr>
      <w:r w:rsidRPr="006D1743">
        <w:rPr>
          <w:rFonts w:cs="David" w:hint="cs"/>
          <w:rtl/>
        </w:rPr>
        <w:t>מה סיבה לכך?</w:t>
      </w:r>
    </w:p>
    <w:p w:rsidR="00E12186" w:rsidRDefault="00E12186" w:rsidP="007D51EF">
      <w:pPr>
        <w:pStyle w:val="ad"/>
        <w:numPr>
          <w:ilvl w:val="0"/>
          <w:numId w:val="83"/>
        </w:numPr>
        <w:tabs>
          <w:tab w:val="left" w:pos="118"/>
          <w:tab w:val="left" w:pos="401"/>
          <w:tab w:val="left" w:pos="1110"/>
        </w:tabs>
        <w:suppressAutoHyphens/>
        <w:jc w:val="both"/>
        <w:rPr>
          <w:rFonts w:cs="David"/>
        </w:rPr>
      </w:pPr>
      <w:r w:rsidRPr="00E12186">
        <w:rPr>
          <w:rFonts w:cs="David"/>
          <w:rtl/>
        </w:rPr>
        <w:t xml:space="preserve">נימוקו של רש"י לכך הינו כדי שלא ישמש המשיב כעורך דין, היינו מלמד טענות לאחד הצדדים. </w:t>
      </w:r>
    </w:p>
    <w:p w:rsidR="00E12186" w:rsidRDefault="00E12186" w:rsidP="007D51EF">
      <w:pPr>
        <w:pStyle w:val="ad"/>
        <w:numPr>
          <w:ilvl w:val="0"/>
          <w:numId w:val="83"/>
        </w:numPr>
        <w:tabs>
          <w:tab w:val="left" w:pos="118"/>
          <w:tab w:val="left" w:pos="401"/>
          <w:tab w:val="left" w:pos="1110"/>
        </w:tabs>
        <w:suppressAutoHyphens/>
        <w:jc w:val="both"/>
        <w:rPr>
          <w:rFonts w:cs="David"/>
        </w:rPr>
      </w:pPr>
      <w:r w:rsidRPr="00E12186">
        <w:rPr>
          <w:rFonts w:cs="David"/>
          <w:rtl/>
        </w:rPr>
        <w:t>הריב"ש- טען כי המשיב העונה לצד אחד בלבד- איוולת וכלימה היא, אם אינך שומע את טענות שני הצדדים ייתכן שלא יובאו בפנייך כל העובדות ותמצא שלא תתאים תשובתך לעובדות ומתוך כך תהא מוטעית. נימוק זה נשמע גם מפי הרב שמואל די מדינה שמספר שהשיב פעם תשובה מוטעית על סמך שאלה שהוצגה לפניו על ידי אחד הצדדים בלבד והצטער על כך רבות.</w:t>
      </w:r>
    </w:p>
    <w:p w:rsidR="00E12186" w:rsidRPr="002000C7" w:rsidRDefault="00E12186" w:rsidP="007D51EF">
      <w:pPr>
        <w:pStyle w:val="ad"/>
        <w:numPr>
          <w:ilvl w:val="0"/>
          <w:numId w:val="83"/>
        </w:numPr>
        <w:tabs>
          <w:tab w:val="left" w:pos="118"/>
          <w:tab w:val="left" w:pos="401"/>
          <w:tab w:val="left" w:pos="1110"/>
        </w:tabs>
        <w:suppressAutoHyphens/>
        <w:jc w:val="both"/>
        <w:rPr>
          <w:rFonts w:cs="David"/>
          <w:rtl/>
        </w:rPr>
      </w:pPr>
      <w:r w:rsidRPr="00E12186">
        <w:rPr>
          <w:rFonts w:cs="David"/>
          <w:rtl/>
        </w:rPr>
        <w:t xml:space="preserve">נימוק נוסף משתמע מתוך תקנה המובאת ע"י המהר"ם מפאדובה והוא שהשגת תשובה מחכם הלכה לטובת אחד הצדדים יש בה משום השפעה בלתי הוגנת על בית הדין המקומי שהעניין עתיד לבוא בפניו ואתו צד אף עלול לטעון </w:t>
      </w:r>
      <w:r w:rsidRPr="002000C7">
        <w:rPr>
          <w:rFonts w:cs="David"/>
          <w:rtl/>
        </w:rPr>
        <w:t xml:space="preserve">"קים לי" כמסקנה שבתשובה שקיבל ונמצא שמתרבות המחלוקות בין "הרבנים ובעלי הבתים". </w:t>
      </w:r>
    </w:p>
    <w:p w:rsidR="00371710" w:rsidRPr="002000C7" w:rsidRDefault="00371710" w:rsidP="00CE60EB">
      <w:pPr>
        <w:tabs>
          <w:tab w:val="left" w:pos="118"/>
          <w:tab w:val="left" w:pos="401"/>
          <w:tab w:val="left" w:pos="1110"/>
        </w:tabs>
        <w:spacing w:line="240" w:lineRule="auto"/>
        <w:jc w:val="both"/>
        <w:rPr>
          <w:rFonts w:cs="David"/>
          <w:rtl/>
        </w:rPr>
      </w:pPr>
      <w:r w:rsidRPr="002000C7">
        <w:rPr>
          <w:rFonts w:cs="David"/>
          <w:rtl/>
        </w:rPr>
        <w:t>לעיתים הובאה אותה שאלה עצמה לפני יותר מחכם אחד, ויש שנתקבלה תשובה דומה משני המשיבים ויש שניתנו תשובות חולקות ושונות. לעתים</w:t>
      </w:r>
      <w:r w:rsidRPr="002000C7">
        <w:rPr>
          <w:rFonts w:cs="David" w:hint="cs"/>
          <w:rtl/>
        </w:rPr>
        <w:t xml:space="preserve"> </w:t>
      </w:r>
      <w:r w:rsidRPr="002000C7">
        <w:rPr>
          <w:rFonts w:cs="David"/>
          <w:rtl/>
        </w:rPr>
        <w:t>- במיוחד בעניינים חמורים של התרת אשת איש</w:t>
      </w:r>
      <w:r w:rsidRPr="002000C7">
        <w:rPr>
          <w:rFonts w:cs="David" w:hint="cs"/>
          <w:rtl/>
        </w:rPr>
        <w:t xml:space="preserve"> </w:t>
      </w:r>
      <w:r w:rsidRPr="002000C7">
        <w:rPr>
          <w:rFonts w:cs="David"/>
          <w:rtl/>
        </w:rPr>
        <w:t xml:space="preserve">- היו המשיבים עצמם מבקשים שתובא תשובתם גם לפני חכמים אחרים או שהיו משתפים במתן התשובה חכמים נוספים, כדי שלא תהיה הכרעה על דעת יחיד. </w:t>
      </w:r>
    </w:p>
    <w:p w:rsidR="00AC6F32" w:rsidRDefault="00AC6F32">
      <w:pPr>
        <w:bidi w:val="0"/>
        <w:rPr>
          <w:rFonts w:cs="David"/>
          <w:rtl/>
        </w:rPr>
      </w:pPr>
      <w:r>
        <w:rPr>
          <w:rFonts w:cs="David"/>
          <w:rtl/>
        </w:rPr>
        <w:br w:type="page"/>
      </w:r>
    </w:p>
    <w:p w:rsidR="00AC6F32" w:rsidRPr="002F250E" w:rsidRDefault="00AC6F32" w:rsidP="00AC6F32">
      <w:pPr>
        <w:jc w:val="both"/>
        <w:rPr>
          <w:rFonts w:cs="David"/>
          <w:sz w:val="24"/>
          <w:szCs w:val="24"/>
          <w:u w:val="single"/>
        </w:rPr>
      </w:pPr>
      <w:bookmarkStart w:id="401" w:name="השאלה_והתשובה_מבנה_צורת_וסגנון_ומשולח"/>
      <w:r>
        <w:rPr>
          <w:rFonts w:cs="David" w:hint="cs"/>
          <w:sz w:val="24"/>
          <w:szCs w:val="24"/>
          <w:u w:val="single"/>
          <w:rtl/>
        </w:rPr>
        <w:lastRenderedPageBreak/>
        <w:t xml:space="preserve">השאלה והתשובה </w:t>
      </w:r>
      <w:r>
        <w:rPr>
          <w:rFonts w:cs="David"/>
          <w:sz w:val="24"/>
          <w:szCs w:val="24"/>
          <w:u w:val="single"/>
          <w:rtl/>
        </w:rPr>
        <w:t>–</w:t>
      </w:r>
      <w:r>
        <w:rPr>
          <w:rFonts w:cs="David" w:hint="cs"/>
          <w:sz w:val="24"/>
          <w:szCs w:val="24"/>
          <w:u w:val="single"/>
          <w:rtl/>
        </w:rPr>
        <w:t xml:space="preserve"> מבנה, צורת וסגנון ומשולח השו"ת והעתק</w:t>
      </w:r>
      <w:r w:rsidR="00FA6E72">
        <w:rPr>
          <w:rFonts w:cs="David" w:hint="cs"/>
          <w:sz w:val="24"/>
          <w:szCs w:val="24"/>
          <w:u w:val="single"/>
          <w:rtl/>
        </w:rPr>
        <w:t>ת</w:t>
      </w:r>
      <w:r>
        <w:rPr>
          <w:rFonts w:cs="David" w:hint="cs"/>
          <w:sz w:val="24"/>
          <w:szCs w:val="24"/>
          <w:u w:val="single"/>
          <w:rtl/>
        </w:rPr>
        <w:t>ן</w:t>
      </w:r>
      <w:bookmarkEnd w:id="401"/>
    </w:p>
    <w:p w:rsidR="00E12186" w:rsidRDefault="00AC6F32" w:rsidP="00B03ED8">
      <w:pPr>
        <w:jc w:val="both"/>
        <w:rPr>
          <w:rFonts w:cs="David"/>
          <w:rtl/>
        </w:rPr>
      </w:pPr>
      <w:r>
        <w:rPr>
          <w:rFonts w:cs="David" w:hint="cs"/>
          <w:rtl/>
        </w:rPr>
        <w:t xml:space="preserve">הדבר העיקרי והחשוב ביותר שנדרש מן השואל שבשאלה יפורטו במדויק כל הנתונים העובדתיים, נוסח התקנות, השטות והמסמכים האחרים הקשורים בעניין, טענת הצדדים, </w:t>
      </w:r>
      <w:r w:rsidR="00B03ED8">
        <w:rPr>
          <w:rFonts w:cs="David" w:hint="cs"/>
          <w:rtl/>
        </w:rPr>
        <w:t>פרוטוקול</w:t>
      </w:r>
      <w:r>
        <w:rPr>
          <w:rFonts w:cs="David" w:hint="cs"/>
          <w:rtl/>
        </w:rPr>
        <w:t xml:space="preserve"> מדויק של דברי העדים וכיו</w:t>
      </w:r>
      <w:r w:rsidR="00B03ED8">
        <w:rPr>
          <w:rFonts w:cs="David" w:hint="cs"/>
          <w:rtl/>
        </w:rPr>
        <w:t>צא</w:t>
      </w:r>
      <w:r>
        <w:rPr>
          <w:rFonts w:cs="David" w:hint="cs"/>
          <w:rtl/>
        </w:rPr>
        <w:t xml:space="preserve"> באלה, והמשיב נוהג לציין לעתים קרובות, שעיין בכל אלה עד שלא נתן את תשובתו. </w:t>
      </w:r>
      <w:r w:rsidR="00B03ED8">
        <w:rPr>
          <w:rFonts w:cs="David" w:hint="cs"/>
          <w:rtl/>
        </w:rPr>
        <w:t>דברי העדים וטענות הצדדים מובאים לעיתים בלשון שבה נאמרו והמשיב מדייק במשמעות הדברים בלשון המדוברת.  לעיתים קרובות המשיב מעמיד את השואל על חוסר הבהירות שבשאלה ועל חוסר הנתונים והפרטים הדרושים. במקרה כזה יש שהמשיב מסרב להשיב, עד שלא יקבל מתא השואל הפרטים הנוספים הדרושים, ויש שהוא משיב תשובה עקרונית לעצם הדין שהוא משלים את הפרטים החסרים מתוך החומר שלפניו או משיב גם תשובה אחרות על יסוד אפשרויות עובדתיות שונות, שהיו עשויות להיות באותה מקרה אשר לפניו.</w:t>
      </w:r>
    </w:p>
    <w:p w:rsidR="00B03ED8" w:rsidRDefault="00BF57E3" w:rsidP="00B03ED8">
      <w:pPr>
        <w:jc w:val="both"/>
        <w:rPr>
          <w:rFonts w:cs="David"/>
          <w:rtl/>
        </w:rPr>
      </w:pPr>
      <w:r>
        <w:rPr>
          <w:rFonts w:cs="David" w:hint="cs"/>
          <w:rtl/>
        </w:rPr>
        <w:t xml:space="preserve">בדר"כ הקפידו המשיבים להתייחס רק לטענות שהשמיעו הצדדים </w:t>
      </w:r>
      <w:r>
        <w:rPr>
          <w:rFonts w:cs="David"/>
          <w:rtl/>
        </w:rPr>
        <w:t>–</w:t>
      </w:r>
      <w:r>
        <w:rPr>
          <w:rFonts w:cs="David" w:hint="cs"/>
          <w:rtl/>
        </w:rPr>
        <w:t xml:space="preserve"> כדי שלא להיכשל בשמיעת הטענות מפי צד אחד ולהיות עורכי דין. לפעמים דן המשיב גם בעניין שלא נזכר בדברי השואל, אם העניין קשור ישירות עם השאלה, ויש צורך בכך. </w:t>
      </w:r>
      <w:r w:rsidR="00D02430">
        <w:rPr>
          <w:rFonts w:cs="David" w:hint="cs"/>
          <w:rtl/>
        </w:rPr>
        <w:t xml:space="preserve"> לעומת זאת כשהצדדים מרבים להביא טענות ארוכות וחסרות קשר </w:t>
      </w:r>
      <w:r w:rsidR="00D02430">
        <w:rPr>
          <w:rFonts w:cs="David"/>
          <w:rtl/>
        </w:rPr>
        <w:t>–</w:t>
      </w:r>
      <w:r w:rsidR="00D02430">
        <w:rPr>
          <w:rFonts w:cs="David" w:hint="cs"/>
          <w:rtl/>
        </w:rPr>
        <w:t xml:space="preserve"> נוהג הוא להתעלם.</w:t>
      </w:r>
    </w:p>
    <w:p w:rsidR="00D02430" w:rsidRPr="00105261" w:rsidRDefault="00573FF5" w:rsidP="00B03ED8">
      <w:pPr>
        <w:jc w:val="both"/>
        <w:rPr>
          <w:rFonts w:cs="David"/>
          <w:u w:val="single"/>
          <w:rtl/>
        </w:rPr>
      </w:pPr>
      <w:r w:rsidRPr="00105261">
        <w:rPr>
          <w:rFonts w:cs="David" w:hint="cs"/>
          <w:u w:val="single"/>
          <w:rtl/>
        </w:rPr>
        <w:t>מבנה התשובה תלוי באישיותו ובדרכו של המשיב:</w:t>
      </w:r>
    </w:p>
    <w:p w:rsidR="00573FF5" w:rsidRDefault="00573FF5" w:rsidP="007D51EF">
      <w:pPr>
        <w:pStyle w:val="ad"/>
        <w:numPr>
          <w:ilvl w:val="0"/>
          <w:numId w:val="84"/>
        </w:numPr>
        <w:jc w:val="both"/>
        <w:rPr>
          <w:rFonts w:cs="David"/>
        </w:rPr>
      </w:pPr>
      <w:r>
        <w:rPr>
          <w:rFonts w:cs="David" w:hint="cs"/>
          <w:rtl/>
        </w:rPr>
        <w:t>יש משיבים, שמקדמים לעצם התשובה דברי הקדמה קצרים, מסכמים טענות הצדדים ובוחנים את התשובה לפי סדר מסוים.</w:t>
      </w:r>
    </w:p>
    <w:p w:rsidR="00573FF5" w:rsidRDefault="00573FF5" w:rsidP="007D51EF">
      <w:pPr>
        <w:pStyle w:val="ad"/>
        <w:numPr>
          <w:ilvl w:val="0"/>
          <w:numId w:val="84"/>
        </w:numPr>
        <w:jc w:val="both"/>
        <w:rPr>
          <w:rFonts w:cs="David"/>
        </w:rPr>
      </w:pPr>
      <w:r>
        <w:rPr>
          <w:rFonts w:cs="David" w:hint="cs"/>
          <w:rtl/>
        </w:rPr>
        <w:t xml:space="preserve">לעתים מדגיש המשיב, שבמיוחד יש לדאוג לעיון מלא ומפורט, כאשר אחד הצדדים הוא הציבור. </w:t>
      </w:r>
    </w:p>
    <w:p w:rsidR="00573FF5" w:rsidRDefault="00573FF5" w:rsidP="007D51EF">
      <w:pPr>
        <w:pStyle w:val="ad"/>
        <w:numPr>
          <w:ilvl w:val="0"/>
          <w:numId w:val="84"/>
        </w:numPr>
        <w:jc w:val="both"/>
        <w:rPr>
          <w:rFonts w:cs="David"/>
        </w:rPr>
      </w:pPr>
      <w:r>
        <w:rPr>
          <w:rFonts w:cs="David" w:hint="cs"/>
          <w:rtl/>
        </w:rPr>
        <w:t xml:space="preserve">יש שהמשיב מדגים את תשובתו בציור מפורט, אם יש צורך בכל לשם הבנת העניין. </w:t>
      </w:r>
    </w:p>
    <w:p w:rsidR="00EF17E5" w:rsidRPr="00EF17E5" w:rsidRDefault="00EF17E5" w:rsidP="00EF17E5">
      <w:pPr>
        <w:tabs>
          <w:tab w:val="left" w:pos="118"/>
          <w:tab w:val="left" w:pos="401"/>
          <w:tab w:val="left" w:pos="685"/>
        </w:tabs>
        <w:ind w:left="118"/>
        <w:jc w:val="both"/>
        <w:rPr>
          <w:rFonts w:cs="David"/>
          <w:rtl/>
        </w:rPr>
      </w:pPr>
      <w:r w:rsidRPr="00EF17E5">
        <w:rPr>
          <w:rFonts w:cs="David" w:hint="cs"/>
          <w:rtl/>
        </w:rPr>
        <w:t xml:space="preserve">הלשון שנכתבו בה השו"ת היא בדרך כלל עברית משולבת בארמית, סגנון התלמוד. </w:t>
      </w:r>
      <w:r w:rsidRPr="00EF17E5">
        <w:rPr>
          <w:rFonts w:cs="David"/>
          <w:rtl/>
        </w:rPr>
        <w:t>ב</w:t>
      </w:r>
      <w:r w:rsidR="00105261">
        <w:rPr>
          <w:rFonts w:cs="David"/>
          <w:rtl/>
        </w:rPr>
        <w:t>תקופות מסוימות נכתבו חלק מהשו"ת</w:t>
      </w:r>
      <w:r w:rsidR="00105261">
        <w:rPr>
          <w:rFonts w:cs="David" w:hint="cs"/>
          <w:rtl/>
        </w:rPr>
        <w:t xml:space="preserve"> </w:t>
      </w:r>
      <w:r w:rsidRPr="00EF17E5">
        <w:rPr>
          <w:rFonts w:cs="David"/>
          <w:rtl/>
        </w:rPr>
        <w:t>גם בלשונות אחרות, במיוחד ערבית (שו"ת הגאונים, שו"ת הרי"ף, הרמב"ם ועוד). הדבר הביא לשתי תוצאות קשות:</w:t>
      </w:r>
    </w:p>
    <w:p w:rsidR="00EF17E5" w:rsidRPr="00EF17E5" w:rsidRDefault="00EF17E5" w:rsidP="007D51EF">
      <w:pPr>
        <w:numPr>
          <w:ilvl w:val="0"/>
          <w:numId w:val="85"/>
        </w:numPr>
        <w:tabs>
          <w:tab w:val="left" w:pos="118"/>
          <w:tab w:val="left" w:pos="401"/>
          <w:tab w:val="left" w:pos="685"/>
        </w:tabs>
        <w:suppressAutoHyphens/>
        <w:spacing w:after="0"/>
        <w:jc w:val="both"/>
        <w:rPr>
          <w:rFonts w:cs="David"/>
          <w:rtl/>
        </w:rPr>
      </w:pPr>
      <w:r w:rsidRPr="00EF17E5">
        <w:rPr>
          <w:rFonts w:cs="David"/>
          <w:rtl/>
        </w:rPr>
        <w:t xml:space="preserve">חלק ניכר מתשובות אלה אבדו, לאחר שהקיבוצים היהודיים עברו למרכזים בהם לא דובר ערבית, ושוב לא יכלו להיזקק לתשובות אלה. </w:t>
      </w:r>
    </w:p>
    <w:p w:rsidR="00EF17E5" w:rsidRDefault="00EF17E5" w:rsidP="007D51EF">
      <w:pPr>
        <w:numPr>
          <w:ilvl w:val="0"/>
          <w:numId w:val="85"/>
        </w:numPr>
        <w:tabs>
          <w:tab w:val="left" w:pos="118"/>
          <w:tab w:val="left" w:pos="401"/>
          <w:tab w:val="left" w:pos="685"/>
        </w:tabs>
        <w:suppressAutoHyphens/>
        <w:spacing w:after="0"/>
        <w:jc w:val="both"/>
        <w:rPr>
          <w:rFonts w:cs="David"/>
        </w:rPr>
      </w:pPr>
      <w:r w:rsidRPr="00EF17E5">
        <w:rPr>
          <w:rFonts w:cs="David"/>
          <w:rtl/>
        </w:rPr>
        <w:t>תרגום התשובות לעברית לא תמיד היה ברמה הדרושה והדבר הכביד על הבנת הדברים.</w:t>
      </w:r>
    </w:p>
    <w:p w:rsidR="00105261" w:rsidRPr="00EF17E5" w:rsidRDefault="00105261" w:rsidP="00105261">
      <w:pPr>
        <w:tabs>
          <w:tab w:val="left" w:pos="118"/>
          <w:tab w:val="left" w:pos="401"/>
          <w:tab w:val="left" w:pos="685"/>
        </w:tabs>
        <w:suppressAutoHyphens/>
        <w:spacing w:after="0"/>
        <w:ind w:left="720"/>
        <w:jc w:val="both"/>
        <w:rPr>
          <w:rFonts w:cs="David"/>
          <w:rtl/>
        </w:rPr>
      </w:pPr>
    </w:p>
    <w:p w:rsidR="00573FF5" w:rsidRPr="00EF17E5" w:rsidRDefault="00105261" w:rsidP="00EF17E5">
      <w:pPr>
        <w:jc w:val="both"/>
        <w:rPr>
          <w:rFonts w:cs="David"/>
          <w:rtl/>
        </w:rPr>
      </w:pPr>
      <w:r w:rsidRPr="00105261">
        <w:rPr>
          <w:rFonts w:cs="David"/>
          <w:rtl/>
        </w:rPr>
        <w:t>התשובות נכתבו בידי המשיב עצמו או לפחות מפי המשיב על ידי אחד מתלמידיו או בני משפחתו. לא פעם נגרמו שיבושים בזיהויו של המשיב או בתוכן התשובה על ידי העתקה לא נכונה. השאלות והתשובות הועברו לעיתים על ידי שליחים מיוחדים וגורל התשובה והגעתה בזמן היה תלוי לא מעט בשליח. לעיתים השתהה השליח זמן ניכר לרגל מחלה או טרדות של המשיב מה שהביא לעיתים גם לכך שתיכתב התשובה בקצרה כדי שלא להשהות השליח זמן רב. קשיי התחבורה גרמו שלעיתים נשלחה במרוכז קבוצה של שאלות אחדות והתשובות עליהן ניתנו גם הן במרוכז.</w:t>
      </w:r>
    </w:p>
    <w:p w:rsidR="006D1743" w:rsidRPr="002F250E" w:rsidRDefault="006D1743" w:rsidP="006D1743">
      <w:pPr>
        <w:jc w:val="both"/>
        <w:rPr>
          <w:rFonts w:cs="David"/>
          <w:sz w:val="24"/>
          <w:szCs w:val="24"/>
          <w:u w:val="single"/>
        </w:rPr>
      </w:pPr>
      <w:bookmarkStart w:id="402" w:name="שמות_אנומיה_ופיקטיביים_של_בעל_הדין_ומקומ"/>
      <w:r>
        <w:rPr>
          <w:rFonts w:cs="David" w:hint="cs"/>
          <w:sz w:val="24"/>
          <w:szCs w:val="24"/>
          <w:u w:val="single"/>
          <w:rtl/>
        </w:rPr>
        <w:t xml:space="preserve">שמות אנונימיים ופיקטיביים של בעלי הדין ומקומות גיאוגרפים </w:t>
      </w:r>
    </w:p>
    <w:bookmarkEnd w:id="402"/>
    <w:p w:rsidR="00765EC8" w:rsidRDefault="00AC7C17" w:rsidP="00AC7C17">
      <w:pPr>
        <w:jc w:val="both"/>
        <w:rPr>
          <w:rFonts w:cs="David"/>
          <w:rtl/>
        </w:rPr>
      </w:pPr>
      <w:r>
        <w:rPr>
          <w:rFonts w:cs="David" w:hint="cs"/>
          <w:rtl/>
        </w:rPr>
        <w:t>עובדה אופיינית לספרות השו"ת מבחינה צורנית היא, שבנגיוד למקובל בקבצים של פסקי דין בשיטות משפטיות אחרות, לא הובאו בה, בדרך כלל, שמות בעלי הדין הקשורים לנושא הדיון. הדברים בדר"כ מכונים באחד משות האבות או השבטים.</w:t>
      </w:r>
      <w:r>
        <w:rPr>
          <w:rStyle w:val="af0"/>
          <w:rFonts w:cs="David"/>
          <w:rtl/>
        </w:rPr>
        <w:footnoteReference w:id="43"/>
      </w:r>
      <w:r>
        <w:rPr>
          <w:rFonts w:cs="David" w:hint="cs"/>
          <w:rtl/>
        </w:rPr>
        <w:t xml:space="preserve"> והנשים בשמות האימהות</w:t>
      </w:r>
      <w:r>
        <w:rPr>
          <w:rStyle w:val="af0"/>
          <w:rFonts w:cs="David"/>
          <w:rtl/>
        </w:rPr>
        <w:footnoteReference w:id="44"/>
      </w:r>
      <w:r>
        <w:rPr>
          <w:rFonts w:cs="David" w:hint="cs"/>
          <w:rtl/>
        </w:rPr>
        <w:t xml:space="preserve">. תופעה זו ידועה לנו עוד בספרות השו"ת שבתקופת הגאונים והיא תופעה קבועה ב שו"ת לכל תקופותיהן. </w:t>
      </w:r>
    </w:p>
    <w:p w:rsidR="00AC7C17" w:rsidRPr="00AC7C17" w:rsidRDefault="00AC7C17" w:rsidP="00AC7C17">
      <w:pPr>
        <w:jc w:val="both"/>
        <w:rPr>
          <w:rFonts w:cs="David"/>
          <w:u w:val="single"/>
          <w:rtl/>
        </w:rPr>
      </w:pPr>
      <w:r w:rsidRPr="00AC7C17">
        <w:rPr>
          <w:rFonts w:cs="David" w:hint="cs"/>
          <w:u w:val="single"/>
          <w:rtl/>
        </w:rPr>
        <w:t xml:space="preserve">מהי הסיבה לאנונימיות זו של בעלי הדין? לדעת החוקים יש </w:t>
      </w:r>
      <w:r>
        <w:rPr>
          <w:rFonts w:cs="David" w:hint="cs"/>
          <w:u w:val="single"/>
          <w:rtl/>
        </w:rPr>
        <w:t>שני נימוקים</w:t>
      </w:r>
      <w:r w:rsidRPr="00AC7C17">
        <w:rPr>
          <w:rFonts w:cs="David" w:hint="cs"/>
          <w:u w:val="single"/>
          <w:rtl/>
        </w:rPr>
        <w:t>:</w:t>
      </w:r>
    </w:p>
    <w:p w:rsidR="00AC7C17" w:rsidRPr="00AC7C17" w:rsidRDefault="00AC7C17" w:rsidP="007D51EF">
      <w:pPr>
        <w:pStyle w:val="ad"/>
        <w:numPr>
          <w:ilvl w:val="0"/>
          <w:numId w:val="86"/>
        </w:numPr>
        <w:jc w:val="both"/>
        <w:rPr>
          <w:rFonts w:cs="David"/>
        </w:rPr>
      </w:pPr>
      <w:r w:rsidRPr="00AC7C17">
        <w:rPr>
          <w:rFonts w:cs="David" w:hint="cs"/>
          <w:rtl/>
        </w:rPr>
        <w:t>משום שעניינים של העורכים היה רק בפרסום הבירור המשפטי והכרעת הדין על ידי המשיב, ולא ייחסו להזכרת שמות בעלי הדין כל חשיבות.</w:t>
      </w:r>
    </w:p>
    <w:p w:rsidR="00AC7C17" w:rsidRDefault="00AC7C17" w:rsidP="007D51EF">
      <w:pPr>
        <w:pStyle w:val="ad"/>
        <w:numPr>
          <w:ilvl w:val="0"/>
          <w:numId w:val="86"/>
        </w:numPr>
        <w:jc w:val="both"/>
        <w:rPr>
          <w:rFonts w:cs="David"/>
        </w:rPr>
      </w:pPr>
      <w:r w:rsidRPr="00AC7C17">
        <w:rPr>
          <w:rFonts w:cs="David" w:hint="cs"/>
          <w:rtl/>
        </w:rPr>
        <w:t xml:space="preserve">משום שהזכרת שמותיהם של בעלי הדין ופרסומם יש בהם כדי לפגוע בכבודם, וחכמי הלכה נזהרו בכל מאוד. </w:t>
      </w:r>
    </w:p>
    <w:p w:rsidR="00416479" w:rsidRDefault="00AC7C17" w:rsidP="00AC7C17">
      <w:pPr>
        <w:jc w:val="both"/>
        <w:rPr>
          <w:rFonts w:cs="David"/>
          <w:rtl/>
        </w:rPr>
      </w:pPr>
      <w:r>
        <w:rPr>
          <w:rFonts w:cs="David" w:hint="cs"/>
          <w:rtl/>
        </w:rPr>
        <w:t>אמנם ייתכן שהיו אלה הנימוקים להשמטה בידי העורכים, אך מפיהם של כמה משיבים אנו לומדים, שכבר השואל שלח למשיב עצמו את השאלה כאשר שמות בעלי הדין האמתיים הוחלפו בשמות בדויים. לכך אנו מוצאים שני נימוקים:</w:t>
      </w:r>
    </w:p>
    <w:p w:rsidR="00416479" w:rsidRDefault="00416479">
      <w:pPr>
        <w:bidi w:val="0"/>
        <w:rPr>
          <w:rFonts w:cs="David"/>
          <w:rtl/>
        </w:rPr>
      </w:pPr>
      <w:r>
        <w:rPr>
          <w:rFonts w:cs="David"/>
          <w:rtl/>
        </w:rPr>
        <w:br w:type="page"/>
      </w:r>
    </w:p>
    <w:p w:rsidR="00AC7C17" w:rsidRDefault="00AC7C17" w:rsidP="007D51EF">
      <w:pPr>
        <w:pStyle w:val="ad"/>
        <w:numPr>
          <w:ilvl w:val="0"/>
          <w:numId w:val="87"/>
        </w:numPr>
        <w:jc w:val="both"/>
        <w:rPr>
          <w:rFonts w:cs="David"/>
        </w:rPr>
      </w:pPr>
      <w:r>
        <w:rPr>
          <w:rFonts w:cs="David" w:hint="cs"/>
          <w:rtl/>
        </w:rPr>
        <w:lastRenderedPageBreak/>
        <w:t xml:space="preserve">כדי שיינתן פס"ד עצמו, מבחינה פורמלית, ע"י בית הדין המקומי שהצדדים הופיעו לפניו והתשובה אינה כביכול חוות דעת בלבד. </w:t>
      </w:r>
    </w:p>
    <w:p w:rsidR="00AC7C17" w:rsidRDefault="009B305E" w:rsidP="007D51EF">
      <w:pPr>
        <w:pStyle w:val="ad"/>
        <w:numPr>
          <w:ilvl w:val="0"/>
          <w:numId w:val="87"/>
        </w:numPr>
        <w:jc w:val="both"/>
        <w:rPr>
          <w:rFonts w:cs="David"/>
        </w:rPr>
      </w:pPr>
      <w:r>
        <w:rPr>
          <w:rFonts w:cs="David" w:hint="cs"/>
          <w:rtl/>
        </w:rPr>
        <w:t xml:space="preserve">מניעת מושא פנים מחמת הכרה אישית של הצדדים. </w:t>
      </w:r>
    </w:p>
    <w:p w:rsidR="009B305E" w:rsidRDefault="009B305E" w:rsidP="009B305E">
      <w:pPr>
        <w:jc w:val="both"/>
        <w:rPr>
          <w:rFonts w:cs="David"/>
          <w:rtl/>
        </w:rPr>
      </w:pPr>
      <w:r>
        <w:rPr>
          <w:rFonts w:cs="David" w:hint="cs"/>
          <w:rtl/>
        </w:rPr>
        <w:t xml:space="preserve">יש לציין, שנוהג זה של הסוואת שמות הצדיים קיים גם היום בפרסום קובצי פס"דים, של בתי הדין הרבניים, שבהם שמות בעלי הדין מסומנים באותיות. כאן נימוק כנראה שלא לפגוע בכבודם של הצדדים. </w:t>
      </w:r>
    </w:p>
    <w:p w:rsidR="00416479" w:rsidRPr="00416479" w:rsidRDefault="00416479" w:rsidP="00416479">
      <w:pPr>
        <w:tabs>
          <w:tab w:val="left" w:pos="118"/>
          <w:tab w:val="left" w:pos="401"/>
          <w:tab w:val="left" w:pos="685"/>
        </w:tabs>
        <w:jc w:val="both"/>
        <w:rPr>
          <w:rFonts w:cs="David"/>
          <w:rtl/>
        </w:rPr>
      </w:pPr>
      <w:r w:rsidRPr="00416479">
        <w:rPr>
          <w:rFonts w:cs="David"/>
          <w:rtl/>
        </w:rPr>
        <w:t xml:space="preserve">החלפת שמות מקומות בשמות פיקטיביים היה גם הוא שכיח ונבע ככל הנראה מחמת חשש של עינא בישא מטעם השלטון הכללי, כשמדובר בענייני מיסים וכו'. הרבה שמות מקומות הושמטו לגמרי מתוך השו"ת בידי המעתיקים ועורכי קבצים של השו"ת, כנראה מאותם נימוקים בשלם הושמטו שמות אנשים. </w:t>
      </w:r>
    </w:p>
    <w:p w:rsidR="00BC47B7" w:rsidRPr="002F250E" w:rsidRDefault="00BC47B7" w:rsidP="00BC47B7">
      <w:pPr>
        <w:jc w:val="both"/>
        <w:rPr>
          <w:rFonts w:cs="David"/>
          <w:sz w:val="24"/>
          <w:szCs w:val="24"/>
          <w:u w:val="single"/>
        </w:rPr>
      </w:pPr>
      <w:bookmarkStart w:id="403" w:name="שאלות_ותשובות_היפותטיות_ותרומתן"/>
      <w:r>
        <w:rPr>
          <w:rFonts w:cs="David" w:hint="cs"/>
          <w:sz w:val="24"/>
          <w:szCs w:val="24"/>
          <w:u w:val="single"/>
          <w:rtl/>
        </w:rPr>
        <w:t xml:space="preserve">שאלות ותשובות היפותטיות ותרומתן </w:t>
      </w:r>
    </w:p>
    <w:bookmarkEnd w:id="403"/>
    <w:p w:rsidR="006D5894" w:rsidRPr="006D5894" w:rsidRDefault="006D5894" w:rsidP="006D5894">
      <w:pPr>
        <w:tabs>
          <w:tab w:val="left" w:pos="118"/>
          <w:tab w:val="left" w:pos="401"/>
          <w:tab w:val="left" w:pos="685"/>
        </w:tabs>
        <w:jc w:val="both"/>
        <w:rPr>
          <w:rFonts w:cs="David"/>
          <w:rtl/>
        </w:rPr>
      </w:pPr>
      <w:r w:rsidRPr="006D5894">
        <w:rPr>
          <w:rFonts w:cs="David"/>
          <w:rtl/>
        </w:rPr>
        <w:t>הרוב המכריע של ספרות השו"ת מקורה בבעיות שנתעוררו בחיי המעשה ושהובאו לעיונם ולהכרעתם של חכמי ההלכה המוסמכים שבתקופות השונות ובמרכזים השונים. נוסף לכך מצויות גם שאלות שאמנם הן דנות בעניינים מתחום ההלכה אך לפי עניינן ותוכנן הן שאלות עיוניות טהורות. לעיתים השואל מדגיש במפורש, בעניין שכשלעצמו עשוי היה להתעורר בחיי המעשה ובמקרה של ממש</w:t>
      </w:r>
      <w:r w:rsidRPr="006D5894">
        <w:rPr>
          <w:rFonts w:cs="David" w:hint="cs"/>
          <w:rtl/>
        </w:rPr>
        <w:t xml:space="preserve"> </w:t>
      </w:r>
      <w:r w:rsidRPr="006D5894">
        <w:rPr>
          <w:rFonts w:cs="David"/>
          <w:rtl/>
        </w:rPr>
        <w:t xml:space="preserve">- ש"אין מעשה לפנינו, רק הדין אני חפץ לדעת", או שאלות שנשאלו למקרה שיהא צורך בתשובה עליהן בעתיד להלכה ולמעשה. </w:t>
      </w:r>
    </w:p>
    <w:p w:rsidR="006D5894" w:rsidRDefault="006D5894" w:rsidP="006D5894">
      <w:pPr>
        <w:tabs>
          <w:tab w:val="left" w:pos="118"/>
          <w:tab w:val="left" w:pos="401"/>
          <w:tab w:val="left" w:pos="685"/>
        </w:tabs>
        <w:jc w:val="both"/>
        <w:rPr>
          <w:rFonts w:cs="David"/>
          <w:rtl/>
        </w:rPr>
      </w:pPr>
      <w:r w:rsidRPr="006D5894">
        <w:rPr>
          <w:rFonts w:cs="David"/>
          <w:rtl/>
        </w:rPr>
        <w:t xml:space="preserve">את בעיית מציאותן של שו"ת פיקטיביות עוררו גדולי האחרונים לעניין ספר תשובות שלם הוא ספר "תרומת הדשן" לר' ישראל איסרליין. חכמים אמרו על ספר זה שהתשובות בו אינן אלא תשובות שכתב הוא עצמו ולא שאלוהו אחרים. בדרך זו הוכיחו חוקרים אחרונים על מקבילות רבות נוספות </w:t>
      </w:r>
      <w:r>
        <w:rPr>
          <w:rFonts w:cs="David" w:hint="cs"/>
          <w:rtl/>
        </w:rPr>
        <w:t>א</w:t>
      </w:r>
      <w:r w:rsidRPr="006D5894">
        <w:rPr>
          <w:rFonts w:cs="David"/>
          <w:rtl/>
        </w:rPr>
        <w:t>ש</w:t>
      </w:r>
      <w:r>
        <w:rPr>
          <w:rFonts w:cs="David" w:hint="cs"/>
          <w:rtl/>
        </w:rPr>
        <w:t xml:space="preserve">ר </w:t>
      </w:r>
      <w:r w:rsidRPr="006D5894">
        <w:rPr>
          <w:rFonts w:cs="David"/>
          <w:rtl/>
        </w:rPr>
        <w:t xml:space="preserve">ב"תרומת הדשן" לתשובות אחרות של ר' ישראל איסרליין ומכאן ניתן להסיק שגם תשובות מסוימות אלו </w:t>
      </w:r>
      <w:r>
        <w:rPr>
          <w:rFonts w:cs="David" w:hint="cs"/>
          <w:rtl/>
        </w:rPr>
        <w:t xml:space="preserve">אשר </w:t>
      </w:r>
      <w:r w:rsidRPr="006D5894">
        <w:rPr>
          <w:rFonts w:cs="David"/>
          <w:rtl/>
        </w:rPr>
        <w:t xml:space="preserve">ב"תרומת הדשן" ניתנו על סמך שאלות שהתעוררו במציאות ולמעשה. יש לציין שבתקופה האחרונה מתחברים לעיתים ספרים שהם עיוניים טהורים אך נקראים בשם "שאלות ותשובות". הבעיה אם תשובה מסוימת ניתנה על שאלה שהתעוררה מתוך מעשה שהיה או לאו, יש בה לא רק עניין ספרותי בלבד, אלא גם חשיבות מבחינת הפסיקה ההלכתית. </w:t>
      </w:r>
      <w:r w:rsidRPr="006D5894">
        <w:rPr>
          <w:rFonts w:cs="David" w:hint="cs"/>
          <w:rtl/>
        </w:rPr>
        <w:t xml:space="preserve"> </w:t>
      </w:r>
    </w:p>
    <w:p w:rsidR="00352073" w:rsidRDefault="00352073" w:rsidP="006D5894">
      <w:pPr>
        <w:tabs>
          <w:tab w:val="left" w:pos="118"/>
          <w:tab w:val="left" w:pos="401"/>
          <w:tab w:val="left" w:pos="685"/>
        </w:tabs>
        <w:jc w:val="both"/>
        <w:rPr>
          <w:rFonts w:cs="David"/>
          <w:rtl/>
        </w:rPr>
        <w:sectPr w:rsidR="00352073" w:rsidSect="00FB55FE">
          <w:headerReference w:type="default" r:id="rId46"/>
          <w:type w:val="continuous"/>
          <w:pgSz w:w="11906" w:h="16838"/>
          <w:pgMar w:top="1440" w:right="1080" w:bottom="1440" w:left="1080" w:header="708" w:footer="708" w:gutter="0"/>
          <w:cols w:space="708"/>
          <w:titlePg/>
          <w:bidi/>
          <w:rtlGutter/>
          <w:docGrid w:linePitch="360"/>
        </w:sectPr>
      </w:pPr>
    </w:p>
    <w:p w:rsidR="00352073" w:rsidRPr="006D5894" w:rsidRDefault="00352073" w:rsidP="006D5894">
      <w:pPr>
        <w:tabs>
          <w:tab w:val="left" w:pos="118"/>
          <w:tab w:val="left" w:pos="401"/>
          <w:tab w:val="left" w:pos="685"/>
        </w:tabs>
        <w:jc w:val="both"/>
        <w:rPr>
          <w:rFonts w:cs="David"/>
          <w:rtl/>
        </w:rPr>
      </w:pPr>
    </w:p>
    <w:p w:rsidR="00352073" w:rsidRDefault="00352073" w:rsidP="00352073">
      <w:pPr>
        <w:pStyle w:val="1"/>
        <w:jc w:val="center"/>
        <w:rPr>
          <w:rFonts w:cs="David"/>
          <w:color w:val="0D0D0D" w:themeColor="text1" w:themeTint="F2"/>
          <w:sz w:val="144"/>
          <w:szCs w:val="144"/>
          <w:rtl/>
        </w:rPr>
      </w:pPr>
      <w:bookmarkStart w:id="404" w:name="_Toc350773120"/>
      <w:bookmarkStart w:id="405" w:name="כרךג"/>
      <w:r w:rsidRPr="00FD7E86">
        <w:rPr>
          <w:rFonts w:cs="David" w:hint="eastAsia"/>
          <w:color w:val="0D0D0D" w:themeColor="text1" w:themeTint="F2"/>
          <w:sz w:val="144"/>
          <w:szCs w:val="144"/>
          <w:rtl/>
        </w:rPr>
        <w:t>כרך</w:t>
      </w:r>
      <w:r w:rsidRPr="00FD7E86">
        <w:rPr>
          <w:rFonts w:cs="David"/>
          <w:color w:val="0D0D0D" w:themeColor="text1" w:themeTint="F2"/>
          <w:sz w:val="144"/>
          <w:szCs w:val="144"/>
          <w:rtl/>
        </w:rPr>
        <w:t xml:space="preserve"> </w:t>
      </w:r>
      <w:r>
        <w:rPr>
          <w:rFonts w:cs="David" w:hint="cs"/>
          <w:color w:val="0D0D0D" w:themeColor="text1" w:themeTint="F2"/>
          <w:sz w:val="144"/>
          <w:szCs w:val="144"/>
          <w:rtl/>
        </w:rPr>
        <w:t>ג</w:t>
      </w:r>
      <w:r w:rsidRPr="00FD7E86">
        <w:rPr>
          <w:rFonts w:cs="David"/>
          <w:color w:val="0D0D0D" w:themeColor="text1" w:themeTint="F2"/>
          <w:sz w:val="144"/>
          <w:szCs w:val="144"/>
          <w:rtl/>
        </w:rPr>
        <w:t>'</w:t>
      </w:r>
      <w:bookmarkEnd w:id="404"/>
      <w:r>
        <w:rPr>
          <w:rFonts w:cs="David"/>
          <w:color w:val="0D0D0D" w:themeColor="text1" w:themeTint="F2"/>
          <w:sz w:val="144"/>
          <w:szCs w:val="144"/>
          <w:rtl/>
        </w:rPr>
        <w:br/>
      </w:r>
      <w:bookmarkEnd w:id="405"/>
    </w:p>
    <w:tbl>
      <w:tblPr>
        <w:bidiVisual/>
        <w:tblW w:w="9996" w:type="dxa"/>
        <w:tblBorders>
          <w:top w:val="single" w:sz="4" w:space="0" w:color="auto"/>
        </w:tblBorders>
        <w:tblLayout w:type="fixed"/>
        <w:tblLook w:val="0000" w:firstRow="0" w:lastRow="0" w:firstColumn="0" w:lastColumn="0" w:noHBand="0" w:noVBand="0"/>
      </w:tblPr>
      <w:tblGrid>
        <w:gridCol w:w="3900"/>
        <w:gridCol w:w="6096"/>
      </w:tblGrid>
      <w:tr w:rsidR="0081144F" w:rsidRPr="0081144F" w:rsidTr="00361051">
        <w:tc>
          <w:tcPr>
            <w:tcW w:w="3900" w:type="dxa"/>
          </w:tcPr>
          <w:p w:rsidR="0081144F" w:rsidRPr="0081144F" w:rsidRDefault="0081144F" w:rsidP="00D87162">
            <w:pPr>
              <w:rPr>
                <w:rFonts w:cs="David"/>
                <w:color w:val="0D0D0D" w:themeColor="text1" w:themeTint="F2"/>
                <w:rtl/>
              </w:rPr>
            </w:pPr>
            <w:r w:rsidRPr="0081144F">
              <w:rPr>
                <w:rFonts w:cs="David"/>
                <w:color w:val="0D0D0D" w:themeColor="text1" w:themeTint="F2"/>
                <w:rtl/>
              </w:rPr>
              <w:t>134</w:t>
            </w:r>
            <w:r w:rsidRPr="0081144F">
              <w:rPr>
                <w:rFonts w:cs="David" w:hint="cs"/>
                <w:color w:val="0D0D0D" w:themeColor="text1" w:themeTint="F2"/>
                <w:rtl/>
              </w:rPr>
              <w:t>7</w:t>
            </w:r>
            <w:r w:rsidRPr="0081144F">
              <w:rPr>
                <w:rFonts w:cs="David"/>
                <w:color w:val="0D0D0D" w:themeColor="text1" w:themeTint="F2"/>
                <w:rtl/>
              </w:rPr>
              <w:t>-132</w:t>
            </w:r>
            <w:r w:rsidRPr="0081144F">
              <w:rPr>
                <w:rFonts w:cs="David" w:hint="cs"/>
                <w:color w:val="0D0D0D" w:themeColor="text1" w:themeTint="F2"/>
                <w:rtl/>
              </w:rPr>
              <w:t>9</w:t>
            </w:r>
            <w:r w:rsidRPr="0081144F">
              <w:rPr>
                <w:rFonts w:cs="David"/>
                <w:color w:val="0D0D0D" w:themeColor="text1" w:themeTint="F2"/>
                <w:rtl/>
              </w:rPr>
              <w:t>, 1356-1350</w:t>
            </w:r>
          </w:p>
        </w:tc>
        <w:tc>
          <w:tcPr>
            <w:tcW w:w="6096" w:type="dxa"/>
          </w:tcPr>
          <w:p w:rsidR="0081144F" w:rsidRPr="0081144F" w:rsidRDefault="00BF2AFA" w:rsidP="00D87162">
            <w:pPr>
              <w:rPr>
                <w:rFonts w:cs="David"/>
                <w:color w:val="0D0D0D" w:themeColor="text1" w:themeTint="F2"/>
                <w:rtl/>
              </w:rPr>
            </w:pPr>
            <w:hyperlink w:anchor="_עמודים_1329-1347_תקופת" w:history="1">
              <w:r w:rsidR="0081144F" w:rsidRPr="00D8728B">
                <w:rPr>
                  <w:rStyle w:val="Hyperlink"/>
                  <w:rFonts w:cs="David"/>
                  <w:rtl/>
                </w:rPr>
                <w:t>ביטול האוטונומיה השיפוטית העברית</w:t>
              </w:r>
            </w:hyperlink>
          </w:p>
        </w:tc>
      </w:tr>
      <w:tr w:rsidR="0081144F" w:rsidRPr="0081144F" w:rsidTr="00361051">
        <w:tc>
          <w:tcPr>
            <w:tcW w:w="3900" w:type="dxa"/>
          </w:tcPr>
          <w:p w:rsidR="0081144F" w:rsidRPr="0081144F" w:rsidRDefault="0081144F" w:rsidP="00361051">
            <w:pPr>
              <w:rPr>
                <w:rFonts w:cs="David"/>
                <w:color w:val="0D0D0D" w:themeColor="text1" w:themeTint="F2"/>
                <w:rtl/>
              </w:rPr>
            </w:pPr>
            <w:r w:rsidRPr="0081144F">
              <w:rPr>
                <w:rFonts w:cs="David"/>
                <w:color w:val="0D0D0D" w:themeColor="text1" w:themeTint="F2"/>
                <w:rtl/>
              </w:rPr>
              <w:t xml:space="preserve">1381-1365, </w:t>
            </w:r>
            <w:r w:rsidRPr="0081144F">
              <w:rPr>
                <w:rFonts w:cs="David" w:hint="cs"/>
                <w:color w:val="0D0D0D" w:themeColor="text1" w:themeTint="F2"/>
                <w:rtl/>
              </w:rPr>
              <w:t>1420- 1443,</w:t>
            </w:r>
            <w:r w:rsidR="00361051" w:rsidRPr="0081144F">
              <w:rPr>
                <w:rFonts w:cs="David"/>
                <w:color w:val="0D0D0D" w:themeColor="text1" w:themeTint="F2"/>
                <w:rtl/>
              </w:rPr>
              <w:t xml:space="preserve"> 1472-1457</w:t>
            </w:r>
          </w:p>
        </w:tc>
        <w:tc>
          <w:tcPr>
            <w:tcW w:w="6096" w:type="dxa"/>
          </w:tcPr>
          <w:p w:rsidR="0081144F" w:rsidRPr="0081144F" w:rsidRDefault="00BF2AFA" w:rsidP="00D87162">
            <w:pPr>
              <w:rPr>
                <w:rFonts w:cs="David"/>
                <w:color w:val="0D0D0D" w:themeColor="text1" w:themeTint="F2"/>
                <w:rtl/>
              </w:rPr>
            </w:pPr>
            <w:hyperlink w:anchor="_עמודים_1350-1356_ביטול" w:history="1">
              <w:r w:rsidR="0081144F" w:rsidRPr="00D8728B">
                <w:rPr>
                  <w:rStyle w:val="Hyperlink"/>
                  <w:rFonts w:cs="David"/>
                  <w:rtl/>
                </w:rPr>
                <w:t>המשפט העברי במערכת המשפטית הכללית</w:t>
              </w:r>
            </w:hyperlink>
          </w:p>
        </w:tc>
      </w:tr>
      <w:tr w:rsidR="0081144F" w:rsidRPr="0081144F" w:rsidTr="00361051">
        <w:tc>
          <w:tcPr>
            <w:tcW w:w="3900" w:type="dxa"/>
          </w:tcPr>
          <w:p w:rsidR="0081144F" w:rsidRPr="0081144F" w:rsidRDefault="0081144F" w:rsidP="00D87162">
            <w:pPr>
              <w:rPr>
                <w:rFonts w:cs="David"/>
                <w:color w:val="0D0D0D" w:themeColor="text1" w:themeTint="F2"/>
                <w:rtl/>
              </w:rPr>
            </w:pPr>
            <w:r w:rsidRPr="0081144F">
              <w:rPr>
                <w:rFonts w:cs="David"/>
                <w:color w:val="0D0D0D" w:themeColor="text1" w:themeTint="F2"/>
                <w:rtl/>
              </w:rPr>
              <w:t>15</w:t>
            </w:r>
            <w:r w:rsidRPr="0081144F">
              <w:rPr>
                <w:rFonts w:cs="David" w:hint="cs"/>
                <w:color w:val="0D0D0D" w:themeColor="text1" w:themeTint="F2"/>
                <w:rtl/>
              </w:rPr>
              <w:t>82</w:t>
            </w:r>
            <w:r w:rsidRPr="0081144F">
              <w:rPr>
                <w:rFonts w:cs="David"/>
                <w:color w:val="0D0D0D" w:themeColor="text1" w:themeTint="F2"/>
                <w:rtl/>
              </w:rPr>
              <w:t>-1537</w:t>
            </w:r>
          </w:p>
        </w:tc>
        <w:tc>
          <w:tcPr>
            <w:tcW w:w="6096" w:type="dxa"/>
          </w:tcPr>
          <w:p w:rsidR="0081144F" w:rsidRPr="0081144F" w:rsidRDefault="00BF2AFA" w:rsidP="00D87162">
            <w:pPr>
              <w:rPr>
                <w:rFonts w:cs="David"/>
                <w:color w:val="0D0D0D" w:themeColor="text1" w:themeTint="F2"/>
                <w:rtl/>
              </w:rPr>
            </w:pPr>
            <w:hyperlink w:anchor="_עמודים_1537-1582_חוק" w:history="1">
              <w:r w:rsidR="0081144F" w:rsidRPr="00D8728B">
                <w:rPr>
                  <w:rStyle w:val="Hyperlink"/>
                  <w:rFonts w:cs="David"/>
                  <w:rtl/>
                </w:rPr>
                <w:t>חוק יסודות המשפט</w:t>
              </w:r>
            </w:hyperlink>
          </w:p>
        </w:tc>
      </w:tr>
      <w:tr w:rsidR="0081144F" w:rsidRPr="0081144F" w:rsidTr="00361051">
        <w:tc>
          <w:tcPr>
            <w:tcW w:w="3900" w:type="dxa"/>
          </w:tcPr>
          <w:p w:rsidR="0081144F" w:rsidRPr="0081144F" w:rsidRDefault="0081144F" w:rsidP="00D87162">
            <w:pPr>
              <w:rPr>
                <w:rFonts w:cs="David"/>
                <w:color w:val="0D0D0D" w:themeColor="text1" w:themeTint="F2"/>
                <w:rtl/>
              </w:rPr>
            </w:pPr>
            <w:r w:rsidRPr="0081144F">
              <w:rPr>
                <w:rFonts w:cs="David"/>
                <w:color w:val="0D0D0D" w:themeColor="text1" w:themeTint="F2"/>
                <w:rtl/>
              </w:rPr>
              <w:t>16</w:t>
            </w:r>
            <w:r w:rsidRPr="0081144F">
              <w:rPr>
                <w:rFonts w:cs="David" w:hint="cs"/>
                <w:color w:val="0D0D0D" w:themeColor="text1" w:themeTint="F2"/>
                <w:rtl/>
              </w:rPr>
              <w:t>26</w:t>
            </w:r>
            <w:r w:rsidRPr="0081144F">
              <w:rPr>
                <w:rFonts w:cs="David"/>
                <w:color w:val="0D0D0D" w:themeColor="text1" w:themeTint="F2"/>
                <w:rtl/>
              </w:rPr>
              <w:t>-1594</w:t>
            </w:r>
          </w:p>
        </w:tc>
        <w:tc>
          <w:tcPr>
            <w:tcW w:w="6096" w:type="dxa"/>
          </w:tcPr>
          <w:p w:rsidR="0081144F" w:rsidRPr="0081144F" w:rsidRDefault="00BF2AFA" w:rsidP="00361051">
            <w:pPr>
              <w:rPr>
                <w:rFonts w:cs="David"/>
                <w:color w:val="0D0D0D" w:themeColor="text1" w:themeTint="F2"/>
                <w:rtl/>
              </w:rPr>
            </w:pPr>
            <w:hyperlink w:anchor="_עמודים_1594-1626_דת" w:history="1">
              <w:r w:rsidR="0081144F" w:rsidRPr="00A75BBB">
                <w:rPr>
                  <w:rStyle w:val="Hyperlink"/>
                  <w:rFonts w:cs="David"/>
                  <w:rtl/>
                </w:rPr>
                <w:t xml:space="preserve">מהותה </w:t>
              </w:r>
              <w:r w:rsidR="00361051" w:rsidRPr="00A75BBB">
                <w:rPr>
                  <w:rStyle w:val="Hyperlink"/>
                  <w:rFonts w:cs="David"/>
                  <w:rtl/>
                </w:rPr>
                <w:t xml:space="preserve">הדתית והתרבותית של בעיית המשפט </w:t>
              </w:r>
              <w:r w:rsidR="0081144F" w:rsidRPr="00A75BBB">
                <w:rPr>
                  <w:rStyle w:val="Hyperlink"/>
                  <w:rFonts w:cs="David"/>
                  <w:rtl/>
                </w:rPr>
                <w:t>העברי במדינה העברית</w:t>
              </w:r>
            </w:hyperlink>
            <w:r w:rsidR="0081144F" w:rsidRPr="0081144F">
              <w:rPr>
                <w:rFonts w:cs="David"/>
                <w:color w:val="0D0D0D" w:themeColor="text1" w:themeTint="F2"/>
                <w:rtl/>
              </w:rPr>
              <w:tab/>
            </w:r>
          </w:p>
        </w:tc>
      </w:tr>
    </w:tbl>
    <w:p w:rsidR="00361051" w:rsidRDefault="00361051">
      <w:pPr>
        <w:bidi w:val="0"/>
        <w:rPr>
          <w:rFonts w:cs="David"/>
        </w:rPr>
      </w:pPr>
    </w:p>
    <w:p w:rsidR="00361051" w:rsidRDefault="00361051">
      <w:pPr>
        <w:bidi w:val="0"/>
        <w:rPr>
          <w:rFonts w:cs="David"/>
        </w:rPr>
      </w:pPr>
      <w:r>
        <w:rPr>
          <w:rFonts w:cs="David"/>
        </w:rPr>
        <w:br w:type="page"/>
      </w:r>
    </w:p>
    <w:p w:rsidR="00352073" w:rsidRPr="00361051" w:rsidRDefault="00D87162" w:rsidP="00D87162">
      <w:pPr>
        <w:pStyle w:val="ab"/>
        <w:outlineLvl w:val="1"/>
        <w:rPr>
          <w:rFonts w:cs="David"/>
          <w:rtl/>
        </w:rPr>
      </w:pPr>
      <w:bookmarkStart w:id="406" w:name="_Toc350773121"/>
      <w:r>
        <w:rPr>
          <w:rFonts w:cs="David" w:hint="cs"/>
          <w:rtl/>
        </w:rPr>
        <w:lastRenderedPageBreak/>
        <w:t>המשפט העברי במדינת ישראל</w:t>
      </w:r>
      <w:bookmarkEnd w:id="406"/>
    </w:p>
    <w:p w:rsidR="00106ED4" w:rsidRPr="00FD7E86" w:rsidRDefault="00106ED4" w:rsidP="00FF73E7">
      <w:pPr>
        <w:pStyle w:val="3"/>
        <w:bidi w:val="0"/>
        <w:jc w:val="center"/>
        <w:rPr>
          <w:rFonts w:cs="David"/>
          <w:color w:val="0D0D0D" w:themeColor="text1" w:themeTint="F2"/>
          <w:sz w:val="28"/>
          <w:szCs w:val="28"/>
          <w:u w:val="single"/>
          <w:rtl/>
        </w:rPr>
      </w:pPr>
      <w:bookmarkStart w:id="407" w:name="_עמודים_1329-1347_תקופת"/>
      <w:bookmarkStart w:id="408" w:name="_Toc350773122"/>
      <w:bookmarkEnd w:id="407"/>
      <w:r w:rsidRPr="00FD7E86">
        <w:rPr>
          <w:rFonts w:cs="David" w:hint="eastAsia"/>
          <w:color w:val="0D0D0D" w:themeColor="text1" w:themeTint="F2"/>
          <w:sz w:val="28"/>
          <w:szCs w:val="28"/>
          <w:u w:val="single"/>
          <w:rtl/>
        </w:rPr>
        <w:t>עמודים</w:t>
      </w:r>
      <w:r w:rsidRPr="00FD7E86">
        <w:rPr>
          <w:rFonts w:cs="David"/>
          <w:color w:val="0D0D0D" w:themeColor="text1" w:themeTint="F2"/>
          <w:sz w:val="28"/>
          <w:szCs w:val="28"/>
          <w:u w:val="single"/>
          <w:rtl/>
        </w:rPr>
        <w:t xml:space="preserve"> </w:t>
      </w:r>
      <w:r w:rsidR="00FF73E7">
        <w:rPr>
          <w:rFonts w:cs="David" w:hint="cs"/>
          <w:color w:val="0D0D0D" w:themeColor="text1" w:themeTint="F2"/>
          <w:sz w:val="28"/>
          <w:szCs w:val="28"/>
          <w:u w:val="single"/>
          <w:rtl/>
        </w:rPr>
        <w:t>1329-1347 תקופת ההתעוררות הלאומית</w:t>
      </w:r>
      <w:bookmarkEnd w:id="408"/>
    </w:p>
    <w:p w:rsidR="00106ED4" w:rsidRPr="00FD7E86" w:rsidRDefault="00106ED4" w:rsidP="00106ED4">
      <w:pPr>
        <w:rPr>
          <w:rFonts w:cs="David"/>
          <w:rtl/>
        </w:rPr>
      </w:pPr>
    </w:p>
    <w:p w:rsidR="00CA4BAD" w:rsidRDefault="0038538A" w:rsidP="0038538A">
      <w:pPr>
        <w:pStyle w:val="4"/>
        <w:rPr>
          <w:rFonts w:cs="David"/>
          <w:i w:val="0"/>
          <w:iCs w:val="0"/>
          <w:rtl/>
        </w:rPr>
      </w:pPr>
      <w:bookmarkStart w:id="409" w:name="_Toc350773123"/>
      <w:r w:rsidRPr="0038538A">
        <w:rPr>
          <w:rFonts w:cs="David" w:hint="cs"/>
          <w:i w:val="0"/>
          <w:iCs w:val="0"/>
          <w:color w:val="0D0D0D" w:themeColor="text1" w:themeTint="F2"/>
          <w:sz w:val="24"/>
          <w:szCs w:val="24"/>
          <w:u w:val="single"/>
          <w:rtl/>
        </w:rPr>
        <w:t>חברת "המשפט העברי"</w:t>
      </w:r>
      <w:bookmarkEnd w:id="409"/>
    </w:p>
    <w:p w:rsidR="00B16CD9" w:rsidRDefault="00CC62D5" w:rsidP="00CC62D5">
      <w:pPr>
        <w:jc w:val="both"/>
        <w:rPr>
          <w:rFonts w:cs="David"/>
          <w:rtl/>
        </w:rPr>
      </w:pPr>
      <w:r>
        <w:rPr>
          <w:rFonts w:cs="David"/>
          <w:rtl/>
        </w:rPr>
        <w:br/>
      </w:r>
      <w:r w:rsidR="000549C1">
        <w:rPr>
          <w:rFonts w:cs="David" w:hint="cs"/>
          <w:rtl/>
        </w:rPr>
        <w:t>סמוך לאחר הצהרת בלפור</w:t>
      </w:r>
      <w:r w:rsidR="000549C1">
        <w:rPr>
          <w:rStyle w:val="af0"/>
          <w:rFonts w:cs="David"/>
          <w:rtl/>
        </w:rPr>
        <w:footnoteReference w:id="45"/>
      </w:r>
      <w:r w:rsidR="000549C1">
        <w:rPr>
          <w:rFonts w:cs="David" w:hint="cs"/>
          <w:rtl/>
        </w:rPr>
        <w:t xml:space="preserve"> נוסדה באולם בית הכנסת במוסקבה, חברת "המשפט העברי", ששמה לה למטרה לייסד בירושלים</w:t>
      </w:r>
      <w:r>
        <w:rPr>
          <w:rFonts w:cs="David" w:hint="cs"/>
          <w:rtl/>
        </w:rPr>
        <w:t xml:space="preserve"> מוסד למחקר ולחידוש המשפט העברי, שישמש כהכנה לפתיחת פקולטה למשפטים באונ' העברית, להעסיק משפטנים הבקיאים גם במשפט העברי </w:t>
      </w:r>
      <w:r>
        <w:rPr>
          <w:rFonts w:cs="David"/>
          <w:rtl/>
        </w:rPr>
        <w:t>–</w:t>
      </w:r>
      <w:r>
        <w:rPr>
          <w:rFonts w:cs="David" w:hint="cs"/>
          <w:rtl/>
        </w:rPr>
        <w:t xml:space="preserve"> בחקירתו ובהכנתו של המשפט העברי, להקים ספרייה משפטית כללית ועברית, ולהוציא עיתון מדעי משפטי, ספרים משפטיים בשפה העברית ותרגומי ספרי יסוד משפטיים לעברית.</w:t>
      </w:r>
    </w:p>
    <w:p w:rsidR="00137C1D" w:rsidRDefault="000C3E2C" w:rsidP="00CC62D5">
      <w:pPr>
        <w:jc w:val="both"/>
        <w:rPr>
          <w:rFonts w:cs="David"/>
          <w:rtl/>
        </w:rPr>
      </w:pPr>
      <w:r>
        <w:rPr>
          <w:rFonts w:cs="David" w:hint="cs"/>
          <w:rtl/>
        </w:rPr>
        <w:t xml:space="preserve">בתוך כך, אנו לומדים על המפנה הגדול שחל בגישתם של רבים וטובים בחברה היהודית, גם מבין אלה שלא נמנו עם שומרי המצוות שבה, בדבר מקומו של המשפט העברי בחיי העם העברי. גישה עקרונית זו, שהיה בה כדי להחזיר את המשפט העברי לחיי המעשה, טמונה בחובה </w:t>
      </w:r>
      <w:r>
        <w:rPr>
          <w:rFonts w:cs="David"/>
          <w:rtl/>
        </w:rPr>
        <w:t>–</w:t>
      </w:r>
      <w:r>
        <w:rPr>
          <w:rFonts w:cs="David" w:hint="cs"/>
          <w:rtl/>
        </w:rPr>
        <w:t xml:space="preserve"> כבר בראשית הדרך אחת מבעיות היסוד של הנהגת המשפט העברי במציאות הרוחנית:</w:t>
      </w:r>
      <w:r w:rsidR="00BE55DA">
        <w:rPr>
          <w:rFonts w:cs="David" w:hint="cs"/>
          <w:rtl/>
        </w:rPr>
        <w:t xml:space="preserve"> האופן שבו יש להנהיג את השיטה המשפטית הזו.</w:t>
      </w:r>
    </w:p>
    <w:p w:rsidR="00BE55DA" w:rsidRDefault="00BE55DA" w:rsidP="0002737E">
      <w:pPr>
        <w:jc w:val="both"/>
        <w:rPr>
          <w:rFonts w:cs="David"/>
          <w:rtl/>
        </w:rPr>
      </w:pPr>
      <w:r>
        <w:rPr>
          <w:rFonts w:cs="David" w:hint="cs"/>
          <w:rtl/>
        </w:rPr>
        <w:t>היו אנו יודעים עד כמה תהליך זה היה מורכב, במיוחד לאחר קום המדינה ולאחר שהתעוררה בעיית הנורמה הבסיסית של החוק שבה</w:t>
      </w:r>
      <w:r w:rsidR="0002737E">
        <w:rPr>
          <w:rFonts w:cs="David" w:hint="cs"/>
          <w:rtl/>
        </w:rPr>
        <w:t>.</w:t>
      </w:r>
      <w:r>
        <w:rPr>
          <w:rFonts w:cs="David" w:hint="cs"/>
          <w:rtl/>
        </w:rPr>
        <w:t xml:space="preserve"> </w:t>
      </w:r>
    </w:p>
    <w:p w:rsidR="0002737E" w:rsidRDefault="0002737E" w:rsidP="0002737E">
      <w:pPr>
        <w:pStyle w:val="4"/>
        <w:rPr>
          <w:rFonts w:cs="David"/>
          <w:i w:val="0"/>
          <w:iCs w:val="0"/>
          <w:rtl/>
        </w:rPr>
      </w:pPr>
      <w:bookmarkStart w:id="410" w:name="_Toc350773124"/>
      <w:r>
        <w:rPr>
          <w:rFonts w:cs="David" w:hint="cs"/>
          <w:i w:val="0"/>
          <w:iCs w:val="0"/>
          <w:color w:val="0D0D0D" w:themeColor="text1" w:themeTint="F2"/>
          <w:sz w:val="24"/>
          <w:szCs w:val="24"/>
          <w:u w:val="single"/>
          <w:rtl/>
        </w:rPr>
        <w:t>משפט השלום העברי</w:t>
      </w:r>
      <w:bookmarkEnd w:id="410"/>
    </w:p>
    <w:p w:rsidR="0002737E" w:rsidRDefault="0002737E" w:rsidP="00D473AB">
      <w:pPr>
        <w:jc w:val="both"/>
        <w:rPr>
          <w:rFonts w:cs="David"/>
          <w:rtl/>
        </w:rPr>
      </w:pPr>
      <w:r>
        <w:rPr>
          <w:rFonts w:cs="David"/>
          <w:rtl/>
        </w:rPr>
        <w:br/>
      </w:r>
      <w:r w:rsidR="00D473AB">
        <w:rPr>
          <w:rFonts w:cs="David" w:hint="cs"/>
          <w:rtl/>
        </w:rPr>
        <w:t xml:space="preserve">ביטוי מעשי חזק להתעוררות המחודשת להחדרת המשפט העברי בחיי המעשה בראשיתה של המאה הזאת, היה בייסודו של משפט השלום העברי. ביזמת ראשי המדרש הארת ישראלי של ההסתדרות הציונית. </w:t>
      </w:r>
    </w:p>
    <w:p w:rsidR="00D473AB" w:rsidRDefault="00D473AB" w:rsidP="00D473AB">
      <w:pPr>
        <w:jc w:val="both"/>
        <w:rPr>
          <w:rFonts w:cs="David"/>
          <w:rtl/>
        </w:rPr>
      </w:pPr>
      <w:r>
        <w:rPr>
          <w:rFonts w:cs="David" w:hint="cs"/>
          <w:rtl/>
        </w:rPr>
        <w:t>במשך הזמן נוסדו סניפים שונים של משפט השלום העברי במקומות שונים בארץ, ועם סיום מלחמת העולם ה-</w:t>
      </w:r>
      <w:r>
        <w:rPr>
          <w:rFonts w:cs="David"/>
        </w:rPr>
        <w:t>I</w:t>
      </w:r>
      <w:r>
        <w:rPr>
          <w:rFonts w:cs="David" w:hint="cs"/>
          <w:rtl/>
        </w:rPr>
        <w:t xml:space="preserve">, באספת ההתארגנות של מוסדות הישוב, נתקבלה החלטה לחייב אזרחים עבריים להישפט בבית משפט זה. במקומות שונים בארץ הוקמו בתי משפט מחוזיים, ומעליהם </w:t>
      </w:r>
      <w:r>
        <w:rPr>
          <w:rFonts w:cs="David"/>
          <w:rtl/>
        </w:rPr>
        <w:t>–</w:t>
      </w:r>
      <w:r>
        <w:rPr>
          <w:rFonts w:cs="David" w:hint="cs"/>
          <w:rtl/>
        </w:rPr>
        <w:t xml:space="preserve"> בית המשפט העליון. כן הוצאו תקנות וסדרי דיון וכללו הוראות בדבר מוסדות השיפוט. </w:t>
      </w:r>
    </w:p>
    <w:p w:rsidR="00D473AB" w:rsidRDefault="00D473AB" w:rsidP="00D473AB">
      <w:pPr>
        <w:jc w:val="both"/>
        <w:rPr>
          <w:rFonts w:cs="David"/>
          <w:rtl/>
        </w:rPr>
      </w:pPr>
      <w:r>
        <w:rPr>
          <w:rFonts w:cs="David" w:hint="cs"/>
          <w:rtl/>
        </w:rPr>
        <w:t xml:space="preserve">משפט השלום העברי פעל לצדם של מסודות שיפוטיים אחרים. מצד אחד מסודות השיפוט של הקיסרות </w:t>
      </w:r>
      <w:r w:rsidR="00F231F5">
        <w:rPr>
          <w:rFonts w:cs="David" w:hint="cs"/>
          <w:rtl/>
        </w:rPr>
        <w:t>העות'מאנית (והמנדטורית)</w:t>
      </w:r>
      <w:r>
        <w:rPr>
          <w:rFonts w:cs="David" w:hint="cs"/>
          <w:rtl/>
        </w:rPr>
        <w:t xml:space="preserve"> ולאחר מכן לצד בתי הדין הרבניים, שעד הקמתה של הרבנות הראשית היו מפוצלים ומפורדים בינים לבין עצמם</w:t>
      </w:r>
      <w:r w:rsidR="00F231F5">
        <w:rPr>
          <w:rFonts w:cs="David" w:hint="cs"/>
          <w:rtl/>
        </w:rPr>
        <w:t xml:space="preserve">. </w:t>
      </w:r>
    </w:p>
    <w:p w:rsidR="00F231F5" w:rsidRDefault="00F231F5" w:rsidP="00D473AB">
      <w:pPr>
        <w:jc w:val="both"/>
        <w:rPr>
          <w:rFonts w:cs="David"/>
          <w:rtl/>
        </w:rPr>
      </w:pPr>
      <w:r>
        <w:rPr>
          <w:rFonts w:cs="David" w:hint="cs"/>
          <w:rtl/>
        </w:rPr>
        <w:t>אין ספק שמאמץ זה להחדרת המפשט העברי לחיי המעשה ראוי הוא להערכה, אך לא השיג את מטרותיו, וזאת בעקבות הנימוקים הבאים:</w:t>
      </w:r>
    </w:p>
    <w:p w:rsidR="00F231F5" w:rsidRDefault="00F231F5" w:rsidP="007D51EF">
      <w:pPr>
        <w:pStyle w:val="ad"/>
        <w:numPr>
          <w:ilvl w:val="0"/>
          <w:numId w:val="88"/>
        </w:numPr>
        <w:jc w:val="both"/>
        <w:rPr>
          <w:rFonts w:cs="David"/>
        </w:rPr>
      </w:pPr>
      <w:r>
        <w:rPr>
          <w:rFonts w:cs="David" w:hint="cs"/>
          <w:rtl/>
        </w:rPr>
        <w:t xml:space="preserve">מנהיגי היהדות הדתית-לאומית וחוקים נכבדים כש' אסף, שללו את קיומם של מסודות שיפוט קבועים במסגרת שיפוטם של בתי הדין הרבניים ובניגוד להם. </w:t>
      </w:r>
    </w:p>
    <w:p w:rsidR="00F231F5" w:rsidRDefault="00F231F5" w:rsidP="007D51EF">
      <w:pPr>
        <w:pStyle w:val="ad"/>
        <w:numPr>
          <w:ilvl w:val="0"/>
          <w:numId w:val="88"/>
        </w:numPr>
        <w:jc w:val="both"/>
        <w:rPr>
          <w:rFonts w:cs="David"/>
        </w:rPr>
      </w:pPr>
      <w:r>
        <w:rPr>
          <w:rFonts w:cs="David" w:hint="cs"/>
          <w:rtl/>
        </w:rPr>
        <w:t xml:space="preserve">לא קיבל משפט השלום העברי על עצמו לפסוק לפי ההלכה הקיימת בשולחן ערוך חושן משפט ובספרות ההלכה שלאחריו. </w:t>
      </w:r>
    </w:p>
    <w:p w:rsidR="00F231F5" w:rsidRDefault="00F231F5" w:rsidP="007D51EF">
      <w:pPr>
        <w:pStyle w:val="ad"/>
        <w:numPr>
          <w:ilvl w:val="0"/>
          <w:numId w:val="88"/>
        </w:numPr>
        <w:jc w:val="both"/>
        <w:rPr>
          <w:rFonts w:cs="David"/>
        </w:rPr>
      </w:pPr>
      <w:r>
        <w:rPr>
          <w:rFonts w:cs="David" w:hint="cs"/>
          <w:rtl/>
        </w:rPr>
        <w:t>לא הייתה לפני משפט השלום העברי  מערכת נורמות של משפט עברי או של איזה משפט שהוא, שלפיו ידונו שופטיו.</w:t>
      </w:r>
    </w:p>
    <w:p w:rsidR="00F231F5" w:rsidRDefault="00261A9E" w:rsidP="00F231F5">
      <w:pPr>
        <w:jc w:val="both"/>
        <w:rPr>
          <w:rFonts w:cs="David"/>
          <w:rtl/>
        </w:rPr>
      </w:pPr>
      <w:r>
        <w:rPr>
          <w:rFonts w:cs="David" w:hint="cs"/>
          <w:rtl/>
        </w:rPr>
        <w:t xml:space="preserve">למעשה התנהל הדיון במשפט השלום העברי כדיון של הדיוטות, שדנים לפי עקרונות כללים של צדק ויושר, מוסר וטובת הציבור, השופטים היו בדר"כ אנשים בעלי השכלה כללית ולא משפטנים. </w:t>
      </w:r>
    </w:p>
    <w:p w:rsidR="00261A9E" w:rsidRDefault="00261A9E" w:rsidP="00F231F5">
      <w:pPr>
        <w:jc w:val="both"/>
        <w:rPr>
          <w:rFonts w:cs="David"/>
          <w:rtl/>
        </w:rPr>
      </w:pPr>
      <w:r>
        <w:rPr>
          <w:rFonts w:cs="David" w:hint="cs"/>
          <w:rtl/>
        </w:rPr>
        <w:t xml:space="preserve">פ' דיקשטיין מתאר </w:t>
      </w:r>
      <w:r w:rsidR="00010259">
        <w:rPr>
          <w:rFonts w:cs="David" w:hint="cs"/>
          <w:rtl/>
        </w:rPr>
        <w:t>את הבעייתיות שבמשפט העברי, בין היתר העדר ספר חוקים. הוא גם מצביע על הבעיה שחלק ניכר מהציבור לא ראו בעין יפה חופש מוחלט זה (חקיקה ללא ספר חוקים)</w:t>
      </w:r>
      <w:r w:rsidR="00487622">
        <w:rPr>
          <w:rFonts w:cs="David" w:hint="cs"/>
          <w:rtl/>
        </w:rPr>
        <w:t xml:space="preserve">. </w:t>
      </w:r>
    </w:p>
    <w:p w:rsidR="00834C22" w:rsidRDefault="00487622" w:rsidP="00F231F5">
      <w:pPr>
        <w:jc w:val="both"/>
        <w:rPr>
          <w:rFonts w:cs="David"/>
          <w:rtl/>
        </w:rPr>
      </w:pPr>
      <w:r>
        <w:rPr>
          <w:rFonts w:cs="David" w:hint="cs"/>
          <w:rtl/>
        </w:rPr>
        <w:t xml:space="preserve">לאור כל אלה נכשל משפט השלום העברי. </w:t>
      </w:r>
    </w:p>
    <w:p w:rsidR="00834C22" w:rsidRDefault="0003059D" w:rsidP="00834C22">
      <w:pPr>
        <w:pStyle w:val="4"/>
        <w:rPr>
          <w:rFonts w:cs="David"/>
          <w:i w:val="0"/>
          <w:iCs w:val="0"/>
          <w:rtl/>
        </w:rPr>
      </w:pPr>
      <w:bookmarkStart w:id="411" w:name="_Toc350773125"/>
      <w:r>
        <w:rPr>
          <w:rFonts w:cs="David" w:hint="cs"/>
          <w:i w:val="0"/>
          <w:iCs w:val="0"/>
          <w:color w:val="0D0D0D" w:themeColor="text1" w:themeTint="F2"/>
          <w:sz w:val="24"/>
          <w:szCs w:val="24"/>
          <w:u w:val="single"/>
          <w:rtl/>
        </w:rPr>
        <w:lastRenderedPageBreak/>
        <w:t>המשפט העברי בבתי הדין הרבניים</w:t>
      </w:r>
      <w:bookmarkEnd w:id="411"/>
    </w:p>
    <w:p w:rsidR="0003059D" w:rsidRPr="002F250E" w:rsidRDefault="00834C22" w:rsidP="0003059D">
      <w:pPr>
        <w:jc w:val="both"/>
        <w:rPr>
          <w:rFonts w:cs="David"/>
          <w:sz w:val="24"/>
          <w:szCs w:val="24"/>
          <w:u w:val="single"/>
        </w:rPr>
      </w:pPr>
      <w:r>
        <w:rPr>
          <w:rFonts w:cs="David"/>
          <w:rtl/>
        </w:rPr>
        <w:br/>
      </w:r>
      <w:r w:rsidR="0003059D">
        <w:rPr>
          <w:rFonts w:cs="David" w:hint="cs"/>
          <w:sz w:val="24"/>
          <w:szCs w:val="24"/>
          <w:u w:val="single"/>
          <w:rtl/>
        </w:rPr>
        <w:t>יסודה של הרבנות הראשית והכוונת פעולה בתחום המשפט העברי</w:t>
      </w:r>
    </w:p>
    <w:p w:rsidR="004C7881" w:rsidRDefault="004C7881" w:rsidP="000325B0">
      <w:pPr>
        <w:jc w:val="both"/>
        <w:rPr>
          <w:rFonts w:cs="David"/>
          <w:rtl/>
        </w:rPr>
      </w:pPr>
      <w:r>
        <w:rPr>
          <w:rFonts w:cs="David" w:hint="cs"/>
          <w:rtl/>
        </w:rPr>
        <w:t xml:space="preserve">מצבם הארגוני והפנימי של בתי הרבניים בא"י בתחילתה של המאה ה-20 לא הניח מקום, כי יהיה תפקידים להמשיך </w:t>
      </w:r>
      <w:r w:rsidR="000325B0">
        <w:rPr>
          <w:rFonts w:cs="David" w:hint="cs"/>
          <w:rtl/>
        </w:rPr>
        <w:t>ליצור</w:t>
      </w:r>
      <w:r>
        <w:rPr>
          <w:rFonts w:cs="David" w:hint="cs"/>
          <w:rtl/>
        </w:rPr>
        <w:t xml:space="preserve"> את המשפט העברי. </w:t>
      </w:r>
    </w:p>
    <w:p w:rsidR="008A78DA" w:rsidRDefault="004C7881" w:rsidP="000325B0">
      <w:pPr>
        <w:jc w:val="both"/>
        <w:rPr>
          <w:rFonts w:cs="David"/>
          <w:rtl/>
        </w:rPr>
      </w:pPr>
      <w:r>
        <w:rPr>
          <w:rFonts w:cs="David" w:hint="cs"/>
          <w:rtl/>
        </w:rPr>
        <w:t>בראשית ימי המנדט הבריטי,</w:t>
      </w:r>
      <w:r w:rsidR="00834C22">
        <w:rPr>
          <w:rFonts w:cs="David" w:hint="cs"/>
          <w:rtl/>
        </w:rPr>
        <w:t xml:space="preserve"> </w:t>
      </w:r>
      <w:r>
        <w:rPr>
          <w:rFonts w:cs="David" w:hint="cs"/>
          <w:rtl/>
        </w:rPr>
        <w:t xml:space="preserve"> עם תחילת כינון מוסדותיו הארגונים של היישוב היהודי בארץ, נתכנסו נושאי דבר ההלכה ונציגי הציבור בארץ לדיונים ולהחלטות בדבר יסודה של הרבנות הראשית ובדבר הענקת הסמכות החוקית לבתי הדי הרבניים בענייני המעמד האישי אותה שעה הורכבה ועדה מיוחדת, כדי להכין ולבחור את חברי מועצת הרבנות הראשית ונשיאה, ובראש הוועדה עמד נורמן בנטוויטש, שכיהן כיועץ המשפטי לממשלת המנדט. </w:t>
      </w:r>
      <w:r w:rsidR="000325B0">
        <w:rPr>
          <w:rFonts w:cs="David" w:hint="cs"/>
          <w:rtl/>
        </w:rPr>
        <w:t>הוא הביע משאלה שבתי הדין של הרבנות ימלאו תפקיד היסטורי בחיי האומה המתחדשת, יפתור את הבעיות המשפטיות העומדות לפניו בתקופה החדשה, ויהיה למוסד שיכירו בו יהודי העולם לקובע הלכה בדיני ישראל.</w:t>
      </w:r>
    </w:p>
    <w:p w:rsidR="00137B87" w:rsidRDefault="008A78DA" w:rsidP="000325B0">
      <w:pPr>
        <w:jc w:val="both"/>
        <w:rPr>
          <w:rFonts w:cs="David"/>
          <w:rtl/>
        </w:rPr>
      </w:pPr>
      <w:r>
        <w:rPr>
          <w:rFonts w:cs="David" w:hint="cs"/>
          <w:rtl/>
        </w:rPr>
        <w:t>הרב קוק</w:t>
      </w:r>
      <w:r>
        <w:rPr>
          <w:rStyle w:val="af0"/>
          <w:rFonts w:cs="David"/>
          <w:rtl/>
        </w:rPr>
        <w:footnoteReference w:id="46"/>
      </w:r>
      <w:r w:rsidR="00137B87">
        <w:rPr>
          <w:rFonts w:cs="David" w:hint="cs"/>
          <w:rtl/>
        </w:rPr>
        <w:t xml:space="preserve"> ביקש לראות את המשך יצירתו של המשפט העברי בבתי הדין הרבניים באמצעות שני המקורות המשפטיים העיקרים, שעל ידם התפתחה ההלכה בכל תקופותיה:</w:t>
      </w:r>
    </w:p>
    <w:p w:rsidR="00487622" w:rsidRDefault="00137B87" w:rsidP="007D51EF">
      <w:pPr>
        <w:pStyle w:val="ad"/>
        <w:numPr>
          <w:ilvl w:val="0"/>
          <w:numId w:val="89"/>
        </w:numPr>
        <w:jc w:val="both"/>
        <w:rPr>
          <w:rFonts w:cs="David"/>
        </w:rPr>
      </w:pPr>
      <w:r w:rsidRPr="003C4BC9">
        <w:rPr>
          <w:rFonts w:cs="David" w:hint="cs"/>
          <w:rtl/>
        </w:rPr>
        <w:t xml:space="preserve">המדרש </w:t>
      </w:r>
      <w:r w:rsidRPr="003C4BC9">
        <w:rPr>
          <w:rFonts w:cs="David"/>
          <w:rtl/>
        </w:rPr>
        <w:t>–</w:t>
      </w:r>
      <w:r w:rsidRPr="003C4BC9">
        <w:rPr>
          <w:rFonts w:cs="David" w:hint="cs"/>
          <w:rtl/>
        </w:rPr>
        <w:t xml:space="preserve"> היינו האינטרפרטציה, כשהיא משולבת במעשה, שעל ידה ההלכה ממשיכה ביצירתה ב"צורה של דין"</w:t>
      </w:r>
      <w:r w:rsidR="003C4BC9">
        <w:rPr>
          <w:rStyle w:val="af0"/>
          <w:rFonts w:cs="David"/>
          <w:rtl/>
        </w:rPr>
        <w:footnoteReference w:id="47"/>
      </w:r>
      <w:r w:rsidRPr="003C4BC9">
        <w:rPr>
          <w:rFonts w:cs="David" w:hint="cs"/>
          <w:rtl/>
        </w:rPr>
        <w:t xml:space="preserve">. </w:t>
      </w:r>
    </w:p>
    <w:p w:rsidR="003C4BC9" w:rsidRDefault="003C4BC9" w:rsidP="007D51EF">
      <w:pPr>
        <w:pStyle w:val="ad"/>
        <w:numPr>
          <w:ilvl w:val="0"/>
          <w:numId w:val="89"/>
        </w:numPr>
        <w:jc w:val="both"/>
        <w:rPr>
          <w:rFonts w:cs="David"/>
        </w:rPr>
      </w:pPr>
      <w:r>
        <w:rPr>
          <w:rFonts w:cs="David" w:hint="cs"/>
          <w:rtl/>
        </w:rPr>
        <w:t xml:space="preserve">התקנה </w:t>
      </w:r>
      <w:r>
        <w:rPr>
          <w:rFonts w:cs="David"/>
          <w:rtl/>
        </w:rPr>
        <w:t>–</w:t>
      </w:r>
      <w:r>
        <w:rPr>
          <w:rFonts w:cs="David" w:hint="cs"/>
          <w:rtl/>
        </w:rPr>
        <w:t xml:space="preserve"> חקיקה, שעל ידה ההלכה פותרת מציאות משפטית חדשה בהתקנת תקנה חדשה המתוספת למערכת ההלכה.</w:t>
      </w:r>
    </w:p>
    <w:p w:rsidR="003C4BC9" w:rsidRDefault="0031136C" w:rsidP="000E7169">
      <w:pPr>
        <w:jc w:val="both"/>
        <w:rPr>
          <w:rFonts w:cs="David"/>
          <w:rtl/>
        </w:rPr>
      </w:pPr>
      <w:r>
        <w:rPr>
          <w:rFonts w:cs="David" w:hint="cs"/>
          <w:rtl/>
        </w:rPr>
        <w:t xml:space="preserve">כשאנו מעיינים בדרכם וביצירתם של מועצת הרבנות הראשית ושל בתי הדין הרבניים שעד קום המדינה, נמצא, שבתחום הנוהל המשפטי ודיני המעמד האישי </w:t>
      </w:r>
      <w:r>
        <w:rPr>
          <w:rFonts w:cs="David"/>
          <w:rtl/>
        </w:rPr>
        <w:t>–</w:t>
      </w:r>
      <w:r>
        <w:rPr>
          <w:rFonts w:cs="David" w:hint="cs"/>
          <w:rtl/>
        </w:rPr>
        <w:t xml:space="preserve"> שבהם נמסרה לבתי דין אלה סמכות של שיפוט וכפייה מכוח חוק המדינה </w:t>
      </w:r>
      <w:r>
        <w:rPr>
          <w:rFonts w:cs="David"/>
          <w:rtl/>
        </w:rPr>
        <w:t>–</w:t>
      </w:r>
      <w:r>
        <w:rPr>
          <w:rFonts w:cs="David" w:hint="cs"/>
          <w:rtl/>
        </w:rPr>
        <w:t xml:space="preserve"> פעלו מקורות </w:t>
      </w:r>
      <w:r w:rsidR="000E7169">
        <w:rPr>
          <w:rFonts w:cs="David" w:hint="cs"/>
          <w:rtl/>
        </w:rPr>
        <w:t>היצירה</w:t>
      </w:r>
      <w:r>
        <w:rPr>
          <w:rFonts w:cs="David" w:hint="cs"/>
          <w:rtl/>
        </w:rPr>
        <w:t xml:space="preserve"> אמורים, אם כי בהפסקות ובצורה מקוטעת ואיטית מדי, ולא במלוא התנופה, כפי שיש וב</w:t>
      </w:r>
      <w:r w:rsidR="000E7169">
        <w:rPr>
          <w:rFonts w:cs="David" w:hint="cs"/>
          <w:rtl/>
        </w:rPr>
        <w:t>כוח</w:t>
      </w:r>
      <w:r>
        <w:rPr>
          <w:rFonts w:cs="David" w:hint="cs"/>
          <w:rtl/>
        </w:rPr>
        <w:t xml:space="preserve">ם ובסמכותם של נושאי ההלכה לעשות וכפי שחייבו זאת צורכי השעה. לעומת זאת, בכל התחומים האחרים של המשפט העברי </w:t>
      </w:r>
      <w:r>
        <w:rPr>
          <w:rFonts w:cs="David"/>
          <w:rtl/>
        </w:rPr>
        <w:t>–</w:t>
      </w:r>
      <w:r>
        <w:rPr>
          <w:rFonts w:cs="David" w:hint="cs"/>
          <w:rtl/>
        </w:rPr>
        <w:t xml:space="preserve"> וכוונתנו בעיקר לענפים השונים של המשפט האזרחי </w:t>
      </w:r>
      <w:r>
        <w:rPr>
          <w:rFonts w:cs="David"/>
          <w:rtl/>
        </w:rPr>
        <w:t>–</w:t>
      </w:r>
      <w:r>
        <w:rPr>
          <w:rFonts w:cs="David" w:hint="cs"/>
          <w:rtl/>
        </w:rPr>
        <w:t xml:space="preserve"> כמעט שלא נעשה דבר.</w:t>
      </w:r>
    </w:p>
    <w:p w:rsidR="00E91E2B" w:rsidRPr="002F250E" w:rsidRDefault="00E91E2B" w:rsidP="00E91E2B">
      <w:pPr>
        <w:jc w:val="both"/>
        <w:rPr>
          <w:rFonts w:cs="David"/>
          <w:sz w:val="24"/>
          <w:szCs w:val="24"/>
          <w:u w:val="single"/>
        </w:rPr>
      </w:pPr>
      <w:r>
        <w:rPr>
          <w:rFonts w:cs="David" w:hint="cs"/>
          <w:sz w:val="24"/>
          <w:szCs w:val="24"/>
          <w:u w:val="single"/>
          <w:rtl/>
        </w:rPr>
        <w:t>סדרי דין ודיני המעמד האישי</w:t>
      </w:r>
    </w:p>
    <w:p w:rsidR="00FC4E19" w:rsidRDefault="00E91E2B" w:rsidP="00FC4E19">
      <w:pPr>
        <w:jc w:val="both"/>
        <w:rPr>
          <w:rFonts w:cs="David"/>
          <w:rtl/>
        </w:rPr>
      </w:pPr>
      <w:r>
        <w:rPr>
          <w:rFonts w:cs="David" w:hint="cs"/>
          <w:rtl/>
        </w:rPr>
        <w:t xml:space="preserve">תקנה אחת חשובה ועקרונית מתחום סדי הדין, שהותקנה מיד באותה שנה עצמה, היא הקמת בית דין רבני עליון לערעורים, מוסד שלא נמצא בהלכה התלמודית, אף כי בדומה לו כבר קיים למעשה בתקופה הרבנית. במשך תקופה של למעלה מעשרים שנה לא השכילו בתי הדין הרבניים </w:t>
      </w:r>
      <w:r>
        <w:rPr>
          <w:rFonts w:cs="David"/>
          <w:rtl/>
        </w:rPr>
        <w:t>–</w:t>
      </w:r>
      <w:r>
        <w:rPr>
          <w:rFonts w:cs="David" w:hint="cs"/>
          <w:rtl/>
        </w:rPr>
        <w:t xml:space="preserve"> שחסרו הרציפות של קיומם מזה תקופה ניכרת בגולה </w:t>
      </w:r>
      <w:r>
        <w:rPr>
          <w:rFonts w:cs="David"/>
          <w:rtl/>
        </w:rPr>
        <w:t>–</w:t>
      </w:r>
      <w:r>
        <w:rPr>
          <w:rFonts w:cs="David" w:hint="cs"/>
          <w:rtl/>
        </w:rPr>
        <w:t xml:space="preserve"> להתארגן כבתי משפט מסודרים עם סדרי דין קבועים. שינוי לטובה במצב דברים זה חל בשנת 1943, עם פרסום תקנות הדיון בבתי הדין בארץ על ידי מועצת הרבנות הראשית לא"י. תקנות אלה הכילו הוראות מפורטות בדבר אופן הגשת המשפט, סדר הדיון, דיני ראיות, סדרי הגשת ערעור ומהלך בירורו בו ועניינים נוספים</w:t>
      </w:r>
      <w:r w:rsidR="00FC4E19">
        <w:rPr>
          <w:rFonts w:cs="David" w:hint="cs"/>
          <w:rtl/>
        </w:rPr>
        <w:t>. החידוש המהפכני שבאותן תקנות היה באותן תקנות, שבהן קיבל עליו בית הדיך הרבני לחלק את העיזבון לפי הוראות של פקודת הירושה המנדטורית משנת 1923, המשווה את הבת לבן ואת האישה לבעל בקבלת חלק ירושת העיזבון.</w:t>
      </w:r>
    </w:p>
    <w:p w:rsidR="00FC4E19" w:rsidRDefault="00FC4E19" w:rsidP="00FC4E19">
      <w:pPr>
        <w:jc w:val="both"/>
        <w:rPr>
          <w:rFonts w:cs="David"/>
          <w:rtl/>
        </w:rPr>
      </w:pPr>
      <w:r>
        <w:rPr>
          <w:rFonts w:cs="David" w:hint="cs"/>
          <w:rtl/>
        </w:rPr>
        <w:t xml:space="preserve">מתקופה זו ואילך, היינו לאחר שנת 1944, כמעט שנפסקה </w:t>
      </w:r>
      <w:r w:rsidR="007134EE">
        <w:rPr>
          <w:rFonts w:cs="David" w:hint="cs"/>
          <w:rtl/>
        </w:rPr>
        <w:t>פועלם</w:t>
      </w:r>
      <w:r>
        <w:rPr>
          <w:rFonts w:cs="David" w:hint="cs"/>
          <w:rtl/>
        </w:rPr>
        <w:t xml:space="preserve"> היוצרת של מסודות ההלכה בא"י בדרך התקנת התקנות. שלוש תקנות נוספות בלבד הותקנו בשנת 1950, והעיקרית שבהן היא בעניין איסור נישואי בוסר למטה מגיל 16. מאידך, בתקופה זו ואילך חלה התקדמות </w:t>
      </w:r>
      <w:r w:rsidR="007134EE">
        <w:rPr>
          <w:rFonts w:cs="David" w:hint="cs"/>
          <w:rtl/>
        </w:rPr>
        <w:t>בהתפתחות</w:t>
      </w:r>
      <w:r>
        <w:rPr>
          <w:rFonts w:cs="David" w:hint="cs"/>
          <w:rtl/>
        </w:rPr>
        <w:t xml:space="preserve"> ההלכה בדיני המעמד האישי על ידי האינטרפרטציה המשולבת בפסיקה.</w:t>
      </w:r>
      <w:r w:rsidR="007134EE">
        <w:rPr>
          <w:rFonts w:cs="David" w:hint="cs"/>
          <w:rtl/>
        </w:rPr>
        <w:t xml:space="preserve"> נסתפק בהזכרת מוסד משפטי מהותי בדיני הגירושין, שחודש בפסיקתם של בתי הדין הרבניים, והוא זכותה של האישה לקבל בעת הגירושין, בנוסף לכתובה, סכום מסוים הנקרא פיצויים. סכום זה משתנה לפי הנסיבות בכל מקרה ומקרה, ואחד השיקולים החשובים בקביעתו הוא לתת לאישה חלק ברכוש שנוצר בשנות הנישואים על ידי מאמץ משותף של שני בני הזוג.</w:t>
      </w:r>
    </w:p>
    <w:p w:rsidR="008D2421" w:rsidRPr="008D2421" w:rsidRDefault="008D2421">
      <w:pPr>
        <w:bidi w:val="0"/>
        <w:rPr>
          <w:rFonts w:cs="David"/>
          <w:sz w:val="24"/>
          <w:szCs w:val="24"/>
          <w:rtl/>
        </w:rPr>
      </w:pPr>
      <w:r w:rsidRPr="008D2421">
        <w:rPr>
          <w:rFonts w:cs="David"/>
          <w:sz w:val="24"/>
          <w:szCs w:val="24"/>
          <w:rtl/>
        </w:rPr>
        <w:br w:type="page"/>
      </w:r>
    </w:p>
    <w:p w:rsidR="0031136C" w:rsidRPr="008D2421" w:rsidRDefault="008D2421" w:rsidP="0031136C">
      <w:pPr>
        <w:jc w:val="both"/>
        <w:rPr>
          <w:rFonts w:cs="David"/>
          <w:sz w:val="24"/>
          <w:szCs w:val="24"/>
          <w:u w:val="single"/>
          <w:rtl/>
        </w:rPr>
      </w:pPr>
      <w:r w:rsidRPr="008D2421">
        <w:rPr>
          <w:rFonts w:cs="David" w:hint="cs"/>
          <w:sz w:val="24"/>
          <w:szCs w:val="24"/>
          <w:u w:val="single"/>
          <w:rtl/>
        </w:rPr>
        <w:lastRenderedPageBreak/>
        <w:t>המשפט האזרחי בבתי הדין הרבניים</w:t>
      </w:r>
    </w:p>
    <w:p w:rsidR="008D2421" w:rsidRPr="008D2421" w:rsidRDefault="008D2421" w:rsidP="00C50708">
      <w:pPr>
        <w:pStyle w:val="ListParagraph1"/>
        <w:tabs>
          <w:tab w:val="left" w:pos="566"/>
        </w:tabs>
        <w:ind w:left="0"/>
        <w:jc w:val="both"/>
        <w:rPr>
          <w:rFonts w:asciiTheme="minorHAnsi" w:eastAsiaTheme="minorHAnsi" w:hAnsiTheme="minorHAnsi" w:cs="David"/>
          <w:rtl/>
          <w:lang w:eastAsia="en-US"/>
        </w:rPr>
      </w:pPr>
      <w:r w:rsidRPr="008D2421">
        <w:rPr>
          <w:rFonts w:asciiTheme="minorHAnsi" w:eastAsiaTheme="minorHAnsi" w:hAnsiTheme="minorHAnsi" w:cs="David"/>
          <w:rtl/>
          <w:lang w:eastAsia="en-US"/>
        </w:rPr>
        <w:t>כאמור</w:t>
      </w:r>
      <w:r>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בשאר התחומים מלבד המעמד האישי לא נעשה אלא מעט מאוד. נכון הדבר</w:t>
      </w:r>
      <w:r>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כי בשאר התחומים לא ניתנה לבתי הדין הרבניים סמכות שיפוט על פי חוק והיזקקותם לענפים משפטיים אלה</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לא יכלה להיעשות אלא בתורת בוררות</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אך</w:t>
      </w:r>
      <w:r w:rsidR="00C50708">
        <w:rPr>
          <w:rFonts w:asciiTheme="minorHAnsi" w:eastAsiaTheme="minorHAnsi" w:hAnsiTheme="minorHAnsi" w:cs="David" w:hint="cs"/>
          <w:rtl/>
          <w:lang w:eastAsia="en-US"/>
        </w:rPr>
        <w:t xml:space="preserve">, </w:t>
      </w:r>
      <w:r w:rsidRPr="008D2421">
        <w:rPr>
          <w:rFonts w:asciiTheme="minorHAnsi" w:eastAsiaTheme="minorHAnsi" w:hAnsiTheme="minorHAnsi" w:cs="David"/>
          <w:rtl/>
          <w:lang w:eastAsia="en-US"/>
        </w:rPr>
        <w:t>ההתעוררות הגדולה שעברה באותה שעה על היישוב היהודי בארץ ישראל</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לחזרה למשפט העברי</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הייתה צריכה להעמיד בראש דאגתם</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של נושאי ההלכה</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שיעשו למען הכנתה של מערכת משפטית עברית</w:t>
      </w:r>
      <w:r w:rsidR="00C50708">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שתתאים לצרכיהם של חיי הכלכלה והחברה של היישוב היהודי שבאותה שעה. למרבה הצער, מלבד שלילתו של משפט השלום העברי לא נעשתה כל פעולה בדרך פוזיטיבית להכנת מערכת מתאימה של משפט אזרחי עברי</w:t>
      </w:r>
      <w:r w:rsidR="006630AF">
        <w:rPr>
          <w:rFonts w:asciiTheme="minorHAnsi" w:eastAsiaTheme="minorHAnsi" w:hAnsiTheme="minorHAnsi" w:cs="David" w:hint="cs"/>
          <w:rtl/>
          <w:lang w:eastAsia="en-US"/>
        </w:rPr>
        <w:t>,</w:t>
      </w:r>
      <w:r w:rsidRPr="008D2421">
        <w:rPr>
          <w:rFonts w:asciiTheme="minorHAnsi" w:eastAsiaTheme="minorHAnsi" w:hAnsiTheme="minorHAnsi" w:cs="David"/>
          <w:rtl/>
          <w:lang w:eastAsia="en-US"/>
        </w:rPr>
        <w:t xml:space="preserve"> שיהא בה כדי להשפיע על אזרחי היישוב העברי שיביאו את בירורי תביעותיהם האזרחיות לפני בתי הדין הרבניים. מבין אוסף פסקי הדין של בית הדין הגדול </w:t>
      </w:r>
      <w:r w:rsidR="006630AF" w:rsidRPr="008D2421">
        <w:rPr>
          <w:rFonts w:asciiTheme="minorHAnsi" w:eastAsiaTheme="minorHAnsi" w:hAnsiTheme="minorHAnsi" w:cs="David" w:hint="cs"/>
          <w:rtl/>
          <w:lang w:eastAsia="en-US"/>
        </w:rPr>
        <w:t>לערעורים</w:t>
      </w:r>
      <w:r w:rsidRPr="008D2421">
        <w:rPr>
          <w:rFonts w:asciiTheme="minorHAnsi" w:eastAsiaTheme="minorHAnsi" w:hAnsiTheme="minorHAnsi" w:cs="David"/>
          <w:rtl/>
          <w:lang w:eastAsia="en-US"/>
        </w:rPr>
        <w:t>, שמכיל כ-</w:t>
      </w:r>
      <w:r w:rsidRPr="008D2421">
        <w:rPr>
          <w:rFonts w:asciiTheme="minorHAnsi" w:eastAsiaTheme="minorHAnsi" w:hAnsiTheme="minorHAnsi" w:cs="David"/>
          <w:lang w:eastAsia="en-US"/>
        </w:rPr>
        <w:t>50</w:t>
      </w:r>
      <w:r w:rsidRPr="008D2421">
        <w:rPr>
          <w:rFonts w:asciiTheme="minorHAnsi" w:eastAsiaTheme="minorHAnsi" w:hAnsiTheme="minorHAnsi" w:cs="David"/>
          <w:rtl/>
          <w:lang w:eastAsia="en-US"/>
        </w:rPr>
        <w:t xml:space="preserve"> פסקי דין מן השנים </w:t>
      </w:r>
      <w:r w:rsidRPr="008D2421">
        <w:rPr>
          <w:rFonts w:asciiTheme="minorHAnsi" w:eastAsiaTheme="minorHAnsi" w:hAnsiTheme="minorHAnsi" w:cs="David"/>
          <w:lang w:eastAsia="en-US"/>
        </w:rPr>
        <w:t>1943-1950</w:t>
      </w:r>
      <w:r w:rsidRPr="008D2421">
        <w:rPr>
          <w:rFonts w:asciiTheme="minorHAnsi" w:eastAsiaTheme="minorHAnsi" w:hAnsiTheme="minorHAnsi" w:cs="David"/>
          <w:rtl/>
          <w:lang w:eastAsia="en-US"/>
        </w:rPr>
        <w:t xml:space="preserve">, ישנם </w:t>
      </w:r>
      <w:r w:rsidRPr="008D2421">
        <w:rPr>
          <w:rFonts w:asciiTheme="minorHAnsi" w:eastAsiaTheme="minorHAnsi" w:hAnsiTheme="minorHAnsi" w:cs="David"/>
          <w:lang w:eastAsia="en-US"/>
        </w:rPr>
        <w:t>10</w:t>
      </w:r>
      <w:r w:rsidRPr="008D2421">
        <w:rPr>
          <w:rFonts w:asciiTheme="minorHAnsi" w:eastAsiaTheme="minorHAnsi" w:hAnsiTheme="minorHAnsi" w:cs="David"/>
          <w:rtl/>
          <w:lang w:eastAsia="en-US"/>
        </w:rPr>
        <w:t xml:space="preserve"> </w:t>
      </w:r>
      <w:r w:rsidRPr="008D2421">
        <w:rPr>
          <w:rFonts w:asciiTheme="minorHAnsi" w:eastAsiaTheme="minorHAnsi" w:hAnsiTheme="minorHAnsi" w:cs="David" w:hint="cs"/>
          <w:rtl/>
          <w:lang w:eastAsia="en-US"/>
        </w:rPr>
        <w:t xml:space="preserve">בלבד </w:t>
      </w:r>
      <w:r w:rsidRPr="008D2421">
        <w:rPr>
          <w:rFonts w:asciiTheme="minorHAnsi" w:eastAsiaTheme="minorHAnsi" w:hAnsiTheme="minorHAnsi" w:cs="David"/>
          <w:rtl/>
          <w:lang w:eastAsia="en-US"/>
        </w:rPr>
        <w:t xml:space="preserve">שאינם עוסקים בענייני המעמד האישי. יש להצטער צער רב כי המוסדות הרבניים לא השכילו להרבות באלו פי כמה וכמה ולא עשו דבר למען המשימה העיקרית שעמדה לפניהם: הכנה מתאימה של כלל מערכת המשפט העברי לקראת שימושה בחיי היישוב היהודי המתכונן לעצמאותו המדינית. </w:t>
      </w:r>
    </w:p>
    <w:p w:rsidR="006630AF" w:rsidRPr="008D2421" w:rsidRDefault="006630AF" w:rsidP="006630AF">
      <w:pPr>
        <w:jc w:val="both"/>
        <w:rPr>
          <w:rFonts w:cs="David"/>
          <w:sz w:val="24"/>
          <w:szCs w:val="24"/>
          <w:u w:val="single"/>
          <w:rtl/>
        </w:rPr>
      </w:pPr>
      <w:r>
        <w:rPr>
          <w:rFonts w:cs="David" w:hint="cs"/>
          <w:sz w:val="24"/>
          <w:szCs w:val="24"/>
          <w:u w:val="single"/>
          <w:rtl/>
        </w:rPr>
        <w:t>המנהיגות הדתית והמשפט העברי</w:t>
      </w:r>
    </w:p>
    <w:p w:rsidR="0084733F" w:rsidRPr="0084733F" w:rsidRDefault="0084733F" w:rsidP="0084733F">
      <w:pPr>
        <w:jc w:val="both"/>
        <w:rPr>
          <w:rFonts w:cs="David"/>
          <w:rtl/>
        </w:rPr>
      </w:pPr>
      <w:r w:rsidRPr="0084733F">
        <w:rPr>
          <w:rFonts w:cs="David"/>
          <w:rtl/>
        </w:rPr>
        <w:t>גם המנהיגות הדתית-לאומית לא עסקה מספיק בתחום המשפט העברי האזרחי, והתרכזה בסוגיות חינוך, ענייני איסור והיתר (כגון שבת וכשרות) וענייני נישואין וגירושין.</w:t>
      </w:r>
    </w:p>
    <w:p w:rsidR="008D2421" w:rsidRPr="0084733F" w:rsidRDefault="0084733F" w:rsidP="0084733F">
      <w:pPr>
        <w:jc w:val="both"/>
        <w:rPr>
          <w:rFonts w:cs="David"/>
          <w:rtl/>
        </w:rPr>
      </w:pPr>
      <w:r w:rsidRPr="0084733F">
        <w:rPr>
          <w:rFonts w:cs="David"/>
          <w:rtl/>
        </w:rPr>
        <w:t>לראשונה דנה היהדות הדתית במקומו של המשפט העברי במשפט המדינה רק סמוך להקמת המדינה, אך אותה שעה כבר לא הספיקה להכין את מערכת המשפט העברי לקראת תפקידה הטבעי במערכת המשפט של המדינה.</w:t>
      </w:r>
    </w:p>
    <w:p w:rsidR="007C7809" w:rsidRDefault="007C7809" w:rsidP="007C7809">
      <w:pPr>
        <w:pStyle w:val="4"/>
        <w:rPr>
          <w:rFonts w:cs="David"/>
          <w:i w:val="0"/>
          <w:iCs w:val="0"/>
          <w:rtl/>
        </w:rPr>
      </w:pPr>
      <w:bookmarkStart w:id="412" w:name="_Toc350773126"/>
      <w:r>
        <w:rPr>
          <w:rFonts w:cs="David" w:hint="cs"/>
          <w:i w:val="0"/>
          <w:iCs w:val="0"/>
          <w:color w:val="0D0D0D" w:themeColor="text1" w:themeTint="F2"/>
          <w:sz w:val="24"/>
          <w:szCs w:val="24"/>
          <w:u w:val="single"/>
          <w:rtl/>
        </w:rPr>
        <w:t>המשפט העברי והשפה העברית</w:t>
      </w:r>
      <w:bookmarkEnd w:id="412"/>
    </w:p>
    <w:p w:rsidR="007C7809" w:rsidRPr="002F250E" w:rsidRDefault="007C7809" w:rsidP="00662268">
      <w:pPr>
        <w:jc w:val="both"/>
        <w:rPr>
          <w:rFonts w:cs="David"/>
          <w:sz w:val="24"/>
          <w:szCs w:val="24"/>
          <w:u w:val="single"/>
        </w:rPr>
      </w:pPr>
      <w:r>
        <w:rPr>
          <w:rFonts w:cs="David"/>
          <w:rtl/>
        </w:rPr>
        <w:br/>
      </w:r>
      <w:r w:rsidR="00662268">
        <w:rPr>
          <w:rFonts w:cs="David" w:hint="cs"/>
          <w:sz w:val="24"/>
          <w:szCs w:val="24"/>
          <w:u w:val="single"/>
          <w:rtl/>
        </w:rPr>
        <w:t>החזרת הלשון העברית לחיי המעשה</w:t>
      </w:r>
    </w:p>
    <w:p w:rsidR="0084733F" w:rsidRDefault="00662268" w:rsidP="007C7809">
      <w:pPr>
        <w:jc w:val="both"/>
        <w:rPr>
          <w:rFonts w:cs="David"/>
          <w:rtl/>
        </w:rPr>
      </w:pPr>
      <w:r>
        <w:rPr>
          <w:rFonts w:cs="David" w:hint="cs"/>
          <w:rtl/>
        </w:rPr>
        <w:t xml:space="preserve">גורל טוב מגורלו של המשפט העברי נפל בחלקה של הלשון העברית, וזאת אף על פי שמבחינה אחת קשה הייתה החזרת הלשון העברית כלשון דיבור מהחזרת המשפט העברי לחיי המעשה. השימוש בלשון העברית בחיי המעשה בכל אותה תקופה אורכה נהג או מתוך קדושת הלשון </w:t>
      </w:r>
      <w:r>
        <w:rPr>
          <w:rFonts w:cs="David"/>
          <w:rtl/>
        </w:rPr>
        <w:t>–</w:t>
      </w:r>
      <w:r>
        <w:rPr>
          <w:rFonts w:cs="David" w:hint="cs"/>
          <w:rtl/>
        </w:rPr>
        <w:t xml:space="preserve"> היו יהודים שאסרו על עצמם בשבת לדבר בלשון חול </w:t>
      </w:r>
      <w:r>
        <w:rPr>
          <w:rFonts w:cs="David"/>
          <w:rtl/>
        </w:rPr>
        <w:t>–</w:t>
      </w:r>
      <w:r>
        <w:rPr>
          <w:rFonts w:cs="David" w:hint="cs"/>
          <w:rtl/>
        </w:rPr>
        <w:t xml:space="preserve"> או כאמצעי תקשורת בכתב או מתוך נסיבות דומות אחרות. זאת ועוד: רבים וטובים מנאמני התנועה הציונית בראשיתה, הרצל בכללם, פקפקו באשר לאפשרות השימוש בלשון העברית כלשון, שניתן להתבטא וליצור בה במציאות המודרנית. </w:t>
      </w:r>
      <w:r w:rsidR="00112D01">
        <w:rPr>
          <w:rFonts w:cs="David" w:hint="cs"/>
          <w:rtl/>
        </w:rPr>
        <w:t xml:space="preserve"> </w:t>
      </w:r>
    </w:p>
    <w:p w:rsidR="00112D01" w:rsidRDefault="00112D01" w:rsidP="00520F55">
      <w:pPr>
        <w:jc w:val="both"/>
        <w:rPr>
          <w:rFonts w:cs="David"/>
          <w:rtl/>
        </w:rPr>
      </w:pPr>
      <w:r>
        <w:rPr>
          <w:rFonts w:cs="David" w:hint="cs"/>
          <w:rtl/>
        </w:rPr>
        <w:t xml:space="preserve">בשנת 1913 </w:t>
      </w:r>
      <w:r>
        <w:rPr>
          <w:rFonts w:cs="David"/>
          <w:rtl/>
        </w:rPr>
        <w:t>–</w:t>
      </w:r>
      <w:r>
        <w:rPr>
          <w:rFonts w:cs="David" w:hint="cs"/>
          <w:rtl/>
        </w:rPr>
        <w:t xml:space="preserve"> בעת "מלחמת השפות"</w:t>
      </w:r>
      <w:r>
        <w:rPr>
          <w:rStyle w:val="af0"/>
          <w:rFonts w:cs="David"/>
          <w:rtl/>
        </w:rPr>
        <w:footnoteReference w:id="48"/>
      </w:r>
      <w:r w:rsidR="00520F55">
        <w:rPr>
          <w:rFonts w:cs="David" w:hint="cs"/>
          <w:rtl/>
        </w:rPr>
        <w:t xml:space="preserve">, נפלה ההחלטה הנחושה לטובת השימוש בלשון העברית כשפת ההוראה שבמוסדות היישוב, ובשנת 1919 הוכרזה הלשון העברית מפי הנציב הרברט סמואל כאחת משלוש הלשונות הרשמיות של א"י </w:t>
      </w:r>
      <w:r w:rsidR="00520F55">
        <w:rPr>
          <w:rFonts w:cs="David"/>
          <w:rtl/>
        </w:rPr>
        <w:t>–</w:t>
      </w:r>
      <w:r w:rsidR="00520F55">
        <w:rPr>
          <w:rFonts w:cs="David" w:hint="cs"/>
          <w:rtl/>
        </w:rPr>
        <w:t xml:space="preserve"> מאז נקשרה לשום זו עם המציאות והחיים. כתוצאה מעמל ללא ליאות של גופים ציבורים ויחידים קנאיים </w:t>
      </w:r>
      <w:r w:rsidR="00520F55">
        <w:rPr>
          <w:rFonts w:cs="David"/>
          <w:rtl/>
        </w:rPr>
        <w:t>–</w:t>
      </w:r>
      <w:r w:rsidR="00520F55">
        <w:rPr>
          <w:rFonts w:cs="David" w:hint="cs"/>
          <w:rtl/>
        </w:rPr>
        <w:t xml:space="preserve"> ובראשם מחייה הלשון העברית כלשון דיבור, אליעזר בן יהודה.  נוצרו ביטויים ומונחים, סגנון וניסוח, שבשיעור ניכר נדלו מן האוצרות </w:t>
      </w:r>
      <w:r w:rsidR="00A1423F">
        <w:rPr>
          <w:rFonts w:cs="David" w:hint="cs"/>
          <w:rtl/>
        </w:rPr>
        <w:t>הקדומים</w:t>
      </w:r>
      <w:r w:rsidR="00520F55">
        <w:rPr>
          <w:rFonts w:cs="David" w:hint="cs"/>
          <w:rtl/>
        </w:rPr>
        <w:t xml:space="preserve"> של הלשון, כשמצד אחד היה בהם כדי להיענות לצרכים המודרניים. ומצד שני כדי לשמור על המשכיותה ורציפותה של הלשון העברית הקדושה בת אלפי השנים עם הלשון הלאומית שבימינו.</w:t>
      </w:r>
    </w:p>
    <w:p w:rsidR="00A1423F" w:rsidRDefault="00A1423F" w:rsidP="00520F55">
      <w:pPr>
        <w:jc w:val="both"/>
        <w:rPr>
          <w:rFonts w:cs="David"/>
          <w:rtl/>
        </w:rPr>
      </w:pPr>
      <w:r>
        <w:rPr>
          <w:rFonts w:cs="David" w:hint="cs"/>
          <w:rtl/>
        </w:rPr>
        <w:t>כיון אין כל אפשרות לתאר את חיי החברה והתרבות של המדינה ללא השפה העברית.</w:t>
      </w:r>
    </w:p>
    <w:p w:rsidR="008E03AE" w:rsidRPr="002F250E" w:rsidRDefault="008E03AE" w:rsidP="008E03AE">
      <w:pPr>
        <w:jc w:val="both"/>
        <w:rPr>
          <w:rFonts w:cs="David"/>
          <w:sz w:val="24"/>
          <w:szCs w:val="24"/>
          <w:u w:val="single"/>
        </w:rPr>
      </w:pPr>
      <w:r>
        <w:rPr>
          <w:rFonts w:cs="David" w:hint="cs"/>
          <w:sz w:val="24"/>
          <w:szCs w:val="24"/>
          <w:u w:val="single"/>
          <w:rtl/>
        </w:rPr>
        <w:t>גורלו של המשפט העברי</w:t>
      </w:r>
    </w:p>
    <w:p w:rsidR="008E03AE" w:rsidRDefault="008E03AE" w:rsidP="00577DE9">
      <w:pPr>
        <w:jc w:val="both"/>
        <w:rPr>
          <w:rFonts w:cs="David"/>
          <w:rtl/>
        </w:rPr>
      </w:pPr>
      <w:r>
        <w:rPr>
          <w:rFonts w:cs="David" w:hint="cs"/>
          <w:rtl/>
        </w:rPr>
        <w:t xml:space="preserve">מה שזכתה לו הלשון העברית, לא זכה לו המשפט העברי באותה שעה. בתקופה שלפני קום המדינה, הייתה התחלה של ריבונות יהודית, מבחינות רבות דמתה המציאות היהודית של תקופה זו, מבחינת האוטונומיה הפוליטית, למציאות של אוטונומיה פנימית שנהנו ממנה המרכזים היהודים בארצות הגולה שבמערב עד לתקופת האמנציפציה. קיבוץ יהודי גדול, בעל תודעה לאומית ערה ומפותחת, זכה שוב לאוטונומיה פנימית עם מסודות נבחרים לאוטונומיה שיפוטית מלאה בתחום דיני המעמד האישי\ ואף כי בתחום המשפט האזרחי לא </w:t>
      </w:r>
      <w:r w:rsidR="004D4D6D">
        <w:rPr>
          <w:rFonts w:cs="David" w:hint="cs"/>
          <w:rtl/>
        </w:rPr>
        <w:t>הוענקה</w:t>
      </w:r>
      <w:r>
        <w:rPr>
          <w:rFonts w:cs="David" w:hint="cs"/>
          <w:rtl/>
        </w:rPr>
        <w:t xml:space="preserve"> ליישוב היהודי אוטונומיה שיפוטית, הרי הייתה בזמן הראשון התעוררות חזקה לקראת החזרת המשפט העברי לחיי המעשה אף בתחום זה, ואף נראו דרכים לתרגומה של התעוררות זו לשפת המעשה. </w:t>
      </w:r>
      <w:r w:rsidR="004D4D6D">
        <w:rPr>
          <w:rFonts w:cs="David" w:hint="cs"/>
          <w:rtl/>
        </w:rPr>
        <w:t xml:space="preserve">אך הפעולות שנעשו בכיוון זה כולן הכזיבו עד מהרה. הכללים בדבר המערכת המשפטית המחייבת בארץ ישראל בתקופת </w:t>
      </w:r>
      <w:r w:rsidR="00577DE9">
        <w:rPr>
          <w:rFonts w:cs="David" w:hint="cs"/>
          <w:rtl/>
        </w:rPr>
        <w:t>ממשלת</w:t>
      </w:r>
      <w:r w:rsidR="004D4D6D">
        <w:rPr>
          <w:rFonts w:cs="David" w:hint="cs"/>
          <w:rtl/>
        </w:rPr>
        <w:t xml:space="preserve"> המנדט הבריטית נקבעו בסימן 46</w:t>
      </w:r>
      <w:r w:rsidR="00577DE9">
        <w:rPr>
          <w:rFonts w:cs="David" w:hint="cs"/>
          <w:rtl/>
        </w:rPr>
        <w:t xml:space="preserve"> (פנייה ל-</w:t>
      </w:r>
      <w:r w:rsidR="00577DE9" w:rsidRPr="00505536">
        <w:rPr>
          <w:rFonts w:cs="David"/>
          <w:sz w:val="18"/>
          <w:szCs w:val="18"/>
        </w:rPr>
        <w:t>c</w:t>
      </w:r>
      <w:r w:rsidR="00505536" w:rsidRPr="00505536">
        <w:rPr>
          <w:rFonts w:cs="David"/>
          <w:sz w:val="18"/>
          <w:szCs w:val="18"/>
        </w:rPr>
        <w:t>ommon law</w:t>
      </w:r>
      <w:r w:rsidR="00577DE9">
        <w:rPr>
          <w:rFonts w:cs="David" w:hint="cs"/>
          <w:rtl/>
        </w:rPr>
        <w:t xml:space="preserve">) </w:t>
      </w:r>
      <w:r w:rsidR="004D4D6D">
        <w:rPr>
          <w:rFonts w:cs="David" w:hint="cs"/>
          <w:rtl/>
        </w:rPr>
        <w:t xml:space="preserve">של דבר המלך </w:t>
      </w:r>
      <w:r w:rsidR="00577DE9">
        <w:rPr>
          <w:rFonts w:cs="David" w:hint="cs"/>
          <w:rtl/>
        </w:rPr>
        <w:t>ב</w:t>
      </w:r>
      <w:r w:rsidR="004D4D6D">
        <w:rPr>
          <w:rFonts w:cs="David" w:hint="cs"/>
          <w:rtl/>
        </w:rPr>
        <w:t xml:space="preserve">מועצתו. </w:t>
      </w:r>
    </w:p>
    <w:p w:rsidR="004D4D6D" w:rsidRDefault="004D4D6D" w:rsidP="00520F55">
      <w:pPr>
        <w:jc w:val="both"/>
        <w:rPr>
          <w:rFonts w:cs="David"/>
          <w:rtl/>
        </w:rPr>
      </w:pPr>
      <w:r>
        <w:rPr>
          <w:rFonts w:cs="David" w:hint="cs"/>
          <w:rtl/>
        </w:rPr>
        <w:t>לאור כללים אלה התגבשה ערב הקמתה של מדינת ישראל מערכת משפטית, היונקת ממקורותיהן של כמה מערכות משפטיות שונות.</w:t>
      </w:r>
    </w:p>
    <w:p w:rsidR="008F5237" w:rsidRPr="00FD7E86" w:rsidRDefault="008F5237" w:rsidP="005B22A3">
      <w:pPr>
        <w:pStyle w:val="3"/>
        <w:bidi w:val="0"/>
        <w:jc w:val="center"/>
        <w:rPr>
          <w:rFonts w:cs="David"/>
          <w:color w:val="0D0D0D" w:themeColor="text1" w:themeTint="F2"/>
          <w:sz w:val="28"/>
          <w:szCs w:val="28"/>
          <w:u w:val="single"/>
        </w:rPr>
      </w:pPr>
      <w:bookmarkStart w:id="413" w:name="_עמודים_1350-1356_ביטול"/>
      <w:bookmarkStart w:id="414" w:name="_Toc350773127"/>
      <w:bookmarkEnd w:id="413"/>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w:t>
      </w:r>
      <w:r w:rsidR="005B22A3">
        <w:rPr>
          <w:rFonts w:cs="David" w:hint="cs"/>
          <w:color w:val="0D0D0D" w:themeColor="text1" w:themeTint="F2"/>
          <w:sz w:val="28"/>
          <w:szCs w:val="28"/>
          <w:u w:val="single"/>
          <w:rtl/>
        </w:rPr>
        <w:t>1350-1356</w:t>
      </w:r>
      <w:r>
        <w:rPr>
          <w:rFonts w:cs="David" w:hint="cs"/>
          <w:color w:val="0D0D0D" w:themeColor="text1" w:themeTint="F2"/>
          <w:sz w:val="28"/>
          <w:szCs w:val="28"/>
          <w:u w:val="single"/>
          <w:rtl/>
        </w:rPr>
        <w:t xml:space="preserve"> </w:t>
      </w:r>
      <w:r w:rsidR="005B22A3">
        <w:rPr>
          <w:rFonts w:cs="David" w:hint="cs"/>
          <w:color w:val="0D0D0D" w:themeColor="text1" w:themeTint="F2"/>
          <w:sz w:val="28"/>
          <w:szCs w:val="28"/>
          <w:u w:val="single"/>
          <w:rtl/>
        </w:rPr>
        <w:t>ביטול האוטונומיה השיפוטית העברית</w:t>
      </w:r>
      <w:bookmarkEnd w:id="414"/>
    </w:p>
    <w:p w:rsidR="008F5237" w:rsidRPr="00FD7E86" w:rsidRDefault="008F5237" w:rsidP="00323C8E">
      <w:pPr>
        <w:jc w:val="center"/>
        <w:rPr>
          <w:rFonts w:cs="David"/>
          <w:rtl/>
        </w:rPr>
      </w:pPr>
    </w:p>
    <w:p w:rsidR="008F5237" w:rsidRDefault="005B22A3" w:rsidP="008F5237">
      <w:pPr>
        <w:pStyle w:val="4"/>
        <w:rPr>
          <w:rFonts w:cs="David"/>
          <w:i w:val="0"/>
          <w:iCs w:val="0"/>
          <w:rtl/>
        </w:rPr>
      </w:pPr>
      <w:bookmarkStart w:id="415" w:name="_Toc350773128"/>
      <w:r>
        <w:rPr>
          <w:rFonts w:cs="David" w:hint="cs"/>
          <w:i w:val="0"/>
          <w:iCs w:val="0"/>
          <w:color w:val="0D0D0D" w:themeColor="text1" w:themeTint="F2"/>
          <w:sz w:val="24"/>
          <w:szCs w:val="24"/>
          <w:u w:val="single"/>
          <w:rtl/>
        </w:rPr>
        <w:t>הדיונים בדבר מקומו של המשפט העברי</w:t>
      </w:r>
      <w:bookmarkEnd w:id="415"/>
      <w:r>
        <w:rPr>
          <w:rFonts w:cs="David" w:hint="cs"/>
          <w:i w:val="0"/>
          <w:iCs w:val="0"/>
          <w:rtl/>
        </w:rPr>
        <w:br/>
      </w:r>
    </w:p>
    <w:p w:rsidR="00505536" w:rsidRDefault="00D479A7" w:rsidP="00D479A7">
      <w:pPr>
        <w:jc w:val="both"/>
        <w:rPr>
          <w:rFonts w:cs="David"/>
          <w:rtl/>
        </w:rPr>
      </w:pPr>
      <w:r>
        <w:rPr>
          <w:rFonts w:cs="David" w:hint="cs"/>
          <w:rtl/>
        </w:rPr>
        <w:t xml:space="preserve">עם התקרב מועד הקמתה של מדינת ישראל חזרה והתעוררה בעיית מקומו של המשפט העברי במדינה העברית הריבונית העתידה לקום. </w:t>
      </w:r>
    </w:p>
    <w:tbl>
      <w:tblPr>
        <w:tblStyle w:val="af3"/>
        <w:bidiVisual/>
        <w:tblW w:w="0" w:type="auto"/>
        <w:tblLook w:val="04A0" w:firstRow="1" w:lastRow="0" w:firstColumn="1" w:lastColumn="0" w:noHBand="0" w:noVBand="1"/>
      </w:tblPr>
      <w:tblGrid>
        <w:gridCol w:w="2057"/>
        <w:gridCol w:w="2552"/>
        <w:gridCol w:w="5353"/>
      </w:tblGrid>
      <w:tr w:rsidR="00781D39" w:rsidTr="00781D39">
        <w:tc>
          <w:tcPr>
            <w:tcW w:w="2057" w:type="dxa"/>
            <w:shd w:val="clear" w:color="auto" w:fill="BFBFBF" w:themeFill="background1" w:themeFillShade="BF"/>
          </w:tcPr>
          <w:p w:rsidR="00781D39" w:rsidRPr="00781D39" w:rsidRDefault="00781D39" w:rsidP="00781D39">
            <w:pPr>
              <w:tabs>
                <w:tab w:val="center" w:pos="920"/>
              </w:tabs>
              <w:jc w:val="center"/>
              <w:rPr>
                <w:rFonts w:cs="David"/>
                <w:b/>
                <w:bCs/>
                <w:sz w:val="24"/>
                <w:szCs w:val="24"/>
                <w:rtl/>
              </w:rPr>
            </w:pPr>
            <w:r w:rsidRPr="00781D39">
              <w:rPr>
                <w:rFonts w:cs="David" w:hint="cs"/>
                <w:b/>
                <w:bCs/>
                <w:sz w:val="24"/>
                <w:szCs w:val="24"/>
                <w:rtl/>
              </w:rPr>
              <w:t>שם</w:t>
            </w:r>
          </w:p>
        </w:tc>
        <w:tc>
          <w:tcPr>
            <w:tcW w:w="2552" w:type="dxa"/>
            <w:shd w:val="clear" w:color="auto" w:fill="BFBFBF" w:themeFill="background1" w:themeFillShade="BF"/>
          </w:tcPr>
          <w:p w:rsidR="00781D39" w:rsidRPr="00781D39" w:rsidRDefault="00781D39" w:rsidP="00781D39">
            <w:pPr>
              <w:jc w:val="center"/>
              <w:rPr>
                <w:rFonts w:cs="David"/>
                <w:b/>
                <w:bCs/>
                <w:sz w:val="24"/>
                <w:szCs w:val="24"/>
                <w:rtl/>
              </w:rPr>
            </w:pPr>
            <w:r w:rsidRPr="00781D39">
              <w:rPr>
                <w:rFonts w:cs="David" w:hint="cs"/>
                <w:b/>
                <w:bCs/>
                <w:sz w:val="24"/>
                <w:szCs w:val="24"/>
                <w:rtl/>
              </w:rPr>
              <w:t>אמצעי</w:t>
            </w:r>
          </w:p>
        </w:tc>
        <w:tc>
          <w:tcPr>
            <w:tcW w:w="5353" w:type="dxa"/>
            <w:shd w:val="clear" w:color="auto" w:fill="BFBFBF" w:themeFill="background1" w:themeFillShade="BF"/>
          </w:tcPr>
          <w:p w:rsidR="00781D39" w:rsidRPr="00781D39" w:rsidRDefault="00781D39" w:rsidP="00781D39">
            <w:pPr>
              <w:jc w:val="center"/>
              <w:rPr>
                <w:rFonts w:cs="David"/>
                <w:b/>
                <w:bCs/>
                <w:sz w:val="24"/>
                <w:szCs w:val="24"/>
                <w:rtl/>
              </w:rPr>
            </w:pPr>
            <w:r w:rsidRPr="00781D39">
              <w:rPr>
                <w:rFonts w:cs="David" w:hint="cs"/>
                <w:b/>
                <w:bCs/>
                <w:sz w:val="24"/>
                <w:szCs w:val="24"/>
                <w:rtl/>
              </w:rPr>
              <w:t>עמדה</w:t>
            </w:r>
          </w:p>
        </w:tc>
      </w:tr>
      <w:tr w:rsidR="00A251D1" w:rsidTr="00E05BEA">
        <w:trPr>
          <w:trHeight w:val="589"/>
        </w:trPr>
        <w:tc>
          <w:tcPr>
            <w:tcW w:w="2057" w:type="dxa"/>
          </w:tcPr>
          <w:p w:rsidR="00A251D1" w:rsidRDefault="00A251D1" w:rsidP="00D479A7">
            <w:pPr>
              <w:jc w:val="both"/>
              <w:rPr>
                <w:rFonts w:cs="David"/>
                <w:rtl/>
              </w:rPr>
            </w:pPr>
            <w:r>
              <w:rPr>
                <w:rFonts w:cs="David" w:hint="cs"/>
                <w:rtl/>
              </w:rPr>
              <w:t>א.ח. פריימן</w:t>
            </w:r>
          </w:p>
        </w:tc>
        <w:tc>
          <w:tcPr>
            <w:tcW w:w="2552" w:type="dxa"/>
          </w:tcPr>
          <w:p w:rsidR="00A251D1" w:rsidRDefault="00A251D1" w:rsidP="00D479A7">
            <w:pPr>
              <w:jc w:val="both"/>
              <w:rPr>
                <w:rFonts w:cs="David"/>
                <w:rtl/>
              </w:rPr>
            </w:pPr>
            <w:r>
              <w:rPr>
                <w:rFonts w:cs="David" w:hint="cs"/>
                <w:rtl/>
              </w:rPr>
              <w:t xml:space="preserve">מאמר שנקרא: </w:t>
            </w:r>
            <w:r w:rsidRPr="003D6D58">
              <w:rPr>
                <w:rFonts w:cs="David" w:hint="cs"/>
                <w:u w:val="single"/>
                <w:rtl/>
              </w:rPr>
              <w:t>דיני ישראל בארץ ישראל</w:t>
            </w:r>
          </w:p>
        </w:tc>
        <w:tc>
          <w:tcPr>
            <w:tcW w:w="5353" w:type="dxa"/>
          </w:tcPr>
          <w:p w:rsidR="00A251D1" w:rsidRDefault="00A251D1" w:rsidP="00E05BEA">
            <w:pPr>
              <w:spacing w:line="276" w:lineRule="auto"/>
              <w:jc w:val="both"/>
              <w:rPr>
                <w:rFonts w:cs="David"/>
                <w:rtl/>
              </w:rPr>
            </w:pPr>
            <w:r>
              <w:rPr>
                <w:rFonts w:cs="David" w:hint="cs"/>
                <w:rtl/>
              </w:rPr>
              <w:t xml:space="preserve">עיקר הדיון נסוב על אופן הכנת מערכת המשפט העברי, ועל דרכי פתרונן ל בעיות ונושאים לפי צרכיה של מערכת משפטית בימינו. </w:t>
            </w:r>
          </w:p>
        </w:tc>
      </w:tr>
      <w:tr w:rsidR="00A251D1" w:rsidTr="00E05BEA">
        <w:trPr>
          <w:trHeight w:val="1547"/>
        </w:trPr>
        <w:tc>
          <w:tcPr>
            <w:tcW w:w="2057" w:type="dxa"/>
          </w:tcPr>
          <w:p w:rsidR="00A251D1" w:rsidRDefault="00A251D1" w:rsidP="00A251D1">
            <w:pPr>
              <w:rPr>
                <w:rFonts w:cs="David"/>
                <w:rtl/>
              </w:rPr>
            </w:pPr>
            <w:r>
              <w:rPr>
                <w:rFonts w:cs="David" w:hint="cs"/>
                <w:rtl/>
              </w:rPr>
              <w:t xml:space="preserve">ד"ר יצחק ברויאר </w:t>
            </w:r>
            <w:r>
              <w:rPr>
                <w:rFonts w:cs="David"/>
                <w:rtl/>
              </w:rPr>
              <w:t>–</w:t>
            </w:r>
            <w:r>
              <w:rPr>
                <w:rFonts w:cs="David" w:hint="cs"/>
                <w:rtl/>
              </w:rPr>
              <w:t>משפטן והוגה דעת באגודת ישראל</w:t>
            </w:r>
          </w:p>
        </w:tc>
        <w:tc>
          <w:tcPr>
            <w:tcW w:w="2552" w:type="dxa"/>
          </w:tcPr>
          <w:p w:rsidR="00A251D1" w:rsidRDefault="00144829" w:rsidP="00D479A7">
            <w:pPr>
              <w:jc w:val="both"/>
              <w:rPr>
                <w:rFonts w:cs="David"/>
                <w:rtl/>
              </w:rPr>
            </w:pPr>
            <w:r>
              <w:rPr>
                <w:rFonts w:cs="David" w:hint="cs"/>
                <w:rtl/>
              </w:rPr>
              <w:t xml:space="preserve">מאמר שנקרא: </w:t>
            </w:r>
            <w:r w:rsidRPr="003D6D58">
              <w:rPr>
                <w:rFonts w:cs="David" w:hint="cs"/>
                <w:u w:val="single"/>
                <w:rtl/>
              </w:rPr>
              <w:t xml:space="preserve">תכנית לחוקה במדינה </w:t>
            </w:r>
            <w:r w:rsidR="003D6D58" w:rsidRPr="003D6D58">
              <w:rPr>
                <w:rFonts w:cs="David" w:hint="cs"/>
                <w:u w:val="single"/>
                <w:rtl/>
              </w:rPr>
              <w:t>היהודית</w:t>
            </w:r>
          </w:p>
        </w:tc>
        <w:tc>
          <w:tcPr>
            <w:tcW w:w="5353" w:type="dxa"/>
          </w:tcPr>
          <w:p w:rsidR="00A251D1" w:rsidRDefault="00144829" w:rsidP="00E05BEA">
            <w:pPr>
              <w:spacing w:line="276" w:lineRule="auto"/>
              <w:jc w:val="both"/>
              <w:rPr>
                <w:rFonts w:cs="David"/>
                <w:rtl/>
              </w:rPr>
            </w:pPr>
            <w:r>
              <w:rPr>
                <w:rFonts w:cs="David" w:hint="cs"/>
                <w:rtl/>
              </w:rPr>
              <w:t xml:space="preserve">עיקר דבריו: התורה היא המשפט של עם ישראל, תוקפה אינו תלוי בקבלתה או אי קבלתה על ידי העם. על פיה יש להסדיר את על תחומי החיים, לרבות צורת המשפט וענייני המשפט. לשם כך יש להכין הצעות מפורטות בשטח החוק הקונסטיטוציוני, הציבורי והפרטי לפי משפט התורה. בעקרונות אלה מתנגד המחבר להפרדת דת מהמדינה. </w:t>
            </w:r>
          </w:p>
        </w:tc>
      </w:tr>
      <w:tr w:rsidR="003D6D58" w:rsidTr="003D6D58">
        <w:tc>
          <w:tcPr>
            <w:tcW w:w="2057" w:type="dxa"/>
          </w:tcPr>
          <w:p w:rsidR="003D6D58" w:rsidRDefault="003D6D58" w:rsidP="00A251D1">
            <w:pPr>
              <w:rPr>
                <w:rFonts w:cs="David"/>
                <w:rtl/>
              </w:rPr>
            </w:pPr>
            <w:r>
              <w:rPr>
                <w:rFonts w:cs="David" w:hint="cs"/>
                <w:rtl/>
              </w:rPr>
              <w:t xml:space="preserve">הרב משה בלויא </w:t>
            </w:r>
            <w:r>
              <w:rPr>
                <w:rFonts w:cs="David"/>
                <w:rtl/>
              </w:rPr>
              <w:t>–</w:t>
            </w:r>
            <w:r>
              <w:rPr>
                <w:rFonts w:cs="David" w:hint="cs"/>
                <w:rtl/>
              </w:rPr>
              <w:t xml:space="preserve"> מנהיגה של אגודת ישראל בירושלים</w:t>
            </w:r>
          </w:p>
        </w:tc>
        <w:tc>
          <w:tcPr>
            <w:tcW w:w="2552" w:type="dxa"/>
          </w:tcPr>
          <w:p w:rsidR="003D6D58" w:rsidRDefault="003D6D58" w:rsidP="003D6D58">
            <w:pPr>
              <w:rPr>
                <w:rFonts w:cs="David"/>
                <w:rtl/>
              </w:rPr>
            </w:pPr>
            <w:r>
              <w:rPr>
                <w:rFonts w:cs="David" w:hint="cs"/>
                <w:rtl/>
              </w:rPr>
              <w:t xml:space="preserve">מאמר שנקרא: </w:t>
            </w:r>
            <w:r w:rsidRPr="003D6D58">
              <w:rPr>
                <w:rFonts w:cs="David" w:hint="cs"/>
                <w:u w:val="single"/>
                <w:rtl/>
              </w:rPr>
              <w:t>יסודות לחוקה במדינה היהודית</w:t>
            </w:r>
          </w:p>
        </w:tc>
        <w:tc>
          <w:tcPr>
            <w:tcW w:w="5353" w:type="dxa"/>
          </w:tcPr>
          <w:p w:rsidR="003D6D58" w:rsidRDefault="003D6D58" w:rsidP="00E05BEA">
            <w:pPr>
              <w:spacing w:line="276" w:lineRule="auto"/>
              <w:jc w:val="both"/>
              <w:rPr>
                <w:rFonts w:cs="David"/>
                <w:rtl/>
              </w:rPr>
            </w:pPr>
            <w:r>
              <w:rPr>
                <w:rFonts w:cs="David" w:hint="cs"/>
                <w:rtl/>
              </w:rPr>
              <w:t xml:space="preserve">בתכנית זו נקבע העיקרון, שהמדינה היהודית מתבססת על יסוד הכרה בסמכות התורה בחיי הציבור. עיקרון זה נכנס בחוקה </w:t>
            </w:r>
            <w:r w:rsidR="00E05BEA">
              <w:rPr>
                <w:rFonts w:cs="David" w:hint="cs"/>
                <w:rtl/>
              </w:rPr>
              <w:t>היסודית. בתורת "חוק ולא יעבור". דיני אישות צריכים להיות בסמכות שפיטתם הבלעדית של בתי הדין הרבניים. ואשר לכל יתר תחומי המשפט האזרחי הרי הם יהיו בתחום סמכותם של בתי המשפט הכללים לצדם של בתי המשפט הכללים אלה יהיו קיימים בתי דין רבניים שיוכלו לדון בכל יתר תחומי המשפט האזרחי על סמך שטר בוררות אם שני הצדדים לדיון מסכמים לכך.</w:t>
            </w:r>
          </w:p>
        </w:tc>
      </w:tr>
      <w:tr w:rsidR="00E05BEA" w:rsidTr="006104C7">
        <w:trPr>
          <w:trHeight w:val="1626"/>
        </w:trPr>
        <w:tc>
          <w:tcPr>
            <w:tcW w:w="2057" w:type="dxa"/>
          </w:tcPr>
          <w:p w:rsidR="00E05BEA" w:rsidRDefault="00781D39" w:rsidP="00A251D1">
            <w:pPr>
              <w:rPr>
                <w:rFonts w:cs="David"/>
                <w:rtl/>
              </w:rPr>
            </w:pPr>
            <w:r>
              <w:rPr>
                <w:rFonts w:cs="David" w:hint="cs"/>
                <w:rtl/>
              </w:rPr>
              <w:t xml:space="preserve">הנהלת הסוכנות היהודית </w:t>
            </w:r>
          </w:p>
        </w:tc>
        <w:tc>
          <w:tcPr>
            <w:tcW w:w="2552" w:type="dxa"/>
          </w:tcPr>
          <w:p w:rsidR="00E05BEA" w:rsidRDefault="00781D39" w:rsidP="003D6D58">
            <w:pPr>
              <w:rPr>
                <w:rFonts w:cs="David"/>
                <w:rtl/>
              </w:rPr>
            </w:pPr>
            <w:r>
              <w:rPr>
                <w:rFonts w:cs="David" w:hint="cs"/>
                <w:rtl/>
              </w:rPr>
              <w:t>מכתב שנשלח על ידי הסוכנות ביוני 1947 להסתדרות אגודת ישראל העולמית.</w:t>
            </w:r>
          </w:p>
        </w:tc>
        <w:tc>
          <w:tcPr>
            <w:tcW w:w="5353" w:type="dxa"/>
          </w:tcPr>
          <w:p w:rsidR="00E05BEA" w:rsidRDefault="00781D39" w:rsidP="00E05BEA">
            <w:pPr>
              <w:jc w:val="both"/>
              <w:rPr>
                <w:rFonts w:cs="David"/>
                <w:rtl/>
              </w:rPr>
            </w:pPr>
            <w:r>
              <w:rPr>
                <w:rFonts w:cs="David" w:hint="cs"/>
                <w:rtl/>
              </w:rPr>
              <w:t>נקבעו ארבע עקרונות:</w:t>
            </w:r>
          </w:p>
          <w:p w:rsidR="00781D39" w:rsidRDefault="006104C7" w:rsidP="007D51EF">
            <w:pPr>
              <w:pStyle w:val="ad"/>
              <w:numPr>
                <w:ilvl w:val="0"/>
                <w:numId w:val="90"/>
              </w:numPr>
              <w:jc w:val="both"/>
              <w:rPr>
                <w:rFonts w:cs="David"/>
              </w:rPr>
            </w:pPr>
            <w:r>
              <w:rPr>
                <w:rFonts w:cs="David" w:hint="cs"/>
                <w:rtl/>
              </w:rPr>
              <w:t>קביעת השבת כיום המנוחה הרשמי של המדינה העברית.</w:t>
            </w:r>
          </w:p>
          <w:p w:rsidR="006104C7" w:rsidRDefault="006104C7" w:rsidP="007D51EF">
            <w:pPr>
              <w:pStyle w:val="ad"/>
              <w:numPr>
                <w:ilvl w:val="0"/>
                <w:numId w:val="90"/>
              </w:numPr>
              <w:jc w:val="both"/>
              <w:rPr>
                <w:rFonts w:cs="David"/>
              </w:rPr>
            </w:pPr>
            <w:r>
              <w:rPr>
                <w:rFonts w:cs="David" w:hint="cs"/>
                <w:rtl/>
              </w:rPr>
              <w:t>הבטחת מאכל כשר בכל מטבח ממלכתי המיועד ליהודים.</w:t>
            </w:r>
          </w:p>
          <w:p w:rsidR="006104C7" w:rsidRDefault="006104C7" w:rsidP="007D51EF">
            <w:pPr>
              <w:pStyle w:val="ad"/>
              <w:numPr>
                <w:ilvl w:val="0"/>
                <w:numId w:val="90"/>
              </w:numPr>
              <w:jc w:val="both"/>
              <w:rPr>
                <w:rFonts w:cs="David"/>
              </w:rPr>
            </w:pPr>
            <w:r>
              <w:rPr>
                <w:rFonts w:cs="David" w:hint="cs"/>
                <w:rtl/>
              </w:rPr>
              <w:t xml:space="preserve">עשיית כל הדרוש שענייני אישות ידונו על פי דין תורה. </w:t>
            </w:r>
          </w:p>
          <w:p w:rsidR="006104C7" w:rsidRDefault="006104C7" w:rsidP="007D51EF">
            <w:pPr>
              <w:pStyle w:val="ad"/>
              <w:numPr>
                <w:ilvl w:val="0"/>
                <w:numId w:val="90"/>
              </w:numPr>
              <w:jc w:val="both"/>
              <w:rPr>
                <w:rFonts w:cs="David"/>
              </w:rPr>
            </w:pPr>
            <w:r>
              <w:rPr>
                <w:rFonts w:cs="David" w:hint="cs"/>
                <w:rtl/>
              </w:rPr>
              <w:t xml:space="preserve">הבטחת חינוך דתי לכל המעוניין בכל.  </w:t>
            </w:r>
          </w:p>
          <w:p w:rsidR="006104C7" w:rsidRPr="006104C7" w:rsidRDefault="006104C7" w:rsidP="006104C7">
            <w:pPr>
              <w:jc w:val="both"/>
              <w:rPr>
                <w:rFonts w:cs="David"/>
                <w:rtl/>
              </w:rPr>
            </w:pPr>
            <w:r>
              <w:rPr>
                <w:rFonts w:cs="David" w:hint="cs"/>
                <w:rtl/>
              </w:rPr>
              <w:t>במכתב אין התייחסות למעמדו של המשפט העברי בכלל.</w:t>
            </w:r>
          </w:p>
        </w:tc>
      </w:tr>
      <w:tr w:rsidR="006104C7" w:rsidTr="004D0CAA">
        <w:trPr>
          <w:trHeight w:val="1409"/>
        </w:trPr>
        <w:tc>
          <w:tcPr>
            <w:tcW w:w="2057" w:type="dxa"/>
          </w:tcPr>
          <w:p w:rsidR="006104C7" w:rsidRDefault="00F73A5A" w:rsidP="00A251D1">
            <w:pPr>
              <w:rPr>
                <w:rFonts w:cs="David"/>
                <w:rtl/>
              </w:rPr>
            </w:pPr>
            <w:r>
              <w:rPr>
                <w:rFonts w:cs="David" w:hint="cs"/>
                <w:rtl/>
              </w:rPr>
              <w:t xml:space="preserve">הרב רצוג </w:t>
            </w:r>
            <w:r>
              <w:rPr>
                <w:rFonts w:cs="David"/>
                <w:rtl/>
              </w:rPr>
              <w:t>–</w:t>
            </w:r>
            <w:r>
              <w:rPr>
                <w:rFonts w:cs="David" w:hint="cs"/>
                <w:rtl/>
              </w:rPr>
              <w:t xml:space="preserve"> הרב הראשי לישראל</w:t>
            </w:r>
          </w:p>
        </w:tc>
        <w:tc>
          <w:tcPr>
            <w:tcW w:w="2552" w:type="dxa"/>
          </w:tcPr>
          <w:p w:rsidR="006104C7" w:rsidRDefault="00F73A5A" w:rsidP="003D6D58">
            <w:pPr>
              <w:rPr>
                <w:rFonts w:cs="David"/>
                <w:rtl/>
              </w:rPr>
            </w:pPr>
            <w:r>
              <w:rPr>
                <w:rFonts w:cs="David" w:hint="cs"/>
                <w:rtl/>
              </w:rPr>
              <w:t>מאמר</w:t>
            </w:r>
            <w:r w:rsidRPr="00F73A5A">
              <w:rPr>
                <w:rFonts w:cs="David" w:hint="cs"/>
                <w:u w:val="single"/>
                <w:rtl/>
              </w:rPr>
              <w:t>: התחיקה והמשפט במדינת ישראל</w:t>
            </w:r>
            <w:r>
              <w:rPr>
                <w:rFonts w:cs="David" w:hint="cs"/>
                <w:rtl/>
              </w:rPr>
              <w:t>.</w:t>
            </w:r>
          </w:p>
        </w:tc>
        <w:tc>
          <w:tcPr>
            <w:tcW w:w="5353" w:type="dxa"/>
          </w:tcPr>
          <w:p w:rsidR="006104C7" w:rsidRDefault="00F73A5A" w:rsidP="00F73A5A">
            <w:pPr>
              <w:jc w:val="both"/>
              <w:rPr>
                <w:rFonts w:cs="David"/>
                <w:rtl/>
              </w:rPr>
            </w:pPr>
            <w:r>
              <w:rPr>
                <w:rFonts w:cs="David" w:hint="cs"/>
                <w:rtl/>
              </w:rPr>
              <w:t>עומד הרב על הקשיים הכורכים בביצועה של דרישה זו, שמערכת המפשט במדינה תהא מבוססת על עקרונות המשפט העברי, ועל הדרושים שיש לנקוט בהם כדי לפתור בעיה זו.</w:t>
            </w:r>
            <w:r w:rsidR="004D0CAA">
              <w:rPr>
                <w:rFonts w:cs="David" w:hint="cs"/>
                <w:rtl/>
              </w:rPr>
              <w:t xml:space="preserve"> ישנה בעיה עם שופטים ועדים שאינם שומרי מצוות לפי הדין פסולים הם לדון ולהעיד. הוא טוען שיש להתיר את הברירה היכן להתדיין: בבתי הדין הרבניים או הכללים.</w:t>
            </w:r>
          </w:p>
        </w:tc>
      </w:tr>
      <w:tr w:rsidR="004D0CAA" w:rsidTr="00D33A70">
        <w:trPr>
          <w:trHeight w:val="1260"/>
        </w:trPr>
        <w:tc>
          <w:tcPr>
            <w:tcW w:w="2057" w:type="dxa"/>
          </w:tcPr>
          <w:p w:rsidR="004D0CAA" w:rsidRDefault="004D0CAA" w:rsidP="00A251D1">
            <w:pPr>
              <w:rPr>
                <w:rFonts w:cs="David"/>
                <w:rtl/>
              </w:rPr>
            </w:pPr>
            <w:r>
              <w:rPr>
                <w:rFonts w:cs="David" w:hint="cs"/>
                <w:rtl/>
              </w:rPr>
              <w:t xml:space="preserve">הרב מ. בר-אילן </w:t>
            </w:r>
            <w:r>
              <w:rPr>
                <w:rFonts w:cs="David"/>
                <w:rtl/>
              </w:rPr>
              <w:t>–</w:t>
            </w:r>
            <w:r>
              <w:rPr>
                <w:rFonts w:cs="David" w:hint="cs"/>
                <w:rtl/>
              </w:rPr>
              <w:t xml:space="preserve"> מנהיגה של היהדות הדתית הלאומית.</w:t>
            </w:r>
          </w:p>
        </w:tc>
        <w:tc>
          <w:tcPr>
            <w:tcW w:w="2552" w:type="dxa"/>
          </w:tcPr>
          <w:p w:rsidR="004D0CAA" w:rsidRDefault="008B0606" w:rsidP="003D6D58">
            <w:pPr>
              <w:rPr>
                <w:rFonts w:cs="David"/>
                <w:rtl/>
              </w:rPr>
            </w:pPr>
            <w:r>
              <w:rPr>
                <w:rFonts w:cs="David" w:hint="cs"/>
                <w:rtl/>
              </w:rPr>
              <w:t>אלון לא מציין בספרו</w:t>
            </w:r>
          </w:p>
        </w:tc>
        <w:tc>
          <w:tcPr>
            <w:tcW w:w="5353" w:type="dxa"/>
          </w:tcPr>
          <w:p w:rsidR="004D0CAA" w:rsidRDefault="00D33A70" w:rsidP="00F73A5A">
            <w:pPr>
              <w:jc w:val="both"/>
              <w:rPr>
                <w:rFonts w:cs="David"/>
                <w:rtl/>
              </w:rPr>
            </w:pPr>
            <w:r>
              <w:rPr>
                <w:rFonts w:cs="David" w:hint="cs"/>
                <w:rtl/>
              </w:rPr>
              <w:t>עומד על הצורך לגשת להכנה מידית של המשפט העברי, בכל תחומיו, כדי שימש יסוד למשפטה של מדינת ישראל, להתקין את התקנות המתאימות ולנסחו בצורה ההולמת את המציאות המשפטית כיום. מסתייג משתי מערכות משפט לחילונים ולדתיים.</w:t>
            </w:r>
          </w:p>
        </w:tc>
      </w:tr>
    </w:tbl>
    <w:p w:rsidR="00E10115" w:rsidRDefault="001722A8" w:rsidP="00D479A7">
      <w:pPr>
        <w:jc w:val="both"/>
        <w:rPr>
          <w:rFonts w:cs="David"/>
          <w:rtl/>
        </w:rPr>
      </w:pPr>
      <w:r>
        <w:rPr>
          <w:rFonts w:cs="David"/>
          <w:rtl/>
        </w:rPr>
        <w:br/>
      </w:r>
      <w:r>
        <w:rPr>
          <w:rFonts w:cs="David" w:hint="cs"/>
          <w:rtl/>
        </w:rPr>
        <w:t xml:space="preserve">מה עלה בגורלם של כל הדיונים וההצעות השונות בדבר החייאתו של המשפט העברי במשפטה של המדינה? בסוף שנת 47', מי אחרי החלטת האומות </w:t>
      </w:r>
      <w:r w:rsidR="00E10115">
        <w:rPr>
          <w:rFonts w:cs="David" w:hint="cs"/>
          <w:rtl/>
        </w:rPr>
        <w:t>המאוחדות</w:t>
      </w:r>
      <w:r>
        <w:rPr>
          <w:rFonts w:cs="David" w:hint="cs"/>
          <w:rtl/>
        </w:rPr>
        <w:t xml:space="preserve"> בדבר הקמתה של מדינה יהודית, הקימו המוסדות הלאומיים העליונים של הישוב מועצה משפטית, והטל עליה להכין את כל הדרוש למערכת המשפטית של המדינה העברית העתידה לקום. </w:t>
      </w:r>
      <w:r w:rsidR="00F936EA">
        <w:rPr>
          <w:rFonts w:cs="David" w:hint="cs"/>
          <w:rtl/>
        </w:rPr>
        <w:t xml:space="preserve">בראש  וועדה זו הועמד א.ח. פריימן המנוח, איש שהיה ראוי ללא ספק לתפקיד נכבד זה, ולפני הישוב העביר עמדו בעיות מדיניות וביטחוניות קשות ודחופות יותר. א.ח. פריימן נרצח ואף זה גרם ללא לספק לכך שלא היו תוצאות מעשיות לעבודתה של וועדה זו. </w:t>
      </w:r>
    </w:p>
    <w:p w:rsidR="00E10115" w:rsidRDefault="00E10115">
      <w:pPr>
        <w:bidi w:val="0"/>
        <w:rPr>
          <w:rFonts w:cs="David"/>
          <w:rtl/>
        </w:rPr>
      </w:pPr>
      <w:r>
        <w:rPr>
          <w:rFonts w:cs="David"/>
          <w:rtl/>
        </w:rPr>
        <w:br w:type="page"/>
      </w:r>
    </w:p>
    <w:p w:rsidR="00323C8E" w:rsidRDefault="00323C8E" w:rsidP="00323C8E">
      <w:pPr>
        <w:pStyle w:val="3"/>
        <w:bidi w:val="0"/>
        <w:jc w:val="center"/>
        <w:rPr>
          <w:rFonts w:cs="David"/>
          <w:color w:val="0D0D0D" w:themeColor="text1" w:themeTint="F2"/>
          <w:sz w:val="28"/>
          <w:szCs w:val="28"/>
          <w:u w:val="single"/>
          <w:rtl/>
        </w:rPr>
      </w:pPr>
      <w:bookmarkStart w:id="416" w:name="_Toc350773129"/>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w:t>
      </w:r>
      <w:r>
        <w:rPr>
          <w:rFonts w:cs="David" w:hint="cs"/>
          <w:color w:val="0D0D0D" w:themeColor="text1" w:themeTint="F2"/>
          <w:sz w:val="28"/>
          <w:szCs w:val="28"/>
          <w:u w:val="single"/>
          <w:rtl/>
        </w:rPr>
        <w:t>1365-1381 המשפט העברי במערכת המשפטית הכללית</w:t>
      </w:r>
      <w:r w:rsidR="00BE7846">
        <w:rPr>
          <w:rFonts w:cs="David" w:hint="cs"/>
          <w:color w:val="0D0D0D" w:themeColor="text1" w:themeTint="F2"/>
          <w:sz w:val="28"/>
          <w:szCs w:val="28"/>
          <w:u w:val="single"/>
          <w:rtl/>
        </w:rPr>
        <w:t xml:space="preserve"> </w:t>
      </w:r>
      <w:r w:rsidR="00BE7846">
        <w:rPr>
          <w:rFonts w:cs="David"/>
          <w:color w:val="0D0D0D" w:themeColor="text1" w:themeTint="F2"/>
          <w:sz w:val="28"/>
          <w:szCs w:val="28"/>
          <w:u w:val="single"/>
          <w:rtl/>
        </w:rPr>
        <w:t>–</w:t>
      </w:r>
      <w:r w:rsidR="00BE7846">
        <w:rPr>
          <w:rFonts w:cs="David" w:hint="cs"/>
          <w:color w:val="0D0D0D" w:themeColor="text1" w:themeTint="F2"/>
          <w:sz w:val="28"/>
          <w:szCs w:val="28"/>
          <w:u w:val="single"/>
          <w:rtl/>
        </w:rPr>
        <w:t xml:space="preserve"> חלק א'</w:t>
      </w:r>
      <w:bookmarkEnd w:id="416"/>
    </w:p>
    <w:p w:rsidR="00645302" w:rsidRDefault="00645302" w:rsidP="00323C8E">
      <w:pPr>
        <w:rPr>
          <w:rFonts w:cs="David"/>
          <w:i/>
          <w:iCs/>
          <w:color w:val="0D0D0D" w:themeColor="text1" w:themeTint="F2"/>
          <w:sz w:val="24"/>
          <w:szCs w:val="24"/>
          <w:u w:val="single"/>
          <w:rtl/>
        </w:rPr>
      </w:pPr>
    </w:p>
    <w:p w:rsidR="00323C8E" w:rsidRPr="004D543F" w:rsidRDefault="00645302" w:rsidP="004D543F">
      <w:pPr>
        <w:pStyle w:val="4"/>
        <w:rPr>
          <w:rFonts w:cs="David"/>
          <w:i w:val="0"/>
          <w:iCs w:val="0"/>
          <w:color w:val="0D0D0D" w:themeColor="text1" w:themeTint="F2"/>
          <w:sz w:val="24"/>
          <w:szCs w:val="24"/>
          <w:u w:val="single"/>
        </w:rPr>
      </w:pPr>
      <w:bookmarkStart w:id="417" w:name="_Toc350773130"/>
      <w:r w:rsidRPr="004D543F">
        <w:rPr>
          <w:rFonts w:cs="David" w:hint="cs"/>
          <w:i w:val="0"/>
          <w:iCs w:val="0"/>
          <w:color w:val="0D0D0D" w:themeColor="text1" w:themeTint="F2"/>
          <w:sz w:val="24"/>
          <w:szCs w:val="24"/>
          <w:u w:val="single"/>
          <w:rtl/>
        </w:rPr>
        <w:t>חקיקה המבוססת על עקרונות המשפט העברי</w:t>
      </w:r>
      <w:r w:rsidR="00622F37">
        <w:rPr>
          <w:rFonts w:cs="David" w:hint="cs"/>
          <w:i w:val="0"/>
          <w:iCs w:val="0"/>
          <w:color w:val="0D0D0D" w:themeColor="text1" w:themeTint="F2"/>
          <w:sz w:val="24"/>
          <w:szCs w:val="24"/>
          <w:u w:val="single"/>
          <w:rtl/>
        </w:rPr>
        <w:t xml:space="preserve"> בתחום האזרחי</w:t>
      </w:r>
      <w:bookmarkEnd w:id="417"/>
    </w:p>
    <w:p w:rsidR="00AB514A" w:rsidRPr="006D1743" w:rsidRDefault="00AB514A" w:rsidP="00AB514A">
      <w:pPr>
        <w:jc w:val="both"/>
        <w:rPr>
          <w:rFonts w:cs="David"/>
          <w:u w:val="single"/>
          <w:rtl/>
        </w:rPr>
      </w:pPr>
      <w:r>
        <w:rPr>
          <w:rFonts w:cs="David" w:hint="cs"/>
          <w:rtl/>
        </w:rPr>
        <w:br/>
      </w:r>
      <w:r w:rsidRPr="006D1743">
        <w:rPr>
          <w:rFonts w:cs="David" w:hint="cs"/>
          <w:u w:val="single"/>
          <w:rtl/>
        </w:rPr>
        <w:t>תוכן עניינים לנוחיותכם:</w:t>
      </w:r>
    </w:p>
    <w:tbl>
      <w:tblPr>
        <w:tblStyle w:val="af3"/>
        <w:bidiVisual/>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tblGrid>
      <w:tr w:rsidR="004D543F" w:rsidTr="008728BC">
        <w:tc>
          <w:tcPr>
            <w:tcW w:w="3402" w:type="dxa"/>
          </w:tcPr>
          <w:p w:rsidR="004D543F" w:rsidRPr="00AC6F32" w:rsidRDefault="00BF2AFA" w:rsidP="00013E2C">
            <w:pPr>
              <w:jc w:val="both"/>
              <w:rPr>
                <w:rFonts w:cs="David"/>
                <w:rtl/>
              </w:rPr>
            </w:pPr>
            <w:hyperlink w:anchor="דיני_עבודה" w:history="1">
              <w:r w:rsidR="004D543F" w:rsidRPr="00C321EE">
                <w:rPr>
                  <w:rStyle w:val="Hyperlink"/>
                  <w:rFonts w:cs="David" w:hint="cs"/>
                  <w:rtl/>
                </w:rPr>
                <w:t>דיני עבודה</w:t>
              </w:r>
            </w:hyperlink>
          </w:p>
        </w:tc>
        <w:tc>
          <w:tcPr>
            <w:tcW w:w="851" w:type="dxa"/>
          </w:tcPr>
          <w:p w:rsidR="004D543F" w:rsidRDefault="00C321EE" w:rsidP="00013E2C">
            <w:pPr>
              <w:jc w:val="both"/>
              <w:rPr>
                <w:rFonts w:cs="David"/>
                <w:rtl/>
              </w:rPr>
            </w:pPr>
            <w:r>
              <w:rPr>
                <w:rFonts w:cs="David" w:hint="cs"/>
                <w:rtl/>
              </w:rPr>
              <w:t>70</w:t>
            </w:r>
          </w:p>
        </w:tc>
      </w:tr>
      <w:tr w:rsidR="004D543F" w:rsidTr="008728BC">
        <w:trPr>
          <w:trHeight w:val="70"/>
        </w:trPr>
        <w:tc>
          <w:tcPr>
            <w:tcW w:w="3402" w:type="dxa"/>
          </w:tcPr>
          <w:p w:rsidR="004D543F" w:rsidRPr="00AC6F32" w:rsidRDefault="00BF2AFA" w:rsidP="00013E2C">
            <w:pPr>
              <w:jc w:val="both"/>
              <w:rPr>
                <w:rFonts w:cs="David"/>
                <w:color w:val="0D0D0D" w:themeColor="text1" w:themeTint="F2"/>
                <w:rtl/>
              </w:rPr>
            </w:pPr>
            <w:hyperlink w:anchor="מאסר_על_חוב" w:history="1">
              <w:r w:rsidR="00FA61FB" w:rsidRPr="00C321EE">
                <w:rPr>
                  <w:rStyle w:val="Hyperlink"/>
                  <w:rFonts w:cs="David" w:hint="cs"/>
                  <w:rtl/>
                </w:rPr>
                <w:t>מאסר על חוב</w:t>
              </w:r>
            </w:hyperlink>
          </w:p>
        </w:tc>
        <w:tc>
          <w:tcPr>
            <w:tcW w:w="851" w:type="dxa"/>
          </w:tcPr>
          <w:p w:rsidR="004D543F" w:rsidRDefault="00C321EE" w:rsidP="00013E2C">
            <w:pPr>
              <w:jc w:val="both"/>
              <w:rPr>
                <w:rFonts w:cs="David"/>
                <w:rtl/>
              </w:rPr>
            </w:pPr>
            <w:r>
              <w:rPr>
                <w:rFonts w:cs="David" w:hint="cs"/>
                <w:rtl/>
              </w:rPr>
              <w:t>71</w:t>
            </w:r>
          </w:p>
        </w:tc>
      </w:tr>
      <w:tr w:rsidR="004D543F" w:rsidTr="008728BC">
        <w:trPr>
          <w:trHeight w:val="70"/>
        </w:trPr>
        <w:tc>
          <w:tcPr>
            <w:tcW w:w="3402" w:type="dxa"/>
          </w:tcPr>
          <w:p w:rsidR="004D543F" w:rsidRPr="006D1743" w:rsidRDefault="00BF2AFA" w:rsidP="00013E2C">
            <w:pPr>
              <w:jc w:val="both"/>
              <w:rPr>
                <w:rFonts w:cs="David"/>
                <w:u w:val="single"/>
                <w:rtl/>
              </w:rPr>
            </w:pPr>
            <w:hyperlink w:anchor="חוק_לדיני_עונשין_שוחד_71" w:history="1">
              <w:r w:rsidR="00FA61FB" w:rsidRPr="00E94EB4">
                <w:rPr>
                  <w:rStyle w:val="Hyperlink"/>
                  <w:rFonts w:cs="David" w:hint="cs"/>
                  <w:rtl/>
                </w:rPr>
                <w:t>חוק לתיקון דיני עונשין (שוחד</w:t>
              </w:r>
              <w:r w:rsidR="00013E2C" w:rsidRPr="00E94EB4">
                <w:rPr>
                  <w:rStyle w:val="Hyperlink"/>
                  <w:rFonts w:cs="David" w:hint="cs"/>
                  <w:rtl/>
                </w:rPr>
                <w:t>)</w:t>
              </w:r>
            </w:hyperlink>
          </w:p>
        </w:tc>
        <w:tc>
          <w:tcPr>
            <w:tcW w:w="851" w:type="dxa"/>
          </w:tcPr>
          <w:p w:rsidR="004D543F" w:rsidRDefault="00E94EB4" w:rsidP="00013E2C">
            <w:pPr>
              <w:jc w:val="both"/>
              <w:rPr>
                <w:rFonts w:cs="David"/>
                <w:rtl/>
              </w:rPr>
            </w:pPr>
            <w:r>
              <w:rPr>
                <w:rFonts w:cs="David" w:hint="cs"/>
                <w:rtl/>
              </w:rPr>
              <w:t>71</w:t>
            </w:r>
          </w:p>
        </w:tc>
      </w:tr>
      <w:tr w:rsidR="004D543F" w:rsidTr="008728BC">
        <w:trPr>
          <w:trHeight w:val="70"/>
        </w:trPr>
        <w:tc>
          <w:tcPr>
            <w:tcW w:w="3402" w:type="dxa"/>
          </w:tcPr>
          <w:p w:rsidR="004D543F" w:rsidRDefault="00BF2AFA" w:rsidP="00013E2C">
            <w:pPr>
              <w:jc w:val="both"/>
              <w:rPr>
                <w:rFonts w:cs="David"/>
                <w:u w:val="single"/>
                <w:rtl/>
              </w:rPr>
            </w:pPr>
            <w:hyperlink w:anchor="חוק_איסור_לשון_הרע_72" w:history="1">
              <w:r w:rsidR="00FA61FB" w:rsidRPr="00E94EB4">
                <w:rPr>
                  <w:rStyle w:val="Hyperlink"/>
                  <w:rFonts w:cs="David" w:hint="cs"/>
                  <w:rtl/>
                </w:rPr>
                <w:t>חוק איסור לשון הרע</w:t>
              </w:r>
            </w:hyperlink>
          </w:p>
        </w:tc>
        <w:tc>
          <w:tcPr>
            <w:tcW w:w="851" w:type="dxa"/>
          </w:tcPr>
          <w:p w:rsidR="004D543F" w:rsidRDefault="00E94EB4" w:rsidP="00013E2C">
            <w:pPr>
              <w:jc w:val="both"/>
              <w:rPr>
                <w:rFonts w:cs="David"/>
                <w:rtl/>
              </w:rPr>
            </w:pPr>
            <w:r>
              <w:rPr>
                <w:rFonts w:cs="David" w:hint="cs"/>
                <w:rtl/>
              </w:rPr>
              <w:t>72</w:t>
            </w:r>
          </w:p>
        </w:tc>
      </w:tr>
      <w:tr w:rsidR="00FA61FB" w:rsidTr="008728BC">
        <w:trPr>
          <w:trHeight w:val="70"/>
        </w:trPr>
        <w:tc>
          <w:tcPr>
            <w:tcW w:w="3402" w:type="dxa"/>
          </w:tcPr>
          <w:p w:rsidR="00FA61FB" w:rsidRDefault="00BF2AFA" w:rsidP="00013E2C">
            <w:pPr>
              <w:jc w:val="both"/>
              <w:rPr>
                <w:rFonts w:cs="David"/>
                <w:u w:val="single"/>
                <w:rtl/>
              </w:rPr>
            </w:pPr>
            <w:hyperlink w:anchor="חסינות_משפטית_73" w:history="1">
              <w:r w:rsidR="00FA61FB" w:rsidRPr="00E94EB4">
                <w:rPr>
                  <w:rStyle w:val="Hyperlink"/>
                  <w:rFonts w:cs="David" w:hint="cs"/>
                  <w:rtl/>
                </w:rPr>
                <w:t>חסינות שופטים</w:t>
              </w:r>
            </w:hyperlink>
          </w:p>
        </w:tc>
        <w:tc>
          <w:tcPr>
            <w:tcW w:w="851" w:type="dxa"/>
          </w:tcPr>
          <w:p w:rsidR="00FA61FB" w:rsidRDefault="00E94EB4" w:rsidP="00013E2C">
            <w:pPr>
              <w:jc w:val="both"/>
              <w:rPr>
                <w:rFonts w:cs="David"/>
                <w:rtl/>
              </w:rPr>
            </w:pPr>
            <w:r>
              <w:rPr>
                <w:rFonts w:cs="David" w:hint="cs"/>
                <w:rtl/>
              </w:rPr>
              <w:t>73</w:t>
            </w:r>
          </w:p>
        </w:tc>
      </w:tr>
      <w:tr w:rsidR="00803E9B" w:rsidTr="008728BC">
        <w:trPr>
          <w:trHeight w:val="70"/>
        </w:trPr>
        <w:tc>
          <w:tcPr>
            <w:tcW w:w="3402" w:type="dxa"/>
          </w:tcPr>
          <w:p w:rsidR="00803E9B" w:rsidRDefault="00BF2AFA" w:rsidP="00013E2C">
            <w:pPr>
              <w:jc w:val="both"/>
              <w:rPr>
                <w:rFonts w:cs="David"/>
                <w:u w:val="single"/>
                <w:rtl/>
              </w:rPr>
            </w:pPr>
            <w:hyperlink w:anchor="חוק_השומרים_73" w:history="1">
              <w:r w:rsidR="00803E9B" w:rsidRPr="00E94EB4">
                <w:rPr>
                  <w:rStyle w:val="Hyperlink"/>
                  <w:rFonts w:cs="David" w:hint="cs"/>
                  <w:rtl/>
                </w:rPr>
                <w:t>חוק השומרים</w:t>
              </w:r>
            </w:hyperlink>
          </w:p>
        </w:tc>
        <w:tc>
          <w:tcPr>
            <w:tcW w:w="851" w:type="dxa"/>
          </w:tcPr>
          <w:p w:rsidR="00803E9B" w:rsidRDefault="00E94EB4" w:rsidP="00013E2C">
            <w:pPr>
              <w:jc w:val="both"/>
              <w:rPr>
                <w:rFonts w:cs="David"/>
                <w:rtl/>
              </w:rPr>
            </w:pPr>
            <w:r>
              <w:rPr>
                <w:rFonts w:cs="David" w:hint="cs"/>
                <w:rtl/>
              </w:rPr>
              <w:t>73</w:t>
            </w:r>
          </w:p>
        </w:tc>
      </w:tr>
      <w:tr w:rsidR="00803E9B" w:rsidTr="008728BC">
        <w:trPr>
          <w:trHeight w:val="70"/>
        </w:trPr>
        <w:tc>
          <w:tcPr>
            <w:tcW w:w="3402" w:type="dxa"/>
          </w:tcPr>
          <w:p w:rsidR="00803E9B" w:rsidRDefault="00BF2AFA" w:rsidP="00013E2C">
            <w:pPr>
              <w:jc w:val="both"/>
              <w:rPr>
                <w:rFonts w:cs="David"/>
                <w:u w:val="single"/>
                <w:rtl/>
              </w:rPr>
            </w:pPr>
            <w:hyperlink w:anchor="חוק_עשיית_עושר_ולא_במשפט_74" w:history="1">
              <w:r w:rsidR="00803E9B" w:rsidRPr="00E94EB4">
                <w:rPr>
                  <w:rStyle w:val="Hyperlink"/>
                  <w:rFonts w:cs="David" w:hint="cs"/>
                  <w:rtl/>
                </w:rPr>
                <w:t>חוק עשיית עושר ולא במשפט</w:t>
              </w:r>
            </w:hyperlink>
          </w:p>
        </w:tc>
        <w:tc>
          <w:tcPr>
            <w:tcW w:w="851" w:type="dxa"/>
          </w:tcPr>
          <w:p w:rsidR="00803E9B" w:rsidRDefault="00E94EB4" w:rsidP="00013E2C">
            <w:pPr>
              <w:jc w:val="both"/>
              <w:rPr>
                <w:rFonts w:cs="David"/>
                <w:rtl/>
              </w:rPr>
            </w:pPr>
            <w:r>
              <w:rPr>
                <w:rFonts w:cs="David" w:hint="cs"/>
                <w:rtl/>
              </w:rPr>
              <w:t>74</w:t>
            </w:r>
          </w:p>
        </w:tc>
      </w:tr>
      <w:tr w:rsidR="00803E9B" w:rsidTr="008728BC">
        <w:trPr>
          <w:trHeight w:val="70"/>
        </w:trPr>
        <w:tc>
          <w:tcPr>
            <w:tcW w:w="3402" w:type="dxa"/>
          </w:tcPr>
          <w:p w:rsidR="00803E9B" w:rsidRDefault="00BF2AFA" w:rsidP="00013E2C">
            <w:pPr>
              <w:jc w:val="both"/>
              <w:rPr>
                <w:rFonts w:cs="David"/>
                <w:u w:val="single"/>
                <w:rtl/>
              </w:rPr>
            </w:pPr>
            <w:hyperlink w:anchor="החוק_לאהרת_עדים_וביטול_השבעתם_74" w:history="1">
              <w:r w:rsidR="00803E9B" w:rsidRPr="00E94EB4">
                <w:rPr>
                  <w:rStyle w:val="Hyperlink"/>
                  <w:rFonts w:cs="David" w:hint="cs"/>
                  <w:rtl/>
                </w:rPr>
                <w:t>החוק לאזהרת עדים וביטול השבעתם</w:t>
              </w:r>
            </w:hyperlink>
          </w:p>
        </w:tc>
        <w:tc>
          <w:tcPr>
            <w:tcW w:w="851" w:type="dxa"/>
          </w:tcPr>
          <w:p w:rsidR="00803E9B" w:rsidRDefault="00E94EB4" w:rsidP="00013E2C">
            <w:pPr>
              <w:jc w:val="both"/>
              <w:rPr>
                <w:rFonts w:cs="David"/>
                <w:rtl/>
              </w:rPr>
            </w:pPr>
            <w:r>
              <w:rPr>
                <w:rFonts w:cs="David" w:hint="cs"/>
                <w:rtl/>
              </w:rPr>
              <w:t>74</w:t>
            </w:r>
          </w:p>
        </w:tc>
      </w:tr>
      <w:tr w:rsidR="00803E9B" w:rsidTr="008728BC">
        <w:trPr>
          <w:trHeight w:val="70"/>
        </w:trPr>
        <w:tc>
          <w:tcPr>
            <w:tcW w:w="3402" w:type="dxa"/>
          </w:tcPr>
          <w:p w:rsidR="00803E9B" w:rsidRDefault="00BF2AFA" w:rsidP="00013E2C">
            <w:pPr>
              <w:jc w:val="both"/>
              <w:rPr>
                <w:rFonts w:cs="David"/>
                <w:u w:val="single"/>
                <w:rtl/>
              </w:rPr>
            </w:pPr>
            <w:hyperlink w:anchor="חוק_המרשם_הפלילי_ותקנת_השבים_75" w:history="1">
              <w:r w:rsidR="00E57E69" w:rsidRPr="00B826CC">
                <w:rPr>
                  <w:rStyle w:val="Hyperlink"/>
                  <w:rFonts w:cs="David"/>
                  <w:sz w:val="24"/>
                  <w:szCs w:val="24"/>
                  <w:rtl/>
                </w:rPr>
                <w:t>חוק המרשם הפלילי ותקנת השבים</w:t>
              </w:r>
            </w:hyperlink>
          </w:p>
        </w:tc>
        <w:tc>
          <w:tcPr>
            <w:tcW w:w="851" w:type="dxa"/>
          </w:tcPr>
          <w:p w:rsidR="00803E9B" w:rsidRDefault="00B826CC" w:rsidP="00013E2C">
            <w:pPr>
              <w:jc w:val="both"/>
              <w:rPr>
                <w:rFonts w:cs="David"/>
                <w:rtl/>
              </w:rPr>
            </w:pPr>
            <w:r>
              <w:rPr>
                <w:rFonts w:cs="David" w:hint="cs"/>
                <w:rtl/>
              </w:rPr>
              <w:t>75</w:t>
            </w:r>
          </w:p>
        </w:tc>
      </w:tr>
      <w:tr w:rsidR="00E57E69" w:rsidTr="008728BC">
        <w:trPr>
          <w:trHeight w:val="70"/>
        </w:trPr>
        <w:tc>
          <w:tcPr>
            <w:tcW w:w="3402" w:type="dxa"/>
          </w:tcPr>
          <w:p w:rsidR="00E57E69" w:rsidRDefault="00BF2AFA" w:rsidP="00013E2C">
            <w:pPr>
              <w:jc w:val="both"/>
              <w:rPr>
                <w:rFonts w:cs="David"/>
                <w:sz w:val="24"/>
                <w:szCs w:val="24"/>
                <w:u w:val="single"/>
                <w:rtl/>
              </w:rPr>
            </w:pPr>
            <w:hyperlink w:anchor="עשיית_דין_עצמית_חוק_המקרקעין_75" w:history="1">
              <w:r w:rsidR="00E57E69" w:rsidRPr="00B826CC">
                <w:rPr>
                  <w:rStyle w:val="Hyperlink"/>
                  <w:rFonts w:cs="David"/>
                  <w:sz w:val="24"/>
                  <w:szCs w:val="24"/>
                  <w:rtl/>
                </w:rPr>
                <w:t>עשיית דין עצמית – חוק המקרקעין</w:t>
              </w:r>
            </w:hyperlink>
          </w:p>
        </w:tc>
        <w:tc>
          <w:tcPr>
            <w:tcW w:w="851" w:type="dxa"/>
          </w:tcPr>
          <w:p w:rsidR="00E57E69" w:rsidRDefault="00B826CC" w:rsidP="00013E2C">
            <w:pPr>
              <w:jc w:val="both"/>
              <w:rPr>
                <w:rFonts w:cs="David"/>
                <w:rtl/>
              </w:rPr>
            </w:pPr>
            <w:r>
              <w:rPr>
                <w:rFonts w:cs="David" w:hint="cs"/>
                <w:rtl/>
              </w:rPr>
              <w:t>75</w:t>
            </w:r>
          </w:p>
        </w:tc>
      </w:tr>
    </w:tbl>
    <w:p w:rsidR="004D543F" w:rsidRDefault="004D543F" w:rsidP="00D479A7">
      <w:pPr>
        <w:jc w:val="both"/>
        <w:rPr>
          <w:rFonts w:cs="David"/>
          <w:rtl/>
        </w:rPr>
      </w:pPr>
    </w:p>
    <w:p w:rsidR="004D543F" w:rsidRDefault="00013E2C" w:rsidP="004D543F">
      <w:pPr>
        <w:jc w:val="both"/>
        <w:rPr>
          <w:rFonts w:cs="David"/>
          <w:sz w:val="24"/>
          <w:szCs w:val="24"/>
          <w:u w:val="single"/>
          <w:rtl/>
        </w:rPr>
      </w:pPr>
      <w:bookmarkStart w:id="418" w:name="דיני_עבודה"/>
      <w:r>
        <w:rPr>
          <w:rFonts w:cs="David" w:hint="cs"/>
          <w:sz w:val="24"/>
          <w:szCs w:val="24"/>
          <w:u w:val="single"/>
          <w:rtl/>
        </w:rPr>
        <w:t>דיני עבודה</w:t>
      </w:r>
    </w:p>
    <w:bookmarkEnd w:id="418"/>
    <w:p w:rsidR="00013E2C" w:rsidRPr="00A54357" w:rsidRDefault="00086FFE" w:rsidP="004D543F">
      <w:pPr>
        <w:jc w:val="both"/>
        <w:rPr>
          <w:rFonts w:cs="David"/>
          <w:rtl/>
        </w:rPr>
      </w:pPr>
      <w:r w:rsidRPr="00A54357">
        <w:rPr>
          <w:rFonts w:cs="David" w:hint="cs"/>
          <w:rtl/>
        </w:rPr>
        <w:t xml:space="preserve">בתחום משפטי זה חלו, כידוע, שינויים רבים וגדולים בתקופה האחרונה בעולם בכלל, וחשיבות מיוחדת נודעת לו בישוב היהודי שלפני קום המדינה ושלאחר מכן. </w:t>
      </w:r>
      <w:r w:rsidR="001760C1" w:rsidRPr="00A54357">
        <w:rPr>
          <w:rFonts w:cs="David" w:hint="cs"/>
          <w:rtl/>
        </w:rPr>
        <w:t>מדהים כיצד חקיקה מודרנית זו מצאה את ביסוסה ושרשרה בעקרונות המשפט העברי כמפורט להלן:</w:t>
      </w:r>
    </w:p>
    <w:p w:rsidR="00C10B19" w:rsidRDefault="00C10B19" w:rsidP="00C10B19">
      <w:pPr>
        <w:pStyle w:val="ad"/>
        <w:numPr>
          <w:ilvl w:val="1"/>
          <w:numId w:val="90"/>
        </w:numPr>
        <w:ind w:left="674" w:hanging="426"/>
        <w:jc w:val="both"/>
        <w:rPr>
          <w:rFonts w:cs="David"/>
          <w:b/>
          <w:bCs/>
          <w:sz w:val="24"/>
          <w:szCs w:val="24"/>
        </w:rPr>
      </w:pPr>
      <w:r w:rsidRPr="00C10B19">
        <w:rPr>
          <w:rFonts w:cs="David" w:hint="cs"/>
          <w:b/>
          <w:bCs/>
          <w:sz w:val="24"/>
          <w:szCs w:val="24"/>
          <w:rtl/>
        </w:rPr>
        <w:t>חוק הגנת השכר, תשי"ח 1958</w:t>
      </w:r>
      <w:r>
        <w:rPr>
          <w:rFonts w:cs="David" w:hint="cs"/>
          <w:b/>
          <w:bCs/>
          <w:sz w:val="24"/>
          <w:szCs w:val="24"/>
          <w:rtl/>
        </w:rPr>
        <w:t xml:space="preserve"> </w:t>
      </w:r>
      <w:r w:rsidR="00833BC1">
        <w:rPr>
          <w:rFonts w:cs="David"/>
          <w:b/>
          <w:bCs/>
          <w:sz w:val="24"/>
          <w:szCs w:val="24"/>
          <w:rtl/>
        </w:rPr>
        <w:t>–</w:t>
      </w:r>
      <w:r>
        <w:rPr>
          <w:rFonts w:cs="David" w:hint="cs"/>
          <w:b/>
          <w:bCs/>
          <w:sz w:val="24"/>
          <w:szCs w:val="24"/>
          <w:rtl/>
        </w:rPr>
        <w:t xml:space="preserve"> </w:t>
      </w:r>
      <w:r w:rsidR="00833BC1" w:rsidRPr="00833BC1">
        <w:rPr>
          <w:rFonts w:cs="David" w:hint="cs"/>
          <w:sz w:val="24"/>
          <w:szCs w:val="24"/>
          <w:rtl/>
        </w:rPr>
        <w:t>בא להסדיר את איסור הלנת שכרו של עובד:</w:t>
      </w:r>
    </w:p>
    <w:p w:rsidR="00833BC1" w:rsidRDefault="00833BC1" w:rsidP="00833BC1">
      <w:pPr>
        <w:pStyle w:val="ad"/>
        <w:ind w:left="674"/>
        <w:jc w:val="both"/>
        <w:rPr>
          <w:rFonts w:cs="David"/>
          <w:b/>
          <w:bCs/>
          <w:sz w:val="24"/>
          <w:szCs w:val="24"/>
          <w:rtl/>
        </w:rPr>
      </w:pPr>
    </w:p>
    <w:p w:rsidR="00833BC1" w:rsidRPr="00A54357" w:rsidRDefault="00833BC1" w:rsidP="00833BC1">
      <w:pPr>
        <w:pStyle w:val="ad"/>
        <w:shd w:val="clear" w:color="auto" w:fill="BFBFBF" w:themeFill="background1" w:themeFillShade="BF"/>
        <w:ind w:left="1440"/>
        <w:jc w:val="both"/>
        <w:rPr>
          <w:rFonts w:cs="David"/>
          <w:b/>
          <w:bCs/>
          <w:rtl/>
        </w:rPr>
      </w:pPr>
      <w:r w:rsidRPr="00A54357">
        <w:rPr>
          <w:rFonts w:cs="David" w:hint="cs"/>
          <w:rtl/>
        </w:rPr>
        <w:t>"</w:t>
      </w:r>
      <w:r w:rsidRPr="00A54357">
        <w:rPr>
          <w:rFonts w:hint="cs"/>
          <w:sz w:val="20"/>
          <w:szCs w:val="20"/>
          <w:rtl/>
        </w:rPr>
        <w:t xml:space="preserve"> </w:t>
      </w:r>
      <w:r w:rsidRPr="00A54357">
        <w:rPr>
          <w:rFonts w:cs="David" w:hint="cs"/>
          <w:rtl/>
        </w:rPr>
        <w:t>לֹא</w:t>
      </w:r>
      <w:r w:rsidRPr="00A54357">
        <w:rPr>
          <w:rFonts w:cs="David"/>
          <w:rtl/>
        </w:rPr>
        <w:t xml:space="preserve"> </w:t>
      </w:r>
      <w:r w:rsidRPr="00A54357">
        <w:rPr>
          <w:rFonts w:cs="David" w:hint="cs"/>
          <w:rtl/>
        </w:rPr>
        <w:t>תָּלִין</w:t>
      </w:r>
      <w:r w:rsidRPr="00A54357">
        <w:rPr>
          <w:rFonts w:cs="David"/>
          <w:rtl/>
        </w:rPr>
        <w:t xml:space="preserve"> </w:t>
      </w:r>
      <w:r w:rsidRPr="00A54357">
        <w:rPr>
          <w:rFonts w:cs="David" w:hint="cs"/>
          <w:rtl/>
        </w:rPr>
        <w:t>פְּעֻלַּת</w:t>
      </w:r>
      <w:r w:rsidRPr="00A54357">
        <w:rPr>
          <w:rFonts w:cs="David"/>
          <w:rtl/>
        </w:rPr>
        <w:t xml:space="preserve"> </w:t>
      </w:r>
      <w:r w:rsidRPr="00A54357">
        <w:rPr>
          <w:rFonts w:cs="David" w:hint="cs"/>
          <w:rtl/>
        </w:rPr>
        <w:t>שָׂכִיר</w:t>
      </w:r>
      <w:r w:rsidRPr="00A54357">
        <w:rPr>
          <w:rFonts w:cs="David"/>
          <w:rtl/>
        </w:rPr>
        <w:t xml:space="preserve"> </w:t>
      </w:r>
      <w:r w:rsidRPr="00A54357">
        <w:rPr>
          <w:rFonts w:cs="David" w:hint="cs"/>
          <w:rtl/>
        </w:rPr>
        <w:t>אִתְּךָ</w:t>
      </w:r>
      <w:r w:rsidRPr="00A54357">
        <w:rPr>
          <w:rFonts w:cs="David"/>
          <w:rtl/>
        </w:rPr>
        <w:t xml:space="preserve"> </w:t>
      </w:r>
      <w:r w:rsidRPr="00A54357">
        <w:rPr>
          <w:rFonts w:cs="David" w:hint="cs"/>
          <w:rtl/>
        </w:rPr>
        <w:t>עַד</w:t>
      </w:r>
      <w:r w:rsidRPr="00A54357">
        <w:rPr>
          <w:rFonts w:cs="David"/>
          <w:rtl/>
        </w:rPr>
        <w:t xml:space="preserve"> </w:t>
      </w:r>
      <w:r w:rsidRPr="00A54357">
        <w:rPr>
          <w:rFonts w:cs="David" w:hint="cs"/>
          <w:rtl/>
        </w:rPr>
        <w:t>בֹּקֶר "</w:t>
      </w:r>
      <w:r w:rsidRPr="00A54357">
        <w:rPr>
          <w:rStyle w:val="af0"/>
          <w:rFonts w:cs="David"/>
          <w:rtl/>
        </w:rPr>
        <w:footnoteReference w:id="49"/>
      </w:r>
      <w:r w:rsidRPr="00A54357">
        <w:rPr>
          <w:rFonts w:cs="David" w:hint="cs"/>
          <w:rtl/>
        </w:rPr>
        <w:t>.</w:t>
      </w:r>
    </w:p>
    <w:p w:rsidR="00833BC1" w:rsidRPr="00A54357" w:rsidRDefault="00833BC1" w:rsidP="00833BC1">
      <w:pPr>
        <w:pStyle w:val="ad"/>
        <w:shd w:val="clear" w:color="auto" w:fill="BFBFBF" w:themeFill="background1" w:themeFillShade="BF"/>
        <w:ind w:left="1440"/>
        <w:jc w:val="both"/>
        <w:rPr>
          <w:rFonts w:cs="David"/>
          <w:b/>
          <w:bCs/>
          <w:rtl/>
        </w:rPr>
      </w:pPr>
      <w:r w:rsidRPr="00A54357">
        <w:rPr>
          <w:rFonts w:cs="David" w:hint="cs"/>
          <w:rtl/>
        </w:rPr>
        <w:t>" ביומו חתן שכרו "</w:t>
      </w:r>
      <w:r w:rsidRPr="00A54357">
        <w:rPr>
          <w:rStyle w:val="af0"/>
          <w:rFonts w:cs="David"/>
          <w:rtl/>
        </w:rPr>
        <w:footnoteReference w:id="50"/>
      </w:r>
    </w:p>
    <w:p w:rsidR="00833BC1" w:rsidRDefault="00833BC1" w:rsidP="00833BC1">
      <w:pPr>
        <w:pStyle w:val="ad"/>
        <w:ind w:left="674"/>
        <w:jc w:val="both"/>
        <w:rPr>
          <w:rFonts w:cs="David"/>
          <w:b/>
          <w:bCs/>
          <w:sz w:val="24"/>
          <w:szCs w:val="24"/>
          <w:rtl/>
        </w:rPr>
      </w:pPr>
    </w:p>
    <w:p w:rsidR="00833BC1" w:rsidRPr="00A54357" w:rsidRDefault="00833BC1" w:rsidP="00833BC1">
      <w:pPr>
        <w:pStyle w:val="ad"/>
        <w:ind w:left="674"/>
        <w:jc w:val="both"/>
        <w:rPr>
          <w:rFonts w:cs="David"/>
          <w:b/>
          <w:bCs/>
          <w:rtl/>
        </w:rPr>
      </w:pPr>
      <w:r w:rsidRPr="00A54357">
        <w:rPr>
          <w:rFonts w:cs="David" w:hint="cs"/>
          <w:rtl/>
        </w:rPr>
        <w:t>חברי הכנסת מכל הסיעות ראו בחוק זה נאמן למסורת ישראל.</w:t>
      </w:r>
    </w:p>
    <w:p w:rsidR="00833BC1" w:rsidRDefault="00833BC1" w:rsidP="00833BC1">
      <w:pPr>
        <w:pStyle w:val="ad"/>
        <w:ind w:left="674"/>
        <w:jc w:val="both"/>
        <w:rPr>
          <w:rFonts w:cs="David"/>
          <w:b/>
          <w:bCs/>
          <w:sz w:val="24"/>
          <w:szCs w:val="24"/>
          <w:rtl/>
        </w:rPr>
      </w:pPr>
    </w:p>
    <w:p w:rsidR="00833BC1" w:rsidRDefault="0079487F" w:rsidP="0079487F">
      <w:pPr>
        <w:pStyle w:val="ad"/>
        <w:numPr>
          <w:ilvl w:val="1"/>
          <w:numId w:val="90"/>
        </w:numPr>
        <w:ind w:left="674" w:hanging="426"/>
        <w:jc w:val="both"/>
        <w:rPr>
          <w:rFonts w:cs="David"/>
          <w:b/>
          <w:bCs/>
          <w:sz w:val="24"/>
          <w:szCs w:val="24"/>
        </w:rPr>
      </w:pPr>
      <w:r>
        <w:rPr>
          <w:rFonts w:cs="David" w:hint="cs"/>
          <w:b/>
          <w:bCs/>
          <w:sz w:val="24"/>
          <w:szCs w:val="24"/>
          <w:rtl/>
        </w:rPr>
        <w:t>פיצויי פיטורן של העובד:</w:t>
      </w:r>
    </w:p>
    <w:p w:rsidR="0079487F" w:rsidRDefault="0079487F" w:rsidP="0079487F">
      <w:pPr>
        <w:pStyle w:val="ad"/>
        <w:ind w:left="674"/>
        <w:jc w:val="both"/>
        <w:rPr>
          <w:rFonts w:cs="David"/>
          <w:b/>
          <w:bCs/>
          <w:sz w:val="24"/>
          <w:szCs w:val="24"/>
          <w:rtl/>
        </w:rPr>
      </w:pPr>
    </w:p>
    <w:p w:rsidR="0079487F" w:rsidRPr="00A54357" w:rsidRDefault="0079487F" w:rsidP="0079487F">
      <w:pPr>
        <w:pStyle w:val="ad"/>
        <w:ind w:left="674"/>
        <w:jc w:val="both"/>
        <w:rPr>
          <w:rFonts w:cs="David"/>
          <w:rtl/>
        </w:rPr>
      </w:pPr>
      <w:r w:rsidRPr="00A54357">
        <w:rPr>
          <w:rFonts w:cs="David" w:hint="cs"/>
          <w:rtl/>
        </w:rPr>
        <w:t>בעניין זה חלה התפתחות מעניינית, שכן אין הוראה מפורשת בתורה בעניין זה, אולם חכמים הצליחו למצוא בכל זאת:</w:t>
      </w:r>
    </w:p>
    <w:p w:rsidR="0079487F" w:rsidRDefault="0079487F" w:rsidP="0079487F">
      <w:pPr>
        <w:pStyle w:val="ad"/>
        <w:ind w:left="674"/>
        <w:jc w:val="both"/>
        <w:rPr>
          <w:rFonts w:cs="David"/>
          <w:sz w:val="24"/>
          <w:szCs w:val="24"/>
          <w:rtl/>
        </w:rPr>
      </w:pPr>
    </w:p>
    <w:p w:rsidR="0079487F" w:rsidRPr="00A54357" w:rsidRDefault="003815EA" w:rsidP="00A54357">
      <w:pPr>
        <w:pStyle w:val="ad"/>
        <w:shd w:val="clear" w:color="auto" w:fill="BFBFBF" w:themeFill="background1" w:themeFillShade="BF"/>
        <w:ind w:left="1440"/>
        <w:jc w:val="both"/>
        <w:rPr>
          <w:rFonts w:cs="David"/>
          <w:b/>
          <w:bCs/>
          <w:sz w:val="24"/>
          <w:szCs w:val="24"/>
        </w:rPr>
      </w:pPr>
      <w:r w:rsidRPr="003815EA">
        <w:rPr>
          <w:rFonts w:cs="David"/>
          <w:rtl/>
        </w:rPr>
        <w:t>כִּי-יִמָּכֵר לְךָ אָחִיךָ הָעִבְרִי, אוֹ הָעִבְרִיָּה--וַעֲבָדְךָ</w:t>
      </w:r>
      <w:r w:rsidRPr="003815EA">
        <w:rPr>
          <w:rFonts w:cs="David"/>
        </w:rPr>
        <w:t xml:space="preserve">, </w:t>
      </w:r>
      <w:r w:rsidRPr="003815EA">
        <w:rPr>
          <w:rFonts w:cs="David"/>
          <w:rtl/>
        </w:rPr>
        <w:t>שֵׁשׁ שָׁנִים; וּבַשָּׁנָה, הַשְּׁבִיעִת, תְּשַׁלְּחֶנּוּ חָפְשִׁי</w:t>
      </w:r>
      <w:r w:rsidRPr="003815EA">
        <w:rPr>
          <w:rFonts w:cs="David"/>
        </w:rPr>
        <w:t xml:space="preserve">, </w:t>
      </w:r>
      <w:r w:rsidRPr="003815EA">
        <w:rPr>
          <w:rFonts w:cs="David"/>
          <w:rtl/>
        </w:rPr>
        <w:t>מֵעִמָּךְ</w:t>
      </w:r>
      <w:r w:rsidRPr="003815EA">
        <w:rPr>
          <w:rFonts w:cs="David"/>
        </w:rPr>
        <w:t xml:space="preserve">.  </w:t>
      </w:r>
      <w:r w:rsidRPr="003815EA">
        <w:rPr>
          <w:rFonts w:cs="David"/>
          <w:b/>
          <w:bCs/>
          <w:rtl/>
        </w:rPr>
        <w:t>יג</w:t>
      </w:r>
      <w:r w:rsidRPr="003815EA">
        <w:rPr>
          <w:rFonts w:cs="David"/>
          <w:rtl/>
        </w:rPr>
        <w:t xml:space="preserve"> וְכִי-תְשַׁלְּחֶנּוּ חָפְשִׁי, מֵעִמָּךְ--לֹא תְשַׁלְּחֶנּוּ, רֵיקָם</w:t>
      </w:r>
      <w:r w:rsidRPr="003815EA">
        <w:rPr>
          <w:rFonts w:cs="David"/>
        </w:rPr>
        <w:t xml:space="preserve">.  </w:t>
      </w:r>
      <w:bookmarkStart w:id="419" w:name="14"/>
      <w:bookmarkEnd w:id="419"/>
      <w:r w:rsidRPr="003815EA">
        <w:rPr>
          <w:rFonts w:cs="David"/>
          <w:b/>
          <w:bCs/>
          <w:rtl/>
        </w:rPr>
        <w:t>יד</w:t>
      </w:r>
      <w:r w:rsidRPr="003815EA">
        <w:rPr>
          <w:rFonts w:cs="David"/>
          <w:rtl/>
        </w:rPr>
        <w:t xml:space="preserve"> הַעֲנֵיק תַּעֲנִיק, לוֹ, מִצֹּאנְךָ, וּמִגָּרְנְךָ וּמִיִּקְבֶךָ:  אֲשֶׁר בֵּרַכְךָ יְהוָה אֱלֹהֶיךָ, תִּתֶּן-לוֹ</w:t>
      </w:r>
      <w:r w:rsidRPr="003815EA">
        <w:rPr>
          <w:rFonts w:cs="David"/>
        </w:rPr>
        <w:t>.</w:t>
      </w:r>
      <w:r w:rsidR="0079487F" w:rsidRPr="003815EA">
        <w:rPr>
          <w:rStyle w:val="af0"/>
          <w:rFonts w:cs="David"/>
          <w:sz w:val="24"/>
          <w:szCs w:val="24"/>
          <w:rtl/>
        </w:rPr>
        <w:footnoteReference w:id="51"/>
      </w:r>
      <w:r w:rsidR="0079487F" w:rsidRPr="003815EA">
        <w:rPr>
          <w:rFonts w:cs="David" w:hint="cs"/>
          <w:sz w:val="24"/>
          <w:szCs w:val="24"/>
          <w:rtl/>
        </w:rPr>
        <w:t>.</w:t>
      </w:r>
    </w:p>
    <w:p w:rsidR="0079487F" w:rsidRPr="00A54357" w:rsidRDefault="00A54357" w:rsidP="00A54357">
      <w:pPr>
        <w:pStyle w:val="ad"/>
        <w:ind w:left="674"/>
        <w:jc w:val="both"/>
        <w:rPr>
          <w:rFonts w:cs="David"/>
          <w:rtl/>
        </w:rPr>
      </w:pPr>
      <w:r>
        <w:rPr>
          <w:rFonts w:cs="David"/>
          <w:b/>
          <w:bCs/>
          <w:sz w:val="24"/>
          <w:szCs w:val="24"/>
          <w:rtl/>
        </w:rPr>
        <w:br/>
      </w:r>
      <w:r w:rsidRPr="00A54357">
        <w:rPr>
          <w:rFonts w:cs="David" w:hint="cs"/>
          <w:rtl/>
        </w:rPr>
        <w:t xml:space="preserve">בתוך כך, נקבע בתלמוד כזכאי להענקה כל מי שנסתייה תקופת עבודתו או שנפסקה עבודתו באמצע, ובלבד שההפסקה לא באה מצד העבד עצמו. כמה בעיות עקרוניות בדין הענקה עברו שלבי התפתחות שונים. כך, דרך משל, בתקופת התנאים נחשבה הענקה כזכות אישית של העבד המשתחרר, שאינה עוברת בירושה. אך בתקופת האמוראים נקבע שההענקה היא חלק משכר העבודה, ומשום כך עוברת בירושה. בתקופה הבתר תלמודית מצויות שתי השקפות מנוגדות ביחס לטיבה של ההענקה. לדעתם של כמה מן החכמים, אין ההענקה חלק מן התמורה המשתלמת בעד עבודה, אלא היא "מדין צדקה" או "מתורת ויתור מתנה". לעומתם סוברים חכמים אחרים </w:t>
      </w:r>
      <w:r w:rsidRPr="00A54357">
        <w:rPr>
          <w:rFonts w:cs="David"/>
          <w:rtl/>
        </w:rPr>
        <w:t>–</w:t>
      </w:r>
      <w:r w:rsidRPr="00A54357">
        <w:rPr>
          <w:rFonts w:cs="David" w:hint="cs"/>
          <w:rtl/>
        </w:rPr>
        <w:t xml:space="preserve"> בעקבות ההלכה מתקופת האמוראים שלפיה עוברת זכות ההענקה בירושה. עיקרון אחר שנקבע עוד בתקופת התלמוד הוא שהזכות להענקה אינה ניתנת לעיקול על ידי הנושה של העבד. כמו כן נקבע, לדעת רוב החכמים, שחובת מתן ההענקה היא בלתי תלויה במידת הרווחים שאדוניו של העבד הפיק מעבודתו. לעומת זאת נקבע שיעור מינימלי כדמי הענקה, </w:t>
      </w:r>
      <w:r w:rsidRPr="00A54357">
        <w:rPr>
          <w:rFonts w:cs="David" w:hint="cs"/>
          <w:rtl/>
        </w:rPr>
        <w:lastRenderedPageBreak/>
        <w:t xml:space="preserve">ולעניין גובה שיעור זה נחלקו החכמים: מעל לסכום זה יש להוסיף לפי שנתברך בו בית האדון, ומן הראוי להעניק התוספת ברחוב יד. </w:t>
      </w:r>
    </w:p>
    <w:p w:rsidR="00A54357" w:rsidRPr="00E86CEC" w:rsidRDefault="00A54357" w:rsidP="00E86CEC">
      <w:pPr>
        <w:pStyle w:val="ad"/>
        <w:ind w:left="674"/>
        <w:jc w:val="both"/>
        <w:rPr>
          <w:rFonts w:cs="David"/>
          <w:rtl/>
        </w:rPr>
      </w:pPr>
    </w:p>
    <w:p w:rsidR="00A54357" w:rsidRPr="00E86CEC" w:rsidRDefault="00A54357" w:rsidP="00E86CEC">
      <w:pPr>
        <w:pStyle w:val="ad"/>
        <w:ind w:left="674"/>
        <w:jc w:val="both"/>
        <w:rPr>
          <w:rFonts w:cs="David"/>
          <w:rtl/>
        </w:rPr>
      </w:pPr>
      <w:r w:rsidRPr="00E86CEC">
        <w:rPr>
          <w:rFonts w:cs="David" w:hint="cs"/>
          <w:rtl/>
        </w:rPr>
        <w:t>רישומים ראשונים מהעברה משפטית מעניינת זו אנו מוצאים עוד בסוף המאה ה-13, בדבריו של בעל ספר "</w:t>
      </w:r>
      <w:hyperlink w:anchor="ספר_חינוך_עמוד_51" w:history="1">
        <w:r w:rsidRPr="00E86CEC">
          <w:rPr>
            <w:rStyle w:val="Hyperlink"/>
            <w:rFonts w:cs="David" w:hint="cs"/>
            <w:rtl/>
          </w:rPr>
          <w:t>החינוך</w:t>
        </w:r>
      </w:hyperlink>
      <w:r w:rsidRPr="00E86CEC">
        <w:rPr>
          <w:rFonts w:cs="David" w:hint="cs"/>
          <w:rtl/>
        </w:rPr>
        <w:t>"</w:t>
      </w:r>
      <w:r w:rsidRPr="00E86CEC">
        <w:rPr>
          <w:rStyle w:val="af0"/>
          <w:rFonts w:cs="David"/>
          <w:rtl/>
        </w:rPr>
        <w:footnoteReference w:id="52"/>
      </w:r>
      <w:r w:rsidR="00FC14AC" w:rsidRPr="00E86CEC">
        <w:rPr>
          <w:rFonts w:cs="David" w:hint="cs"/>
          <w:rtl/>
        </w:rPr>
        <w:t xml:space="preserve">. פיתחו במשפט העברי של מוסד פיצויי פיטורים לכל עובד מתוך העיקרון הקודם של ההענקה, ומתוך שעצם העיקרון הוסק מתוך דין ההענקה, הוחלט גם הוראות המשפטיות האחרות שבדין הענקה = כגון מהותה כחלק משכר העבודה, שאינה ניתנת לעיקול, שעירוה המינימלי ועוד </w:t>
      </w:r>
      <w:r w:rsidR="00FC14AC" w:rsidRPr="00E86CEC">
        <w:rPr>
          <w:rFonts w:cs="David"/>
          <w:rtl/>
        </w:rPr>
        <w:t>–</w:t>
      </w:r>
      <w:r w:rsidR="00FC14AC" w:rsidRPr="00E86CEC">
        <w:rPr>
          <w:rFonts w:cs="David" w:hint="cs"/>
          <w:rtl/>
        </w:rPr>
        <w:t xml:space="preserve"> כל זאת אנו לומדים מתוך ספר זה. </w:t>
      </w:r>
    </w:p>
    <w:p w:rsidR="00D453D9" w:rsidRPr="00E86CEC" w:rsidRDefault="00D453D9" w:rsidP="00E86CEC">
      <w:pPr>
        <w:pStyle w:val="ad"/>
        <w:ind w:left="674"/>
        <w:jc w:val="both"/>
        <w:rPr>
          <w:rFonts w:cs="David"/>
          <w:rtl/>
        </w:rPr>
      </w:pPr>
    </w:p>
    <w:p w:rsidR="00D453D9" w:rsidRDefault="00D453D9" w:rsidP="00E86CEC">
      <w:pPr>
        <w:pStyle w:val="ad"/>
        <w:ind w:left="674"/>
        <w:jc w:val="both"/>
        <w:rPr>
          <w:rFonts w:cs="David"/>
          <w:rtl/>
        </w:rPr>
      </w:pPr>
      <w:r w:rsidRPr="00E86CEC">
        <w:rPr>
          <w:rFonts w:cs="David" w:hint="cs"/>
          <w:rtl/>
        </w:rPr>
        <w:t>מוסד פיצויי הפיטורין התפתח בישוב עוד בשנות העשרים של המאה ה-20. אך חוסר חוק ברור ומפורט גרם לקשיים רבים בהפעלת מוסד פיצויי הפיטורים, בהוכחת המנהג בעל ענפי העבודה ובבעיות מקרוניות נוספות.</w:t>
      </w:r>
    </w:p>
    <w:p w:rsidR="00E86CEC" w:rsidRDefault="00E86CEC" w:rsidP="00E86CEC">
      <w:pPr>
        <w:jc w:val="both"/>
        <w:rPr>
          <w:rFonts w:cs="David"/>
          <w:sz w:val="24"/>
          <w:szCs w:val="24"/>
          <w:u w:val="single"/>
          <w:rtl/>
        </w:rPr>
      </w:pPr>
      <w:bookmarkStart w:id="420" w:name="מאסר_על_חוב"/>
      <w:r>
        <w:rPr>
          <w:rFonts w:cs="David" w:hint="cs"/>
          <w:sz w:val="24"/>
          <w:szCs w:val="24"/>
          <w:u w:val="single"/>
          <w:rtl/>
        </w:rPr>
        <w:t>מאסר על חוב</w:t>
      </w:r>
    </w:p>
    <w:bookmarkEnd w:id="420"/>
    <w:p w:rsidR="00E86CEC" w:rsidRDefault="00B35F74" w:rsidP="00C165AB">
      <w:pPr>
        <w:jc w:val="both"/>
        <w:rPr>
          <w:rFonts w:cs="David"/>
          <w:b/>
          <w:bCs/>
          <w:sz w:val="24"/>
          <w:szCs w:val="24"/>
          <w:rtl/>
        </w:rPr>
      </w:pPr>
      <w:r>
        <w:rPr>
          <w:rFonts w:cs="David" w:hint="cs"/>
          <w:rtl/>
        </w:rPr>
        <w:t xml:space="preserve">דוגמה מעניינת לקליטת דרכו של המשפט העברי בחקיקת הכנסת, וזאת אף בניגוד להצעה המקורית שהוצעה ע"י הממשלה, היא בעיית המסר על חוב.  בשנת 1957 הציעה הממשלה הצעת חוק פסקי דין (הוצאה לפועל), שמטרתה הייתה להחליף את החוק </w:t>
      </w:r>
      <w:r w:rsidR="00C321EE">
        <w:rPr>
          <w:rFonts w:cs="David" w:hint="cs"/>
          <w:rtl/>
        </w:rPr>
        <w:t>העות'מני</w:t>
      </w:r>
      <w:r>
        <w:rPr>
          <w:rFonts w:cs="David" w:hint="cs"/>
          <w:rtl/>
        </w:rPr>
        <w:t xml:space="preserve"> הקיים בשורה של הוראות מפורטות. </w:t>
      </w:r>
      <w:r w:rsidR="004E76FC">
        <w:rPr>
          <w:rFonts w:cs="David" w:hint="cs"/>
          <w:rtl/>
        </w:rPr>
        <w:t>כמה מן ההוראות וההצעות תאמו את עמדת המשפט העברי, אך נתעכב במיוחד על הסדרה של בעיית המאסר על החוב. ההצעה מבטחת לגמרי את האפשרות של מאסר על חוב. הנימוק שניתן לכך הוא שמצויות בהצעת החוק מספיר דרכים לשם הקלת הביצוע של פסק הדין ומשום שהוא נוגד את מורשת ישראל, הביאו דבריו של רמב"ם כסימוכין לכך.</w:t>
      </w:r>
    </w:p>
    <w:p w:rsidR="00C165AB" w:rsidRPr="00665B94" w:rsidRDefault="00C165AB" w:rsidP="00C165AB">
      <w:pPr>
        <w:jc w:val="both"/>
        <w:rPr>
          <w:rFonts w:cs="David"/>
          <w:rtl/>
        </w:rPr>
      </w:pPr>
      <w:r w:rsidRPr="00665B94">
        <w:rPr>
          <w:rFonts w:cs="David" w:hint="cs"/>
          <w:rtl/>
        </w:rPr>
        <w:t xml:space="preserve">מסתבר כי אין זה מדויק להסתמך על דברי הרמב"ם, אומנם בתקופת הרמב"ם עדיין שלל המשפט העברי לחלוטין את השימוש במאסר החייב, אך כ-200 שנה לאחר מכן, החל מן המאה ה-14, חל שינוי בעמדתו זו של המשפט העברי לרגל נסיבות חברתיות וכלכליות </w:t>
      </w:r>
      <w:r w:rsidRPr="00665B94">
        <w:rPr>
          <w:rFonts w:cs="David"/>
          <w:rtl/>
        </w:rPr>
        <w:t>–</w:t>
      </w:r>
      <w:r w:rsidRPr="00665B94">
        <w:rPr>
          <w:rFonts w:cs="David" w:hint="cs"/>
          <w:rtl/>
        </w:rPr>
        <w:t xml:space="preserve"> ואפשר מאסרו לש חייב, כשידוע שיש לו כדי לפרוע את החוב </w:t>
      </w:r>
      <w:r w:rsidRPr="00665B94">
        <w:rPr>
          <w:rFonts w:cs="David" w:hint="cs"/>
          <w:u w:val="single"/>
          <w:rtl/>
        </w:rPr>
        <w:t>אלא שהוא משתמט מלעשות כן</w:t>
      </w:r>
      <w:r w:rsidRPr="00665B94">
        <w:rPr>
          <w:rFonts w:cs="David" w:hint="cs"/>
          <w:rtl/>
        </w:rPr>
        <w:t xml:space="preserve">. </w:t>
      </w:r>
    </w:p>
    <w:p w:rsidR="000773B0" w:rsidRPr="00665B94" w:rsidRDefault="000773B0" w:rsidP="000773B0">
      <w:pPr>
        <w:jc w:val="both"/>
        <w:rPr>
          <w:rFonts w:cs="David"/>
          <w:rtl/>
        </w:rPr>
      </w:pPr>
      <w:r w:rsidRPr="00665B94">
        <w:rPr>
          <w:rFonts w:cs="David" w:hint="cs"/>
          <w:rtl/>
        </w:rPr>
        <w:t>ביולי 1960 חזר והביא שר המשפטים את הצעת החוק האמורה לפני הכנסת לקריאה ראשונה, ואם כי גם הפעם הציע לבטל את המאסר על חוב  לחלוטין, הביא לידיעת הכנסת, בפירוט רב את העמדה הנכונה והמדויקת של המשפט העברי, כפי שהצגתי בפסקה הקודמת, לביסוס תיאוריה זו הסתמך שר המשפטים על מחקר מיוחד שנערך בנושא זה. עמדת המשפט העברי נתקבלה על דעת רוב המשתתפים בוויכוח בעת הקריאה הראשונה. הרוב מבניהם הסתמך במפורש על המשפט העברי, ואחרים דגלו בעמדה זו מבלי להסתמך עליו.</w:t>
      </w:r>
    </w:p>
    <w:p w:rsidR="00665B94" w:rsidRPr="00665B94" w:rsidRDefault="00665B94" w:rsidP="00665B94">
      <w:pPr>
        <w:pStyle w:val="ListParagraph1"/>
        <w:ind w:left="0"/>
        <w:jc w:val="both"/>
        <w:rPr>
          <w:rFonts w:asciiTheme="minorHAnsi" w:eastAsiaTheme="minorHAnsi" w:hAnsiTheme="minorHAnsi" w:cs="David"/>
          <w:rtl/>
          <w:lang w:eastAsia="en-US"/>
        </w:rPr>
      </w:pPr>
      <w:r w:rsidRPr="00665B94">
        <w:rPr>
          <w:rFonts w:asciiTheme="minorHAnsi" w:eastAsiaTheme="minorHAnsi" w:hAnsiTheme="minorHAnsi" w:cs="David"/>
          <w:rtl/>
          <w:lang w:eastAsia="en-US"/>
        </w:rPr>
        <w:t xml:space="preserve">בפעם השלישית שהובאה הצעת החוק לדיון חל שינוי עקרוני בהצעת הממשלה – עמדת המשפט העברי התקבלה בועדת חוקה חוק ומשפט של הכנסת ובנוסח החדש נקבע כי אם החייב לא שילם את החוב או שיעור משיעוריו במועד שנקבע ע"י ראש ההוצאה לפועל לאחר </w:t>
      </w:r>
      <w:r>
        <w:rPr>
          <w:rFonts w:asciiTheme="minorHAnsi" w:eastAsiaTheme="minorHAnsi" w:hAnsiTheme="minorHAnsi" w:cs="David" w:hint="cs"/>
          <w:rtl/>
          <w:lang w:eastAsia="en-US"/>
        </w:rPr>
        <w:t>שערכה</w:t>
      </w:r>
      <w:r w:rsidRPr="00665B94">
        <w:rPr>
          <w:rFonts w:asciiTheme="minorHAnsi" w:eastAsiaTheme="minorHAnsi" w:hAnsiTheme="minorHAnsi" w:cs="David"/>
          <w:rtl/>
          <w:lang w:eastAsia="en-US"/>
        </w:rPr>
        <w:t xml:space="preserve"> בירר את יכולתו של החייב לשלם רשאי הוא לתת צו מאסר נגד החייב לתקופה של </w:t>
      </w:r>
      <w:r w:rsidRPr="00665B94">
        <w:rPr>
          <w:rFonts w:asciiTheme="minorHAnsi" w:eastAsiaTheme="minorHAnsi" w:hAnsiTheme="minorHAnsi" w:cs="David"/>
          <w:lang w:eastAsia="en-US"/>
        </w:rPr>
        <w:t>21</w:t>
      </w:r>
      <w:r w:rsidRPr="00665B94">
        <w:rPr>
          <w:rFonts w:asciiTheme="minorHAnsi" w:eastAsiaTheme="minorHAnsi" w:hAnsiTheme="minorHAnsi" w:cs="David"/>
          <w:rtl/>
          <w:lang w:eastAsia="en-US"/>
        </w:rPr>
        <w:t xml:space="preserve"> יום אם אין דרך אחרת לאלץ את החייב לבצע את פסק הדין. כמו כן נקבע בחוק שהחייב לא ייאסר שנית בשביל אותו חוב או שיעור. בהוראות אלו היה משום קבלה שלמה של עקרון המאסר על חוב במשפט העברי, כפי שהתגבש בדרכו הארוכה. </w:t>
      </w:r>
    </w:p>
    <w:p w:rsidR="00622F37" w:rsidRDefault="00622F37" w:rsidP="00622F37">
      <w:pPr>
        <w:pStyle w:val="4"/>
        <w:rPr>
          <w:rFonts w:cs="David"/>
          <w:i w:val="0"/>
          <w:iCs w:val="0"/>
          <w:color w:val="0D0D0D" w:themeColor="text1" w:themeTint="F2"/>
          <w:sz w:val="24"/>
          <w:szCs w:val="24"/>
          <w:u w:val="single"/>
          <w:rtl/>
        </w:rPr>
      </w:pPr>
      <w:bookmarkStart w:id="421" w:name="_Toc350773131"/>
      <w:r w:rsidRPr="004D543F">
        <w:rPr>
          <w:rFonts w:cs="David" w:hint="cs"/>
          <w:i w:val="0"/>
          <w:iCs w:val="0"/>
          <w:color w:val="0D0D0D" w:themeColor="text1" w:themeTint="F2"/>
          <w:sz w:val="24"/>
          <w:szCs w:val="24"/>
          <w:u w:val="single"/>
          <w:rtl/>
        </w:rPr>
        <w:t>חקיקה המבוססת על עקרונות המשפט העברי</w:t>
      </w:r>
      <w:r>
        <w:rPr>
          <w:rFonts w:cs="David" w:hint="cs"/>
          <w:i w:val="0"/>
          <w:iCs w:val="0"/>
          <w:color w:val="0D0D0D" w:themeColor="text1" w:themeTint="F2"/>
          <w:sz w:val="24"/>
          <w:szCs w:val="24"/>
          <w:u w:val="single"/>
          <w:rtl/>
        </w:rPr>
        <w:t xml:space="preserve"> בתחום הפלילי</w:t>
      </w:r>
      <w:bookmarkEnd w:id="421"/>
    </w:p>
    <w:p w:rsidR="00622F37" w:rsidRDefault="00622F37" w:rsidP="00622F37">
      <w:pPr>
        <w:rPr>
          <w:rFonts w:cs="David"/>
          <w:rtl/>
        </w:rPr>
      </w:pPr>
      <w:r>
        <w:rPr>
          <w:rFonts w:cs="David" w:hint="cs"/>
          <w:rtl/>
        </w:rPr>
        <w:br/>
        <w:t>גם בתחומי המשפט הפלילי וציבורי ניתן להצביע על חוקים שונים המבוססים, אם בכללותם ואם בפרטים שבהם על עקרונות המשפט העברי. נעיין במספר דוגמאות:</w:t>
      </w:r>
    </w:p>
    <w:p w:rsidR="00622F37" w:rsidRDefault="00622F37" w:rsidP="00E94EB4">
      <w:pPr>
        <w:jc w:val="both"/>
        <w:rPr>
          <w:rFonts w:cs="David"/>
          <w:sz w:val="24"/>
          <w:szCs w:val="24"/>
          <w:u w:val="single"/>
          <w:rtl/>
        </w:rPr>
      </w:pPr>
      <w:bookmarkStart w:id="422" w:name="חוק_לדיני_עונשין_שוחד_71"/>
      <w:r>
        <w:rPr>
          <w:rFonts w:cs="David" w:hint="cs"/>
          <w:sz w:val="24"/>
          <w:szCs w:val="24"/>
          <w:u w:val="single"/>
          <w:rtl/>
        </w:rPr>
        <w:t>חוק לדיני עונשין ש</w:t>
      </w:r>
      <w:r w:rsidR="00E94EB4">
        <w:rPr>
          <w:rFonts w:cs="David" w:hint="cs"/>
          <w:sz w:val="24"/>
          <w:szCs w:val="24"/>
          <w:u w:val="single"/>
          <w:rtl/>
        </w:rPr>
        <w:t>ו</w:t>
      </w:r>
      <w:r>
        <w:rPr>
          <w:rFonts w:cs="David" w:hint="cs"/>
          <w:sz w:val="24"/>
          <w:szCs w:val="24"/>
          <w:u w:val="single"/>
          <w:rtl/>
        </w:rPr>
        <w:t>חד</w:t>
      </w:r>
      <w:r w:rsidR="0089589B">
        <w:rPr>
          <w:rFonts w:cs="David" w:hint="cs"/>
          <w:sz w:val="24"/>
          <w:szCs w:val="24"/>
          <w:u w:val="single"/>
          <w:rtl/>
        </w:rPr>
        <w:t xml:space="preserve"> </w:t>
      </w:r>
    </w:p>
    <w:bookmarkEnd w:id="422"/>
    <w:p w:rsidR="00622F37" w:rsidRDefault="0089589B" w:rsidP="0089589B">
      <w:pPr>
        <w:jc w:val="both"/>
        <w:rPr>
          <w:rFonts w:cs="David"/>
          <w:rtl/>
        </w:rPr>
      </w:pPr>
      <w:r>
        <w:rPr>
          <w:rFonts w:cs="David" w:hint="cs"/>
          <w:rtl/>
        </w:rPr>
        <w:t>ביסוס נושא שלם מתחום המשפט הפלילי על עקרונות המשפט העברי ומקורותיו אנו מוצאים בהצעת החוק לתיקון דיני עונשין (שוחד ושלמונים), תשי"א 1950. שם הצעת החוק הוא כאמור "שוחד ושלמונים", בדבריו בעת הקריאה הראשונה של החוק מבסס שר המשפטים שני מונחים אלה אל האמור בישיעהו שבו מוכיח הנביא את העם של שסטה מדרך הישרה:</w:t>
      </w:r>
      <w:r w:rsidRPr="0089589B">
        <w:rPr>
          <w:rFonts w:hint="cs"/>
          <w:rtl/>
        </w:rPr>
        <w:t xml:space="preserve"> </w:t>
      </w:r>
      <w:r w:rsidRPr="0089589B">
        <w:rPr>
          <w:rFonts w:cs="David" w:hint="cs"/>
          <w:rtl/>
        </w:rPr>
        <w:t>שִׁרֶיךָ</w:t>
      </w:r>
      <w:r w:rsidRPr="0089589B">
        <w:rPr>
          <w:rFonts w:cs="David"/>
          <w:rtl/>
        </w:rPr>
        <w:t xml:space="preserve"> </w:t>
      </w:r>
      <w:r w:rsidRPr="0089589B">
        <w:rPr>
          <w:rFonts w:cs="David" w:hint="cs"/>
          <w:rtl/>
        </w:rPr>
        <w:t>סוֹרְרִים</w:t>
      </w:r>
      <w:r w:rsidRPr="0089589B">
        <w:rPr>
          <w:rFonts w:cs="David"/>
          <w:rtl/>
        </w:rPr>
        <w:t xml:space="preserve"> </w:t>
      </w:r>
      <w:r w:rsidRPr="0089589B">
        <w:rPr>
          <w:rFonts w:cs="David" w:hint="cs"/>
          <w:rtl/>
        </w:rPr>
        <w:t>וְחַבְרֵי</w:t>
      </w:r>
      <w:r w:rsidRPr="0089589B">
        <w:rPr>
          <w:rFonts w:cs="David"/>
          <w:rtl/>
        </w:rPr>
        <w:t xml:space="preserve"> </w:t>
      </w:r>
      <w:r w:rsidRPr="0089589B">
        <w:rPr>
          <w:rFonts w:cs="David" w:hint="cs"/>
          <w:rtl/>
        </w:rPr>
        <w:t>גַּנָּבִים</w:t>
      </w:r>
      <w:r w:rsidRPr="0089589B">
        <w:rPr>
          <w:rFonts w:cs="David"/>
          <w:rtl/>
        </w:rPr>
        <w:t xml:space="preserve">, </w:t>
      </w:r>
      <w:r w:rsidRPr="0089589B">
        <w:rPr>
          <w:rFonts w:cs="David" w:hint="cs"/>
          <w:rtl/>
        </w:rPr>
        <w:t>כֻּלּוֹ</w:t>
      </w:r>
      <w:r w:rsidRPr="0089589B">
        <w:rPr>
          <w:rFonts w:cs="David"/>
          <w:rtl/>
        </w:rPr>
        <w:t xml:space="preserve"> </w:t>
      </w:r>
      <w:r w:rsidRPr="0089589B">
        <w:rPr>
          <w:rFonts w:cs="David" w:hint="cs"/>
          <w:rtl/>
        </w:rPr>
        <w:t>אָהַב</w:t>
      </w:r>
      <w:r w:rsidRPr="0089589B">
        <w:rPr>
          <w:rFonts w:cs="David"/>
          <w:rtl/>
        </w:rPr>
        <w:t xml:space="preserve"> </w:t>
      </w:r>
      <w:r w:rsidRPr="0089589B">
        <w:rPr>
          <w:rFonts w:cs="David" w:hint="cs"/>
          <w:rtl/>
        </w:rPr>
        <w:t>שֶׁחַד</w:t>
      </w:r>
      <w:r w:rsidRPr="0089589B">
        <w:rPr>
          <w:rFonts w:cs="David"/>
          <w:rtl/>
        </w:rPr>
        <w:t xml:space="preserve"> </w:t>
      </w:r>
      <w:r w:rsidRPr="0089589B">
        <w:rPr>
          <w:rFonts w:cs="David" w:hint="cs"/>
          <w:rtl/>
        </w:rPr>
        <w:t>וְרָדַף</w:t>
      </w:r>
      <w:r w:rsidRPr="0089589B">
        <w:rPr>
          <w:rFonts w:cs="David"/>
          <w:rtl/>
        </w:rPr>
        <w:t xml:space="preserve"> </w:t>
      </w:r>
      <w:r>
        <w:rPr>
          <w:rFonts w:cs="David" w:hint="cs"/>
          <w:rtl/>
        </w:rPr>
        <w:t xml:space="preserve">שֶׁלְּמוֹנִים. עבירת השוחד מוגדרת בהצעת החוק כמתן כסף או טובת הנאה אחרת בעד פעולה מסוימת, ועבירת שלמונים </w:t>
      </w:r>
      <w:r>
        <w:rPr>
          <w:rFonts w:cs="David"/>
          <w:rtl/>
        </w:rPr>
        <w:t>–</w:t>
      </w:r>
      <w:r>
        <w:rPr>
          <w:rFonts w:cs="David" w:hint="cs"/>
          <w:rtl/>
        </w:rPr>
        <w:t xml:space="preserve"> כמתן כסף או טובת הנאה אחרת שלא בעד פעולה מסוימת </w:t>
      </w:r>
      <w:r>
        <w:rPr>
          <w:rFonts w:cs="David"/>
          <w:rtl/>
        </w:rPr>
        <w:t>–</w:t>
      </w:r>
      <w:r>
        <w:rPr>
          <w:rFonts w:cs="David" w:hint="cs"/>
          <w:rtl/>
        </w:rPr>
        <w:t xml:space="preserve"> זוהי עמדת המשפט העברי. </w:t>
      </w:r>
    </w:p>
    <w:p w:rsidR="0089589B" w:rsidRDefault="0089589B" w:rsidP="0089589B">
      <w:pPr>
        <w:jc w:val="both"/>
        <w:rPr>
          <w:rFonts w:cs="David"/>
          <w:rtl/>
        </w:rPr>
      </w:pPr>
      <w:r>
        <w:rPr>
          <w:rFonts w:cs="David" w:hint="cs"/>
          <w:rtl/>
        </w:rPr>
        <w:t xml:space="preserve">הצעת החוק קובעת דרגות עונשין בעבירת שוחד, השופטים ובעלי מעמד ציבורי נענשים בחומרה רבה יותר מאזרח פשוט. החמרה מיוחד זו לעניין שופט מקורה במשפט העברי. עיקרון אחר שבהצעת החוק הוא, שלא רק מקבל השוחר אשם בעבירה הפלילית, אלא גם נותן השוחד </w:t>
      </w:r>
      <w:r>
        <w:rPr>
          <w:rFonts w:cs="David"/>
          <w:rtl/>
        </w:rPr>
        <w:t>–</w:t>
      </w:r>
      <w:r>
        <w:rPr>
          <w:rFonts w:cs="David" w:hint="cs"/>
          <w:rtl/>
        </w:rPr>
        <w:t xml:space="preserve"> אף זו עמדת המשפט העברי. </w:t>
      </w:r>
    </w:p>
    <w:p w:rsidR="0089589B" w:rsidRPr="0089589B" w:rsidRDefault="0089589B" w:rsidP="0089589B">
      <w:pPr>
        <w:jc w:val="both"/>
        <w:rPr>
          <w:rFonts w:cs="David"/>
          <w:rtl/>
        </w:rPr>
      </w:pPr>
      <w:r>
        <w:rPr>
          <w:rFonts w:cs="David" w:hint="cs"/>
          <w:rtl/>
        </w:rPr>
        <w:lastRenderedPageBreak/>
        <w:t>עיקרון נוסף בהצעת החוק קובע, שעבירת השוחד קיימת בין כשהשוחד ניתן בעד מעשה כשר שבעל התפקיד מחויב ממילא לעשותו, ובין שהוא ניתן בעד מעשה בלתי כשר, היינו כדי לעוות את הדין וכיוצא בזה.</w:t>
      </w:r>
      <w:r>
        <w:rPr>
          <w:rFonts w:hint="cs"/>
          <w:rtl/>
        </w:rPr>
        <w:t xml:space="preserve"> </w:t>
      </w:r>
      <w:r w:rsidRPr="0089589B">
        <w:rPr>
          <w:rFonts w:cs="David" w:hint="cs"/>
          <w:rtl/>
        </w:rPr>
        <w:t xml:space="preserve">שיטות משפטיות אחדות מבחינות בין שני מקרים אלה, שיטת המשפט העברי לא מבדילה בין המקרים האלה. </w:t>
      </w:r>
    </w:p>
    <w:p w:rsidR="0089589B" w:rsidRPr="0089589B" w:rsidRDefault="0089589B" w:rsidP="0089589B">
      <w:pPr>
        <w:jc w:val="both"/>
        <w:rPr>
          <w:rFonts w:cs="David"/>
          <w:rtl/>
        </w:rPr>
      </w:pPr>
      <w:r w:rsidRPr="0089589B">
        <w:rPr>
          <w:rFonts w:cs="David" w:hint="cs"/>
          <w:rtl/>
        </w:rPr>
        <w:t>ברוב ענייניה הולכת הצעת החוק בעקבות המשפט העברי, אך שני דברים היא סוטה ממנו:</w:t>
      </w:r>
    </w:p>
    <w:p w:rsidR="0089589B" w:rsidRPr="0089589B" w:rsidRDefault="0089589B" w:rsidP="000153E5">
      <w:pPr>
        <w:pStyle w:val="ad"/>
        <w:numPr>
          <w:ilvl w:val="0"/>
          <w:numId w:val="91"/>
        </w:numPr>
        <w:jc w:val="both"/>
        <w:rPr>
          <w:rFonts w:cs="David"/>
        </w:rPr>
      </w:pPr>
      <w:r w:rsidRPr="0089589B">
        <w:rPr>
          <w:rFonts w:cs="David" w:hint="cs"/>
          <w:rtl/>
        </w:rPr>
        <w:t xml:space="preserve">החזרת ערך השוחד למשחד. </w:t>
      </w:r>
    </w:p>
    <w:p w:rsidR="0089589B" w:rsidRPr="0089589B" w:rsidRDefault="0089589B" w:rsidP="000153E5">
      <w:pPr>
        <w:pStyle w:val="ad"/>
        <w:numPr>
          <w:ilvl w:val="0"/>
          <w:numId w:val="91"/>
        </w:numPr>
        <w:jc w:val="both"/>
        <w:rPr>
          <w:rFonts w:cs="David"/>
        </w:rPr>
      </w:pPr>
      <w:r w:rsidRPr="0089589B">
        <w:rPr>
          <w:rFonts w:cs="David" w:hint="cs"/>
          <w:rtl/>
        </w:rPr>
        <w:t>רשאי בית המשפט להרשיע את נותן השוחד על סמך עדותו של הלקוח בלבד, וכן א הלוקח על סמך עדותו של הנותן בלבד.</w:t>
      </w:r>
    </w:p>
    <w:p w:rsidR="000773B0" w:rsidRDefault="00402121" w:rsidP="000773B0">
      <w:pPr>
        <w:jc w:val="both"/>
        <w:rPr>
          <w:rFonts w:cs="David"/>
          <w:rtl/>
        </w:rPr>
      </w:pPr>
      <w:r w:rsidRPr="00402121">
        <w:rPr>
          <w:rFonts w:cs="David" w:hint="cs"/>
          <w:rtl/>
        </w:rPr>
        <w:t xml:space="preserve">בדיון בהצעת החוק בעת הקריאה הראשונה בכנסת עמדו כל המשתתפים על העובדה שהוראות החוק </w:t>
      </w:r>
      <w:r w:rsidRPr="00402121">
        <w:rPr>
          <w:rFonts w:cs="David"/>
          <w:rtl/>
        </w:rPr>
        <w:t>–</w:t>
      </w:r>
      <w:r w:rsidRPr="00402121">
        <w:rPr>
          <w:rFonts w:cs="David" w:hint="cs"/>
          <w:rtl/>
        </w:rPr>
        <w:t xml:space="preserve"> שבחלקן הניכר באו לשנות מהמצב החוקי הקיים </w:t>
      </w:r>
      <w:r w:rsidRPr="00402121">
        <w:rPr>
          <w:rFonts w:cs="David"/>
          <w:rtl/>
        </w:rPr>
        <w:t>–</w:t>
      </w:r>
      <w:r w:rsidRPr="00402121">
        <w:rPr>
          <w:rFonts w:cs="David" w:hint="cs"/>
          <w:rtl/>
        </w:rPr>
        <w:t xml:space="preserve"> תואמת את עמדת המשפט העברי. מעניין לציין שאחד לא מבין חברי הכנסת חלק על כך שהצעת החוק לא מקבלת את עמדת המשפט העברי שיש להחזיר את השוחד למשחד. לעומת זאת הובעו היסוסים רציניים בקשר להוראה שניתן להרשיע על עבירת שוחד על יסוד עדותו של השותף לעבירה בלבד.</w:t>
      </w:r>
    </w:p>
    <w:p w:rsidR="00B73E92" w:rsidRPr="00402121" w:rsidRDefault="00B73E92" w:rsidP="00B73E92">
      <w:pPr>
        <w:jc w:val="both"/>
        <w:rPr>
          <w:rFonts w:cs="David"/>
          <w:rtl/>
        </w:rPr>
      </w:pPr>
      <w:r>
        <w:rPr>
          <w:rFonts w:cs="David" w:hint="cs"/>
          <w:rtl/>
        </w:rPr>
        <w:t>סופו של יום התקבל החוק בכנסת ישראל, חוק שעוסק בנושא נכבד ואשר ינק את המקורות מתוך המשפט העברי.</w:t>
      </w:r>
    </w:p>
    <w:p w:rsidR="00B73E92" w:rsidRDefault="00B73E92" w:rsidP="00B73E92">
      <w:pPr>
        <w:jc w:val="both"/>
        <w:rPr>
          <w:rFonts w:cs="David"/>
          <w:sz w:val="24"/>
          <w:szCs w:val="24"/>
          <w:u w:val="single"/>
          <w:rtl/>
        </w:rPr>
      </w:pPr>
      <w:bookmarkStart w:id="423" w:name="חוק_איסור_לשון_הרע_72"/>
      <w:r>
        <w:rPr>
          <w:rFonts w:cs="David" w:hint="cs"/>
          <w:sz w:val="24"/>
          <w:szCs w:val="24"/>
          <w:u w:val="single"/>
          <w:rtl/>
        </w:rPr>
        <w:t>חוק איסור לשון הרע</w:t>
      </w:r>
      <w:bookmarkEnd w:id="423"/>
    </w:p>
    <w:p w:rsidR="000773B0" w:rsidRDefault="00687F00" w:rsidP="00687F00">
      <w:pPr>
        <w:jc w:val="both"/>
        <w:rPr>
          <w:rFonts w:cs="David"/>
          <w:sz w:val="24"/>
          <w:szCs w:val="24"/>
          <w:rtl/>
        </w:rPr>
      </w:pPr>
      <w:r>
        <w:rPr>
          <w:rFonts w:cs="David" w:hint="cs"/>
          <w:rtl/>
        </w:rPr>
        <w:t xml:space="preserve">והרי דוגמא אחרת של קליטה בתחום המשפט הפלילי, שבו שימשו עקרונות המשפט העברי כמקור למגמה הכללית החוק, אך פרטי הוראות החוק מעוגנים במציאות החברתית של היום. לראשונה, פורסמה ההצעה בשנת 1962 בשם "חוק לשון הרע, תשכ"ב </w:t>
      </w:r>
      <w:r>
        <w:rPr>
          <w:rFonts w:cs="David"/>
          <w:rtl/>
        </w:rPr>
        <w:t>–</w:t>
      </w:r>
      <w:r>
        <w:rPr>
          <w:rFonts w:cs="David" w:hint="cs"/>
          <w:rtl/>
        </w:rPr>
        <w:t xml:space="preserve"> 1962". המונח לשון הרע הרי הוא מונח עברי מקורי, הצעת החוק מבוססת  על האיסור  בהלכה העברית, והיקפו והסנקציות האזרחיות והפליליות</w:t>
      </w:r>
      <w:r>
        <w:rPr>
          <w:rFonts w:cs="David" w:hint="cs"/>
          <w:sz w:val="24"/>
          <w:szCs w:val="24"/>
          <w:rtl/>
        </w:rPr>
        <w:t xml:space="preserve"> נלקחו מתוך ההלכה גם. </w:t>
      </w:r>
    </w:p>
    <w:p w:rsidR="00687F00" w:rsidRDefault="00687F00" w:rsidP="00687F00">
      <w:pPr>
        <w:jc w:val="both"/>
        <w:rPr>
          <w:rFonts w:cs="David"/>
          <w:sz w:val="24"/>
          <w:szCs w:val="24"/>
          <w:rtl/>
        </w:rPr>
      </w:pPr>
      <w:r>
        <w:rPr>
          <w:rFonts w:cs="David" w:hint="cs"/>
          <w:sz w:val="24"/>
          <w:szCs w:val="24"/>
          <w:rtl/>
        </w:rPr>
        <w:t>שורשים קדומים לה במסורת המשפט העברי: "</w:t>
      </w:r>
      <w:r w:rsidRPr="00687F00">
        <w:rPr>
          <w:rFonts w:cs="David" w:hint="cs"/>
          <w:sz w:val="24"/>
          <w:szCs w:val="24"/>
          <w:rtl/>
        </w:rPr>
        <w:t>לֹא</w:t>
      </w:r>
      <w:r w:rsidRPr="00687F00">
        <w:rPr>
          <w:rFonts w:cs="David"/>
          <w:sz w:val="24"/>
          <w:szCs w:val="24"/>
          <w:rtl/>
        </w:rPr>
        <w:t xml:space="preserve"> </w:t>
      </w:r>
      <w:r w:rsidRPr="00687F00">
        <w:rPr>
          <w:rFonts w:cs="David" w:hint="cs"/>
          <w:sz w:val="24"/>
          <w:szCs w:val="24"/>
          <w:rtl/>
        </w:rPr>
        <w:t>תֵּלֵךְ</w:t>
      </w:r>
      <w:r w:rsidRPr="00687F00">
        <w:rPr>
          <w:rFonts w:cs="David"/>
          <w:sz w:val="24"/>
          <w:szCs w:val="24"/>
          <w:rtl/>
        </w:rPr>
        <w:t xml:space="preserve"> </w:t>
      </w:r>
      <w:r w:rsidRPr="00687F00">
        <w:rPr>
          <w:rFonts w:cs="David" w:hint="cs"/>
          <w:sz w:val="24"/>
          <w:szCs w:val="24"/>
          <w:rtl/>
        </w:rPr>
        <w:t>רָכִיל</w:t>
      </w:r>
      <w:r w:rsidRPr="00687F00">
        <w:rPr>
          <w:rFonts w:cs="David"/>
          <w:sz w:val="24"/>
          <w:szCs w:val="24"/>
          <w:rtl/>
        </w:rPr>
        <w:t xml:space="preserve"> </w:t>
      </w:r>
      <w:r w:rsidRPr="00687F00">
        <w:rPr>
          <w:rFonts w:cs="David" w:hint="cs"/>
          <w:sz w:val="24"/>
          <w:szCs w:val="24"/>
          <w:rtl/>
        </w:rPr>
        <w:t>בְּעַמֶּיךָ</w:t>
      </w:r>
      <w:r>
        <w:rPr>
          <w:rFonts w:cs="David" w:hint="cs"/>
          <w:sz w:val="24"/>
          <w:szCs w:val="24"/>
          <w:rtl/>
        </w:rPr>
        <w:t>"</w:t>
      </w:r>
      <w:r>
        <w:rPr>
          <w:rStyle w:val="af0"/>
          <w:rFonts w:cs="David"/>
          <w:sz w:val="24"/>
          <w:szCs w:val="24"/>
          <w:rtl/>
        </w:rPr>
        <w:footnoteReference w:id="53"/>
      </w:r>
      <w:r>
        <w:rPr>
          <w:rFonts w:cs="David" w:hint="cs"/>
          <w:sz w:val="24"/>
          <w:szCs w:val="24"/>
          <w:rtl/>
        </w:rPr>
        <w:t>.</w:t>
      </w:r>
    </w:p>
    <w:p w:rsidR="00687F00" w:rsidRDefault="00687F00" w:rsidP="00856300">
      <w:pPr>
        <w:jc w:val="both"/>
        <w:rPr>
          <w:rFonts w:cs="David"/>
          <w:sz w:val="24"/>
          <w:szCs w:val="24"/>
          <w:rtl/>
        </w:rPr>
      </w:pPr>
      <w:r>
        <w:rPr>
          <w:rFonts w:cs="David" w:hint="cs"/>
          <w:sz w:val="24"/>
          <w:szCs w:val="24"/>
          <w:rtl/>
        </w:rPr>
        <w:t xml:space="preserve">הצעת החוק עוררה תגובה ציבורית חריפה על שיש בה משום בלימת חופש </w:t>
      </w:r>
      <w:r w:rsidR="00856300">
        <w:rPr>
          <w:rFonts w:cs="David" w:hint="cs"/>
          <w:sz w:val="24"/>
          <w:szCs w:val="24"/>
          <w:rtl/>
        </w:rPr>
        <w:t>העיתונאות</w:t>
      </w:r>
      <w:r>
        <w:rPr>
          <w:rFonts w:cs="David" w:hint="cs"/>
          <w:sz w:val="24"/>
          <w:szCs w:val="24"/>
          <w:rtl/>
        </w:rPr>
        <w:t xml:space="preserve"> ואפשרות ביקורת ציבורית. משום כך חזרה ופרסמה הממשלה, כעבור למעלה משנה, נוסח אחר של הצעת החוק לשון הרע, שבו הובאה בחשבון מרבית הביקורת שהושמעה על הנוסח הקודם. בדברי הפתיחה בעת הקריאה הראשונה בהצעת חוק זו, חזר שר המשפטים ומדגיש מקורם של כמה מעקרונות החוק במשפט העברי. ואשר לשאלה המרכזית של מציאת איזון בין איסור לשום הרע מצד אחד לבין חופש ביקורת ציבורית מצד שני הוא מביא הוכחה מתוך הכתוב בספר ויקרא: "לך תלך רכיל בעמך", "הוכח</w:t>
      </w:r>
      <w:r w:rsidR="00856300">
        <w:rPr>
          <w:rFonts w:cs="David" w:hint="cs"/>
          <w:sz w:val="24"/>
          <w:szCs w:val="24"/>
          <w:rtl/>
        </w:rPr>
        <w:t xml:space="preserve"> תוכיח את עמך", הראשון משני צווים אלה נעשה במשפט העברי יסוד האיסור של הוצאת לשון הרעה, והשני </w:t>
      </w:r>
      <w:r w:rsidR="00856300">
        <w:rPr>
          <w:rFonts w:cs="David"/>
          <w:sz w:val="24"/>
          <w:szCs w:val="24"/>
          <w:rtl/>
        </w:rPr>
        <w:t>–</w:t>
      </w:r>
      <w:r w:rsidR="00856300">
        <w:rPr>
          <w:rFonts w:cs="David" w:hint="cs"/>
          <w:sz w:val="24"/>
          <w:szCs w:val="24"/>
          <w:rtl/>
        </w:rPr>
        <w:t xml:space="preserve"> יסוד החופש של ביקורת ציבורית. </w:t>
      </w:r>
    </w:p>
    <w:p w:rsidR="00856300" w:rsidRDefault="00856300" w:rsidP="00687F00">
      <w:pPr>
        <w:jc w:val="both"/>
        <w:rPr>
          <w:rFonts w:cs="David"/>
          <w:sz w:val="24"/>
          <w:szCs w:val="24"/>
          <w:rtl/>
        </w:rPr>
      </w:pPr>
      <w:r>
        <w:rPr>
          <w:rFonts w:cs="David" w:hint="cs"/>
          <w:sz w:val="24"/>
          <w:szCs w:val="24"/>
          <w:rtl/>
        </w:rPr>
        <w:t xml:space="preserve">החוק התקבל בשנת 1956 בשם "חוק לשום הרע,  תשכ"ה 1965". </w:t>
      </w:r>
    </w:p>
    <w:p w:rsidR="00856300" w:rsidRDefault="00856300" w:rsidP="00687F00">
      <w:pPr>
        <w:jc w:val="both"/>
        <w:rPr>
          <w:rFonts w:cs="David"/>
          <w:sz w:val="24"/>
          <w:szCs w:val="24"/>
          <w:rtl/>
        </w:rPr>
      </w:pPr>
      <w:r>
        <w:rPr>
          <w:rFonts w:cs="David" w:hint="cs"/>
          <w:sz w:val="24"/>
          <w:szCs w:val="24"/>
          <w:rtl/>
        </w:rPr>
        <w:t xml:space="preserve">לפנינו דוגמא של מסוג הלכתי נכבד שימש כמקור השראה לקיקה בתחום דיני העונשין, במקרה כגון זה זו דרך הקליטה הנאותה, כי פרטי ההלכה </w:t>
      </w:r>
      <w:r>
        <w:rPr>
          <w:rFonts w:cs="David"/>
          <w:sz w:val="24"/>
          <w:szCs w:val="24"/>
          <w:rtl/>
        </w:rPr>
        <w:t>–</w:t>
      </w:r>
      <w:r>
        <w:rPr>
          <w:rFonts w:cs="David" w:hint="cs"/>
          <w:sz w:val="24"/>
          <w:szCs w:val="24"/>
          <w:rtl/>
        </w:rPr>
        <w:t xml:space="preserve"> ובמיוחד החומרות הרבות שבפרטי איסור לשון הרע </w:t>
      </w:r>
      <w:r>
        <w:rPr>
          <w:rFonts w:cs="David"/>
          <w:sz w:val="24"/>
          <w:szCs w:val="24"/>
          <w:rtl/>
        </w:rPr>
        <w:t>–</w:t>
      </w:r>
      <w:r>
        <w:rPr>
          <w:rFonts w:cs="David" w:hint="cs"/>
          <w:sz w:val="24"/>
          <w:szCs w:val="24"/>
          <w:rtl/>
        </w:rPr>
        <w:t xml:space="preserve"> אינם נושא לחקיקה משפטית, אלא לאיסורים דתיים שאין להלביש להם מחלצות משפטיות עם סנקציות באמצעות משרד ההוצאה לפעולה והמשטרה.</w:t>
      </w:r>
    </w:p>
    <w:p w:rsidR="00856300" w:rsidRDefault="00856300">
      <w:pPr>
        <w:bidi w:val="0"/>
        <w:rPr>
          <w:rFonts w:cs="David"/>
          <w:sz w:val="24"/>
          <w:szCs w:val="24"/>
          <w:rtl/>
        </w:rPr>
      </w:pPr>
      <w:r>
        <w:rPr>
          <w:rFonts w:cs="David"/>
          <w:sz w:val="24"/>
          <w:szCs w:val="24"/>
          <w:rtl/>
        </w:rPr>
        <w:br w:type="page"/>
      </w:r>
    </w:p>
    <w:p w:rsidR="00856300" w:rsidRDefault="00856300" w:rsidP="00856300">
      <w:pPr>
        <w:jc w:val="both"/>
        <w:rPr>
          <w:rFonts w:cs="David"/>
          <w:sz w:val="24"/>
          <w:szCs w:val="24"/>
          <w:u w:val="single"/>
          <w:rtl/>
        </w:rPr>
      </w:pPr>
      <w:bookmarkStart w:id="424" w:name="חסינות_משפטית_73"/>
      <w:r>
        <w:rPr>
          <w:rFonts w:cs="David" w:hint="cs"/>
          <w:sz w:val="24"/>
          <w:szCs w:val="24"/>
          <w:u w:val="single"/>
          <w:rtl/>
        </w:rPr>
        <w:lastRenderedPageBreak/>
        <w:t>חסינות משפטית</w:t>
      </w:r>
    </w:p>
    <w:bookmarkEnd w:id="424"/>
    <w:p w:rsidR="00856300" w:rsidRPr="00856300" w:rsidRDefault="00856300" w:rsidP="00856300">
      <w:pPr>
        <w:jc w:val="both"/>
        <w:rPr>
          <w:rFonts w:cs="David"/>
          <w:rtl/>
        </w:rPr>
      </w:pPr>
      <w:r w:rsidRPr="00856300">
        <w:rPr>
          <w:rFonts w:cs="David" w:hint="cs"/>
          <w:rtl/>
        </w:rPr>
        <w:t xml:space="preserve">דוגמא מעניינת אחרת היא החוק בדבר חסינות השופט בפני כל תביעה שהיא, בין פלילית ובין אזרחית, שיסודה במעשה שעשה תוך כדי מילוי תפקידו השיפוטי. </w:t>
      </w:r>
    </w:p>
    <w:p w:rsidR="00856300" w:rsidRPr="00856300" w:rsidRDefault="00856300" w:rsidP="00856300">
      <w:pPr>
        <w:jc w:val="both"/>
        <w:rPr>
          <w:rFonts w:cs="David"/>
          <w:rtl/>
        </w:rPr>
      </w:pPr>
      <w:r w:rsidRPr="00856300">
        <w:rPr>
          <w:rFonts w:cs="David" w:hint="cs"/>
          <w:rtl/>
        </w:rPr>
        <w:t xml:space="preserve">לפי החוק המנדטורי נהנה שופט שלום </w:t>
      </w:r>
      <w:r w:rsidRPr="00856300">
        <w:rPr>
          <w:rFonts w:cs="David"/>
          <w:rtl/>
        </w:rPr>
        <w:t>–</w:t>
      </w:r>
      <w:r w:rsidRPr="00856300">
        <w:rPr>
          <w:rFonts w:cs="David" w:hint="cs"/>
          <w:rtl/>
        </w:rPr>
        <w:t xml:space="preserve"> לעניין אחריות אזרחית </w:t>
      </w:r>
      <w:r w:rsidRPr="00856300">
        <w:rPr>
          <w:rFonts w:cs="David"/>
          <w:rtl/>
        </w:rPr>
        <w:t>–</w:t>
      </w:r>
      <w:r w:rsidRPr="00856300">
        <w:rPr>
          <w:rFonts w:cs="David" w:hint="cs"/>
          <w:rtl/>
        </w:rPr>
        <w:t xml:space="preserve"> מחסינות מסויגת שעה שחסינותם של שופטים חברי אינסטנציות יותר גבוהות הייתה מוחלטת. בהצעה לתיקון פקודת נזיקין האזרחיים הוצע להעניק גם לשופט שלום חסינות מוחלטת, לכך הציע שר  המשפטים3 נימוקים מתוך המשפט העברי:</w:t>
      </w:r>
    </w:p>
    <w:p w:rsidR="00856300" w:rsidRPr="00856300" w:rsidRDefault="00856300" w:rsidP="000153E5">
      <w:pPr>
        <w:pStyle w:val="ad"/>
        <w:numPr>
          <w:ilvl w:val="0"/>
          <w:numId w:val="92"/>
        </w:numPr>
        <w:jc w:val="both"/>
        <w:rPr>
          <w:rFonts w:cs="David"/>
        </w:rPr>
      </w:pPr>
      <w:r w:rsidRPr="00856300">
        <w:rPr>
          <w:rFonts w:cs="David" w:hint="cs"/>
          <w:rtl/>
        </w:rPr>
        <w:t>כאשר הדיין הוא מומחה ונתמנה כדין על ידי הרשות המוסמכת לכך.</w:t>
      </w:r>
    </w:p>
    <w:p w:rsidR="00856300" w:rsidRPr="00856300" w:rsidRDefault="00856300" w:rsidP="000153E5">
      <w:pPr>
        <w:pStyle w:val="ad"/>
        <w:numPr>
          <w:ilvl w:val="0"/>
          <w:numId w:val="92"/>
        </w:numPr>
        <w:jc w:val="both"/>
        <w:rPr>
          <w:rFonts w:cs="David"/>
        </w:rPr>
      </w:pPr>
      <w:r w:rsidRPr="00856300">
        <w:rPr>
          <w:rFonts w:cs="David" w:hint="cs"/>
          <w:rtl/>
        </w:rPr>
        <w:t xml:space="preserve">כאשר הטעות היא טעות בדבר משנה, כלומר: בסעיף מפורש בחוק או בהחלטה מפורשת של תקדים מחייב, או כאשר הדיין טעה בשיקול דעתו. </w:t>
      </w:r>
    </w:p>
    <w:p w:rsidR="00856300" w:rsidRPr="00856300" w:rsidRDefault="00856300" w:rsidP="000153E5">
      <w:pPr>
        <w:pStyle w:val="ad"/>
        <w:numPr>
          <w:ilvl w:val="0"/>
          <w:numId w:val="92"/>
        </w:numPr>
        <w:jc w:val="both"/>
        <w:rPr>
          <w:rFonts w:cs="David"/>
        </w:rPr>
      </w:pPr>
      <w:r w:rsidRPr="00856300">
        <w:rPr>
          <w:rFonts w:cs="David" w:hint="cs"/>
          <w:rtl/>
        </w:rPr>
        <w:t xml:space="preserve">כאשר הדיין נתן את פסק הדין, או שלא הסתפק בכך, אלא גם ביצע את פסק הדין. </w:t>
      </w:r>
    </w:p>
    <w:p w:rsidR="00856300" w:rsidRDefault="00856300" w:rsidP="00856300">
      <w:pPr>
        <w:jc w:val="both"/>
        <w:rPr>
          <w:rFonts w:cs="David"/>
          <w:rtl/>
        </w:rPr>
      </w:pPr>
      <w:r w:rsidRPr="00856300">
        <w:rPr>
          <w:rFonts w:cs="David" w:hint="cs"/>
          <w:rtl/>
        </w:rPr>
        <w:t xml:space="preserve">סיכומה </w:t>
      </w:r>
      <w:r>
        <w:rPr>
          <w:rFonts w:cs="David" w:hint="cs"/>
          <w:rtl/>
        </w:rPr>
        <w:t xml:space="preserve">של ההלכה היא שכאשר הדיין מומחה ונתנה על ידי הרשות המוסמכת </w:t>
      </w:r>
      <w:r>
        <w:rPr>
          <w:rFonts w:cs="David"/>
          <w:rtl/>
        </w:rPr>
        <w:t>–</w:t>
      </w:r>
      <w:r>
        <w:rPr>
          <w:rFonts w:cs="David" w:hint="cs"/>
          <w:rtl/>
        </w:rPr>
        <w:t xml:space="preserve"> היינו הנשיא ובית דינו שבארץ ישראל או ראש הגולה בבל </w:t>
      </w:r>
      <w:r>
        <w:rPr>
          <w:rFonts w:cs="David"/>
          <w:rtl/>
        </w:rPr>
        <w:t>–</w:t>
      </w:r>
      <w:r>
        <w:rPr>
          <w:rFonts w:cs="David" w:hint="cs"/>
          <w:rtl/>
        </w:rPr>
        <w:t xml:space="preserve"> הרי פטור מאחריות לנזיקין שנגרמה כתוצאה מטעות בפסק דינו. לחסינות זו נתנו חכמי ההלכה שני נימוקים:</w:t>
      </w:r>
    </w:p>
    <w:p w:rsidR="00856300" w:rsidRDefault="00856300" w:rsidP="000153E5">
      <w:pPr>
        <w:pStyle w:val="ad"/>
        <w:numPr>
          <w:ilvl w:val="0"/>
          <w:numId w:val="93"/>
        </w:numPr>
        <w:jc w:val="both"/>
        <w:rPr>
          <w:rFonts w:cs="David"/>
        </w:rPr>
      </w:pPr>
      <w:r w:rsidRPr="00AF47E9">
        <w:rPr>
          <w:rFonts w:cs="David" w:hint="cs"/>
          <w:u w:val="single"/>
          <w:rtl/>
        </w:rPr>
        <w:t>נימוק מעשי</w:t>
      </w:r>
      <w:r>
        <w:rPr>
          <w:rFonts w:cs="David" w:hint="cs"/>
          <w:rtl/>
        </w:rPr>
        <w:t xml:space="preserve">: אם נחייב את הדיין לא יימצא אדם שיסכים להיות שופט. </w:t>
      </w:r>
    </w:p>
    <w:p w:rsidR="00856300" w:rsidRDefault="00856300" w:rsidP="000153E5">
      <w:pPr>
        <w:pStyle w:val="ad"/>
        <w:numPr>
          <w:ilvl w:val="0"/>
          <w:numId w:val="93"/>
        </w:numPr>
        <w:jc w:val="both"/>
        <w:rPr>
          <w:rFonts w:cs="David"/>
        </w:rPr>
      </w:pPr>
      <w:r w:rsidRPr="00AF47E9">
        <w:rPr>
          <w:rFonts w:cs="David" w:hint="cs"/>
          <w:u w:val="single"/>
          <w:rtl/>
        </w:rPr>
        <w:t xml:space="preserve">נימוק עיוני </w:t>
      </w:r>
      <w:r w:rsidRPr="00AF47E9">
        <w:rPr>
          <w:rFonts w:cs="David"/>
          <w:u w:val="single"/>
          <w:rtl/>
        </w:rPr>
        <w:t>–</w:t>
      </w:r>
      <w:r w:rsidRPr="00AF47E9">
        <w:rPr>
          <w:rFonts w:cs="David" w:hint="cs"/>
          <w:u w:val="single"/>
          <w:rtl/>
        </w:rPr>
        <w:t xml:space="preserve"> משפטי</w:t>
      </w:r>
      <w:r>
        <w:rPr>
          <w:rFonts w:cs="David" w:hint="cs"/>
          <w:rtl/>
        </w:rPr>
        <w:t>: הדיין חייב בתוקף תפקידו לדון ולפסוק את הדין</w:t>
      </w:r>
      <w:r w:rsidR="00AF47E9">
        <w:rPr>
          <w:rFonts w:cs="David" w:hint="cs"/>
          <w:rtl/>
        </w:rPr>
        <w:t>, ואין  הוא יכול שלא לתת פסק דין, ולכן כל טעות שבפסק הדין הרי הוא כאילו "לבו אנס אותו לטעות"</w:t>
      </w:r>
      <w:r w:rsidR="00D24968">
        <w:rPr>
          <w:rFonts w:cs="David" w:hint="cs"/>
          <w:rtl/>
        </w:rPr>
        <w:t>.</w:t>
      </w:r>
    </w:p>
    <w:p w:rsidR="00BE7846" w:rsidRPr="00BE7846" w:rsidRDefault="00BE7846" w:rsidP="00BE7846">
      <w:pPr>
        <w:pStyle w:val="3"/>
        <w:bidi w:val="0"/>
        <w:jc w:val="center"/>
        <w:rPr>
          <w:rFonts w:cs="David"/>
          <w:color w:val="0D0D0D" w:themeColor="text1" w:themeTint="F2"/>
          <w:sz w:val="28"/>
          <w:szCs w:val="28"/>
          <w:u w:val="single"/>
          <w:rtl/>
        </w:rPr>
      </w:pPr>
      <w:bookmarkStart w:id="425" w:name="_Toc350773132"/>
      <w:r w:rsidRPr="00BE7846">
        <w:rPr>
          <w:rFonts w:cs="David" w:hint="eastAsia"/>
          <w:color w:val="0D0D0D" w:themeColor="text1" w:themeTint="F2"/>
          <w:sz w:val="28"/>
          <w:szCs w:val="28"/>
          <w:u w:val="single"/>
          <w:rtl/>
        </w:rPr>
        <w:t>עמודים</w:t>
      </w:r>
      <w:r w:rsidRPr="00BE7846">
        <w:rPr>
          <w:rFonts w:cs="David"/>
          <w:color w:val="0D0D0D" w:themeColor="text1" w:themeTint="F2"/>
          <w:sz w:val="28"/>
          <w:szCs w:val="28"/>
          <w:u w:val="single"/>
          <w:rtl/>
        </w:rPr>
        <w:t xml:space="preserve"> </w:t>
      </w:r>
      <w:r>
        <w:rPr>
          <w:rFonts w:cs="David" w:hint="cs"/>
          <w:color w:val="0D0D0D" w:themeColor="text1" w:themeTint="F2"/>
          <w:sz w:val="28"/>
          <w:szCs w:val="28"/>
          <w:u w:val="single"/>
          <w:rtl/>
        </w:rPr>
        <w:t>1420-1443</w:t>
      </w:r>
      <w:r w:rsidRPr="00BE7846">
        <w:rPr>
          <w:rFonts w:cs="David" w:hint="cs"/>
          <w:color w:val="0D0D0D" w:themeColor="text1" w:themeTint="F2"/>
          <w:sz w:val="28"/>
          <w:szCs w:val="28"/>
          <w:u w:val="single"/>
          <w:rtl/>
        </w:rPr>
        <w:t xml:space="preserve"> המשפט העברי במערכת המשפטית הכללית </w:t>
      </w:r>
      <w:r w:rsidRPr="00BE7846">
        <w:rPr>
          <w:rFonts w:cs="David"/>
          <w:color w:val="0D0D0D" w:themeColor="text1" w:themeTint="F2"/>
          <w:sz w:val="28"/>
          <w:szCs w:val="28"/>
          <w:u w:val="single"/>
          <w:rtl/>
        </w:rPr>
        <w:t>–</w:t>
      </w:r>
      <w:r w:rsidRPr="00BE7846">
        <w:rPr>
          <w:rFonts w:cs="David" w:hint="cs"/>
          <w:color w:val="0D0D0D" w:themeColor="text1" w:themeTint="F2"/>
          <w:sz w:val="28"/>
          <w:szCs w:val="28"/>
          <w:u w:val="single"/>
          <w:rtl/>
        </w:rPr>
        <w:t xml:space="preserve"> חלק </w:t>
      </w:r>
      <w:r>
        <w:rPr>
          <w:rFonts w:cs="David" w:hint="cs"/>
          <w:color w:val="0D0D0D" w:themeColor="text1" w:themeTint="F2"/>
          <w:sz w:val="28"/>
          <w:szCs w:val="28"/>
          <w:u w:val="single"/>
          <w:rtl/>
        </w:rPr>
        <w:t>ב</w:t>
      </w:r>
      <w:r w:rsidRPr="00BE7846">
        <w:rPr>
          <w:rFonts w:cs="David" w:hint="cs"/>
          <w:color w:val="0D0D0D" w:themeColor="text1" w:themeTint="F2"/>
          <w:sz w:val="28"/>
          <w:szCs w:val="28"/>
          <w:u w:val="single"/>
          <w:rtl/>
        </w:rPr>
        <w:t>'</w:t>
      </w:r>
      <w:bookmarkEnd w:id="425"/>
    </w:p>
    <w:p w:rsidR="00BE7846" w:rsidRDefault="00BE7846" w:rsidP="00BE7846">
      <w:pPr>
        <w:jc w:val="both"/>
        <w:rPr>
          <w:rFonts w:cs="David"/>
          <w:sz w:val="24"/>
          <w:szCs w:val="24"/>
          <w:u w:val="single"/>
          <w:rtl/>
        </w:rPr>
      </w:pPr>
      <w:r>
        <w:rPr>
          <w:rFonts w:cs="David"/>
          <w:sz w:val="24"/>
          <w:szCs w:val="24"/>
          <w:u w:val="single"/>
          <w:rtl/>
        </w:rPr>
        <w:br/>
      </w:r>
      <w:bookmarkStart w:id="426" w:name="חוק_השומרים_73"/>
      <w:r>
        <w:rPr>
          <w:rFonts w:cs="David" w:hint="cs"/>
          <w:sz w:val="24"/>
          <w:szCs w:val="24"/>
          <w:u w:val="single"/>
          <w:rtl/>
        </w:rPr>
        <w:t>חוק השומרים</w:t>
      </w:r>
    </w:p>
    <w:bookmarkEnd w:id="426"/>
    <w:p w:rsidR="00BE7846" w:rsidRDefault="00BE7846" w:rsidP="00BE7846">
      <w:pPr>
        <w:rPr>
          <w:rtl/>
        </w:rPr>
      </w:pPr>
      <w:r>
        <w:rPr>
          <w:rFonts w:cs="David" w:hint="cs"/>
          <w:rtl/>
        </w:rPr>
        <w:t>אחד החוקים הראשונים אשר חוקק בתחילת הקודיפיקציה האזרחית הוא חוק השומרים 1967, והוא בא להסדיר עניינים הנגעים לסוגי ואופן השמירה, אחריות השומרים ודינים נוספים בסוגיה זו.</w:t>
      </w:r>
    </w:p>
    <w:p w:rsidR="00BE7846" w:rsidRPr="00782F51" w:rsidRDefault="00BE7846" w:rsidP="00404BD2">
      <w:pPr>
        <w:jc w:val="both"/>
        <w:rPr>
          <w:rFonts w:cs="David"/>
          <w:rtl/>
        </w:rPr>
      </w:pPr>
      <w:r w:rsidRPr="00404BD2">
        <w:rPr>
          <w:rFonts w:cs="David" w:hint="cs"/>
          <w:rtl/>
        </w:rPr>
        <w:t>החוק בא בעקבות הסדר דומה המצוי במשפט העברי (משנה שבועות, פרק ח' הלכה א: ארבע שומרי</w:t>
      </w:r>
      <w:r w:rsidR="00404BD2">
        <w:rPr>
          <w:rFonts w:cs="David" w:hint="cs"/>
          <w:rtl/>
        </w:rPr>
        <w:t>ם</w:t>
      </w:r>
      <w:r w:rsidRPr="00404BD2">
        <w:rPr>
          <w:rFonts w:cs="David" w:hint="cs"/>
          <w:rtl/>
        </w:rPr>
        <w:t xml:space="preserve"> הן </w:t>
      </w:r>
      <w:r w:rsidRPr="00404BD2">
        <w:rPr>
          <w:rFonts w:cs="David"/>
          <w:rtl/>
        </w:rPr>
        <w:t>–</w:t>
      </w:r>
      <w:r w:rsidRPr="00404BD2">
        <w:rPr>
          <w:rFonts w:cs="David" w:hint="cs"/>
          <w:rtl/>
        </w:rPr>
        <w:t xml:space="preserve"> שומר חינם והשואל</w:t>
      </w:r>
      <w:r w:rsidR="00404BD2" w:rsidRPr="00404BD2">
        <w:rPr>
          <w:rFonts w:cs="David" w:hint="cs"/>
          <w:rtl/>
        </w:rPr>
        <w:t xml:space="preserve"> </w:t>
      </w:r>
      <w:r w:rsidRPr="00404BD2">
        <w:rPr>
          <w:rFonts w:cs="David" w:hint="cs"/>
          <w:rtl/>
        </w:rPr>
        <w:t xml:space="preserve"> נושא שכר והשוכר)</w:t>
      </w:r>
      <w:r w:rsidR="00404BD2" w:rsidRPr="00404BD2">
        <w:rPr>
          <w:rFonts w:cs="David" w:hint="cs"/>
          <w:rtl/>
        </w:rPr>
        <w:t xml:space="preserve">. ולא רק לעניין תוכן נושא מרכזי זה שבחוק </w:t>
      </w:r>
      <w:r w:rsidR="00404BD2" w:rsidRPr="00404BD2">
        <w:rPr>
          <w:rFonts w:cs="David"/>
          <w:rtl/>
        </w:rPr>
        <w:t>–</w:t>
      </w:r>
      <w:r w:rsidR="00404BD2" w:rsidRPr="00404BD2">
        <w:rPr>
          <w:rFonts w:cs="David" w:hint="cs"/>
          <w:rtl/>
        </w:rPr>
        <w:t xml:space="preserve"> עניין אחריות השומרים </w:t>
      </w:r>
      <w:r w:rsidR="00404BD2" w:rsidRPr="00404BD2">
        <w:rPr>
          <w:rFonts w:cs="David"/>
          <w:rtl/>
        </w:rPr>
        <w:t>–</w:t>
      </w:r>
      <w:r w:rsidR="00404BD2" w:rsidRPr="00404BD2">
        <w:rPr>
          <w:rFonts w:cs="David" w:hint="cs"/>
          <w:rtl/>
        </w:rPr>
        <w:t xml:space="preserve"> הולכת ההצעה בעקבות המשפט העברי, אלא גם מבחינת המינוח שמרה הצעת החוק על המונחים שבמשפט העברי </w:t>
      </w:r>
      <w:r w:rsidR="00404BD2" w:rsidRPr="00404BD2">
        <w:rPr>
          <w:rFonts w:cs="David"/>
          <w:rtl/>
        </w:rPr>
        <w:t>–</w:t>
      </w:r>
      <w:r w:rsidR="00404BD2" w:rsidRPr="00404BD2">
        <w:rPr>
          <w:rFonts w:cs="David" w:hint="cs"/>
          <w:rtl/>
        </w:rPr>
        <w:t xml:space="preserve"> שומר חינם, שומר שכר ושואל. בשעת הדיון בכנסת הודגשה העובדה שהצעת החוק מבוססת על המשפט העברי, שואבת ממנו וחלק ניכר של הדיון נסוב על </w:t>
      </w:r>
      <w:r w:rsidR="00404BD2" w:rsidRPr="00782F51">
        <w:rPr>
          <w:rFonts w:cs="David" w:hint="cs"/>
          <w:rtl/>
        </w:rPr>
        <w:t xml:space="preserve">דיונים במקורות המשפט העברי בסוגיות שהחוק דן בהן. </w:t>
      </w:r>
    </w:p>
    <w:p w:rsidR="00404BD2" w:rsidRDefault="00404BD2" w:rsidP="00782F51">
      <w:pPr>
        <w:jc w:val="both"/>
        <w:rPr>
          <w:rFonts w:cs="David"/>
          <w:rtl/>
        </w:rPr>
      </w:pPr>
      <w:r w:rsidRPr="00782F51">
        <w:rPr>
          <w:rFonts w:cs="David" w:hint="cs"/>
          <w:rtl/>
        </w:rPr>
        <w:t xml:space="preserve">החוק כולל 16 סע' מפורטים המבוססים ברובם המכריע על עקרונות המשפט העברי. הסתייגות מעניינת הובאה בשעת הקריאה ה-2 וה-3 בכנת בקשר לשמו של החוק.  כאמור, נקרא החוק בהצעה בשם "שמירת נכסים". לשם זה אין כל משמעות טרמינולוגית </w:t>
      </w:r>
      <w:r w:rsidR="00782F51">
        <w:rPr>
          <w:rFonts w:cs="David" w:hint="cs"/>
          <w:rtl/>
        </w:rPr>
        <w:t xml:space="preserve"> מיוחדת במקורות המשפט העברי. לעומת זאת, המושג "שומרים" הוא מונח מקובל וידוע במשפט העברי. בו מדובר על "ארבעה שומרים" וכיוצא בזה. </w:t>
      </w:r>
    </w:p>
    <w:p w:rsidR="00782F51" w:rsidRDefault="00782F51" w:rsidP="00782F51">
      <w:pPr>
        <w:jc w:val="both"/>
        <w:rPr>
          <w:rFonts w:cs="David"/>
          <w:rtl/>
        </w:rPr>
      </w:pPr>
      <w:r>
        <w:rPr>
          <w:rFonts w:cs="David" w:hint="cs"/>
          <w:rtl/>
        </w:rPr>
        <w:t xml:space="preserve">נעיין בסעיף המשנה הראשון של הסעיף הראשון של החוק מוגדרת שמירת נכס כי החזקתו כדין שלא מכוח עליו: </w:t>
      </w:r>
    </w:p>
    <w:p w:rsidR="00782F51" w:rsidRPr="00782F51" w:rsidRDefault="00782F51" w:rsidP="003A38DC">
      <w:pPr>
        <w:pStyle w:val="ad"/>
        <w:numPr>
          <w:ilvl w:val="0"/>
          <w:numId w:val="94"/>
        </w:numPr>
        <w:pBdr>
          <w:top w:val="double" w:sz="4" w:space="1" w:color="auto"/>
          <w:left w:val="double" w:sz="4" w:space="4" w:color="auto"/>
          <w:bottom w:val="double" w:sz="4" w:space="1" w:color="auto"/>
          <w:right w:val="double" w:sz="4" w:space="4" w:color="auto"/>
        </w:pBdr>
        <w:spacing w:after="0" w:line="240" w:lineRule="auto"/>
        <w:ind w:left="720"/>
        <w:rPr>
          <w:rFonts w:ascii="Times New Roman" w:eastAsia="Times New Roman" w:hAnsi="Times New Roman" w:cs="David"/>
        </w:rPr>
      </w:pPr>
      <w:r w:rsidRPr="00782F51">
        <w:rPr>
          <w:rFonts w:ascii="Times New Roman" w:eastAsia="Times New Roman" w:hAnsi="Times New Roman" w:cs="David"/>
          <w:rtl/>
        </w:rPr>
        <w:t xml:space="preserve">השומר נכס שאין לו בשמירתו טובת הנאה לעצמו, הוא שומר חינם. </w:t>
      </w:r>
    </w:p>
    <w:p w:rsidR="00782F51" w:rsidRPr="00782F51" w:rsidRDefault="00782F51" w:rsidP="003A38DC">
      <w:pPr>
        <w:pStyle w:val="ad"/>
        <w:numPr>
          <w:ilvl w:val="0"/>
          <w:numId w:val="94"/>
        </w:numPr>
        <w:pBdr>
          <w:top w:val="double" w:sz="4" w:space="1" w:color="auto"/>
          <w:left w:val="double" w:sz="4" w:space="4" w:color="auto"/>
          <w:bottom w:val="double" w:sz="4" w:space="1" w:color="auto"/>
          <w:right w:val="double" w:sz="4" w:space="4" w:color="auto"/>
        </w:pBdr>
        <w:spacing w:after="0" w:line="240" w:lineRule="auto"/>
        <w:ind w:left="720"/>
        <w:rPr>
          <w:rFonts w:ascii="Times New Roman" w:eastAsia="Times New Roman" w:hAnsi="Times New Roman" w:cs="David"/>
          <w:rtl/>
        </w:rPr>
      </w:pPr>
      <w:r w:rsidRPr="00782F51">
        <w:rPr>
          <w:rFonts w:ascii="Times New Roman" w:eastAsia="Times New Roman" w:hAnsi="Times New Roman" w:cs="David"/>
          <w:rtl/>
        </w:rPr>
        <w:t xml:space="preserve">השומר נכס המקבל תמורה בעד השמירה או שיש לו בשמירתו טובת הנאה אחרת לעצמו, ואיננו שואל, הוא שומר שכר. </w:t>
      </w:r>
    </w:p>
    <w:p w:rsidR="00782F51" w:rsidRPr="00782F51" w:rsidRDefault="00782F51" w:rsidP="003A38DC">
      <w:pPr>
        <w:pStyle w:val="ad"/>
        <w:numPr>
          <w:ilvl w:val="0"/>
          <w:numId w:val="94"/>
        </w:numPr>
        <w:pBdr>
          <w:top w:val="double" w:sz="4" w:space="1" w:color="auto"/>
          <w:left w:val="double" w:sz="4" w:space="4" w:color="auto"/>
          <w:bottom w:val="double" w:sz="4" w:space="1" w:color="auto"/>
          <w:right w:val="double" w:sz="4" w:space="4" w:color="auto"/>
        </w:pBdr>
        <w:spacing w:after="0" w:line="240" w:lineRule="auto"/>
        <w:ind w:left="720"/>
        <w:rPr>
          <w:rFonts w:ascii="Times New Roman" w:eastAsia="Times New Roman" w:hAnsi="Times New Roman" w:cs="David"/>
          <w:rtl/>
        </w:rPr>
      </w:pPr>
      <w:r w:rsidRPr="00782F51">
        <w:rPr>
          <w:rFonts w:ascii="Times New Roman" w:eastAsia="Times New Roman" w:hAnsi="Times New Roman" w:cs="David"/>
          <w:rtl/>
        </w:rPr>
        <w:t xml:space="preserve">השומר נכס כדי להשתמש בו או </w:t>
      </w:r>
      <w:r w:rsidRPr="00782F51">
        <w:rPr>
          <w:rFonts w:ascii="Times New Roman" w:eastAsia="Times New Roman" w:hAnsi="Times New Roman" w:cs="David" w:hint="cs"/>
          <w:rtl/>
        </w:rPr>
        <w:t>ליהנות</w:t>
      </w:r>
      <w:r w:rsidRPr="00782F51">
        <w:rPr>
          <w:rFonts w:ascii="Times New Roman" w:eastAsia="Times New Roman" w:hAnsi="Times New Roman" w:cs="David"/>
          <w:rtl/>
        </w:rPr>
        <w:t xml:space="preserve"> ממנו בלי ליתן תמורה, הוא שואל. </w:t>
      </w:r>
    </w:p>
    <w:p w:rsidR="00293096" w:rsidRDefault="00782F51" w:rsidP="00782F51">
      <w:pPr>
        <w:jc w:val="both"/>
        <w:rPr>
          <w:rFonts w:cs="David"/>
          <w:rtl/>
        </w:rPr>
      </w:pPr>
      <w:r>
        <w:rPr>
          <w:rFonts w:cs="David"/>
          <w:rtl/>
        </w:rPr>
        <w:br/>
      </w:r>
      <w:r>
        <w:rPr>
          <w:rFonts w:cs="David" w:hint="cs"/>
          <w:rtl/>
        </w:rPr>
        <w:t xml:space="preserve">שמותיהם של שלושת סוגי השומרים </w:t>
      </w:r>
      <w:r>
        <w:rPr>
          <w:rFonts w:cs="David"/>
          <w:rtl/>
        </w:rPr>
        <w:t>–</w:t>
      </w:r>
      <w:r>
        <w:rPr>
          <w:rFonts w:cs="David" w:hint="cs"/>
          <w:rtl/>
        </w:rPr>
        <w:t xml:space="preserve"> מקורו בפרשת השומרים שבתורה. גם שאר הסע' יונקים את המקורות מתוך ההלכה העברית. בדומה להוראות אלה, מבוססות רוב ההוראות בחוק על המשפט העברי.</w:t>
      </w:r>
    </w:p>
    <w:p w:rsidR="00293096" w:rsidRDefault="00293096">
      <w:pPr>
        <w:bidi w:val="0"/>
        <w:rPr>
          <w:rFonts w:cs="David"/>
          <w:rtl/>
        </w:rPr>
      </w:pPr>
      <w:r>
        <w:rPr>
          <w:rFonts w:cs="David"/>
          <w:rtl/>
        </w:rPr>
        <w:br w:type="page"/>
      </w:r>
    </w:p>
    <w:p w:rsidR="00293096" w:rsidRDefault="00293096" w:rsidP="00293096">
      <w:pPr>
        <w:jc w:val="both"/>
        <w:rPr>
          <w:rFonts w:cs="David"/>
          <w:sz w:val="24"/>
          <w:szCs w:val="24"/>
          <w:u w:val="single"/>
          <w:rtl/>
        </w:rPr>
      </w:pPr>
      <w:r>
        <w:rPr>
          <w:rFonts w:cs="David" w:hint="cs"/>
          <w:sz w:val="24"/>
          <w:szCs w:val="24"/>
          <w:u w:val="single"/>
          <w:rtl/>
        </w:rPr>
        <w:lastRenderedPageBreak/>
        <w:t>חוק עשיית עושר ולא במשפט</w:t>
      </w:r>
    </w:p>
    <w:p w:rsidR="00782F51" w:rsidRDefault="00293096" w:rsidP="00293096">
      <w:pPr>
        <w:jc w:val="both"/>
        <w:rPr>
          <w:rFonts w:cs="David"/>
          <w:rtl/>
        </w:rPr>
      </w:pPr>
      <w:r w:rsidRPr="00293096">
        <w:rPr>
          <w:rFonts w:cs="David"/>
          <w:rtl/>
        </w:rPr>
        <w:t xml:space="preserve">חוק זה הוא דוגמא </w:t>
      </w:r>
      <w:r>
        <w:rPr>
          <w:rFonts w:cs="David" w:hint="cs"/>
          <w:rtl/>
        </w:rPr>
        <w:t>נהדרת</w:t>
      </w:r>
      <w:r w:rsidRPr="00293096">
        <w:rPr>
          <w:rFonts w:cs="David"/>
          <w:rtl/>
        </w:rPr>
        <w:t xml:space="preserve"> נוספת לקליטה מקיפה של המשפט העברי בתוך החוק האזרחי. חוק זה שנתקבל בשנת </w:t>
      </w:r>
      <w:r w:rsidRPr="00293096">
        <w:rPr>
          <w:rFonts w:cs="David"/>
        </w:rPr>
        <w:t>1979</w:t>
      </w:r>
      <w:r w:rsidRPr="00293096">
        <w:rPr>
          <w:rFonts w:cs="David"/>
          <w:rtl/>
        </w:rPr>
        <w:t>, כולל מונחים רבים המקובלים בסוגיה זו במערכת המשפט העברי כמו: "יורד לנכסי חברו", "זה נהנה וזה אינו חסר" ועוד.</w:t>
      </w:r>
    </w:p>
    <w:p w:rsidR="00293096" w:rsidRDefault="00293096" w:rsidP="00293096">
      <w:pPr>
        <w:jc w:val="both"/>
        <w:rPr>
          <w:rFonts w:cs="David"/>
          <w:sz w:val="24"/>
          <w:szCs w:val="24"/>
          <w:u w:val="single"/>
          <w:rtl/>
        </w:rPr>
      </w:pPr>
      <w:bookmarkStart w:id="427" w:name="החוק_לאהרת_עדים_וביטול_השבעתם_74"/>
      <w:bookmarkStart w:id="428" w:name="חוק_עשיית_עושר_ולא_במשפט_74"/>
      <w:r>
        <w:rPr>
          <w:rFonts w:cs="David" w:hint="cs"/>
          <w:sz w:val="24"/>
          <w:szCs w:val="24"/>
          <w:u w:val="single"/>
          <w:rtl/>
        </w:rPr>
        <w:t>החוק לאזהרת עדים וביטול השבעתם</w:t>
      </w:r>
    </w:p>
    <w:bookmarkEnd w:id="427"/>
    <w:bookmarkEnd w:id="428"/>
    <w:p w:rsidR="00293096" w:rsidRDefault="00293096" w:rsidP="008728BC">
      <w:pPr>
        <w:jc w:val="both"/>
        <w:rPr>
          <w:rFonts w:cs="David"/>
          <w:rtl/>
        </w:rPr>
      </w:pPr>
      <w:r>
        <w:rPr>
          <w:rFonts w:cs="David" w:hint="cs"/>
          <w:rtl/>
        </w:rPr>
        <w:t xml:space="preserve">חוק אחר שבא לעולמו של המשפט הישראלי </w:t>
      </w:r>
      <w:r w:rsidR="008728BC">
        <w:rPr>
          <w:rFonts w:cs="David" w:hint="cs"/>
          <w:rtl/>
        </w:rPr>
        <w:t>בשלהי</w:t>
      </w:r>
      <w:r>
        <w:rPr>
          <w:rFonts w:cs="David" w:hint="cs"/>
          <w:rtl/>
        </w:rPr>
        <w:t xml:space="preserve"> התקופה החקיקתית השנייה, מבוסס כל כולו, על כלליו ופרטיו, על דיני המשפט העברי.  כוונת הדברים לתיקון דיני הראיות (אזהרת עדים וביטול שבועה) תש"מ 1980. ההכנות לחוק זה, כפי שהוא מצוי בנוסח הסופי שבפנינו, נעשו שלבים שלבים שנמשכו קרוב ל-30 שנה. </w:t>
      </w:r>
      <w:r w:rsidR="00134700">
        <w:rPr>
          <w:rFonts w:cs="David" w:hint="cs"/>
          <w:rtl/>
        </w:rPr>
        <w:t>מ</w:t>
      </w:r>
      <w:r>
        <w:rPr>
          <w:rFonts w:cs="David" w:hint="cs"/>
          <w:rtl/>
        </w:rPr>
        <w:t>פאת חשיבותו וייחודו של חוק זה מבחינת קליטתו השלמה של דיני המשפט העברי, נעמוד בקצרה על שלבים שונים אלה</w:t>
      </w:r>
      <w:r w:rsidR="00134700">
        <w:rPr>
          <w:rFonts w:cs="David" w:hint="cs"/>
          <w:rtl/>
        </w:rPr>
        <w:t>:</w:t>
      </w:r>
    </w:p>
    <w:p w:rsidR="00134700" w:rsidRPr="00134700" w:rsidRDefault="00134700" w:rsidP="003A38DC">
      <w:pPr>
        <w:pBdr>
          <w:top w:val="dashed" w:sz="4" w:space="1" w:color="auto"/>
          <w:left w:val="dashed" w:sz="4" w:space="4" w:color="auto"/>
          <w:bottom w:val="dashed" w:sz="4" w:space="1" w:color="auto"/>
          <w:right w:val="dashed" w:sz="4" w:space="4" w:color="auto"/>
        </w:pBdr>
        <w:shd w:val="clear" w:color="auto" w:fill="BFBFBF" w:themeFill="background1" w:themeFillShade="BF"/>
        <w:ind w:left="720"/>
        <w:jc w:val="both"/>
        <w:rPr>
          <w:rFonts w:cs="David"/>
          <w:rtl/>
        </w:rPr>
      </w:pPr>
      <w:r w:rsidRPr="00134700">
        <w:rPr>
          <w:rFonts w:cs="David" w:hint="cs"/>
          <w:rtl/>
        </w:rPr>
        <w:t>מתן עדות שקר הריהו אחד האיסורים החמורים במשפט העברי, ואיסור מצוי הוא בעשרת הדיברות: "לֹא</w:t>
      </w:r>
      <w:r w:rsidRPr="00134700">
        <w:rPr>
          <w:rFonts w:cs="David"/>
          <w:rtl/>
        </w:rPr>
        <w:t xml:space="preserve"> </w:t>
      </w:r>
      <w:r w:rsidRPr="00134700">
        <w:rPr>
          <w:rFonts w:cs="David" w:hint="cs"/>
          <w:rtl/>
        </w:rPr>
        <w:t>תַּעֲנֶה</w:t>
      </w:r>
      <w:r w:rsidRPr="00134700">
        <w:rPr>
          <w:rFonts w:cs="David"/>
          <w:rtl/>
        </w:rPr>
        <w:t xml:space="preserve"> </w:t>
      </w:r>
      <w:r w:rsidRPr="00134700">
        <w:rPr>
          <w:rFonts w:cs="David" w:hint="cs"/>
          <w:rtl/>
        </w:rPr>
        <w:t>בְּרֵעֲךָ</w:t>
      </w:r>
      <w:r w:rsidRPr="00134700">
        <w:rPr>
          <w:rFonts w:cs="David"/>
          <w:rtl/>
        </w:rPr>
        <w:t xml:space="preserve"> </w:t>
      </w:r>
      <w:r w:rsidRPr="00134700">
        <w:rPr>
          <w:rFonts w:cs="David" w:hint="cs"/>
          <w:rtl/>
        </w:rPr>
        <w:t>עַד</w:t>
      </w:r>
      <w:r w:rsidRPr="00134700">
        <w:rPr>
          <w:rFonts w:cs="David"/>
          <w:rtl/>
        </w:rPr>
        <w:t xml:space="preserve"> </w:t>
      </w:r>
      <w:r w:rsidRPr="00134700">
        <w:rPr>
          <w:rFonts w:cs="David" w:hint="cs"/>
          <w:rtl/>
        </w:rPr>
        <w:t>שֶׁקֶר"</w:t>
      </w:r>
      <w:r w:rsidRPr="00134700">
        <w:rPr>
          <w:rStyle w:val="af0"/>
          <w:rFonts w:cs="David"/>
          <w:rtl/>
        </w:rPr>
        <w:footnoteReference w:id="54"/>
      </w:r>
      <w:r w:rsidRPr="00134700">
        <w:rPr>
          <w:rFonts w:cs="David" w:hint="cs"/>
          <w:rtl/>
        </w:rPr>
        <w:t xml:space="preserve">, ומתוך כך קבע המשפט העברי, שאין כל טעם וכל היגיון להשביע את העד, בטרם מוסר הוא את עדותו, שיעיד אמת, שהרי כבר "מושבע ועומד הוא מהר סיני" שלא לענות ברעהו עד שקר. </w:t>
      </w:r>
    </w:p>
    <w:p w:rsidR="00293096" w:rsidRPr="00134700" w:rsidRDefault="00134700" w:rsidP="003A38DC">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rtl/>
        </w:rPr>
      </w:pPr>
      <w:r w:rsidRPr="00134700">
        <w:rPr>
          <w:rFonts w:cs="David" w:hint="cs"/>
          <w:rtl/>
        </w:rPr>
        <w:t>לפי המשפט העברי, עד שחשוד לעבור על הדיבר של לֹא</w:t>
      </w:r>
      <w:r w:rsidRPr="00134700">
        <w:rPr>
          <w:rFonts w:cs="David"/>
          <w:rtl/>
        </w:rPr>
        <w:t xml:space="preserve"> </w:t>
      </w:r>
      <w:r w:rsidRPr="00134700">
        <w:rPr>
          <w:rFonts w:cs="David" w:hint="cs"/>
          <w:rtl/>
        </w:rPr>
        <w:t>תַּעֲנֶה</w:t>
      </w:r>
      <w:r w:rsidRPr="00134700">
        <w:rPr>
          <w:rFonts w:cs="David"/>
          <w:rtl/>
        </w:rPr>
        <w:t xml:space="preserve"> </w:t>
      </w:r>
      <w:r w:rsidRPr="00134700">
        <w:rPr>
          <w:rFonts w:cs="David" w:hint="cs"/>
          <w:rtl/>
        </w:rPr>
        <w:t>בְּרֵעֲךָ</w:t>
      </w:r>
      <w:r w:rsidRPr="00134700">
        <w:rPr>
          <w:rFonts w:cs="David"/>
          <w:rtl/>
        </w:rPr>
        <w:t xml:space="preserve"> </w:t>
      </w:r>
      <w:r w:rsidRPr="00134700">
        <w:rPr>
          <w:rFonts w:cs="David" w:hint="cs"/>
          <w:rtl/>
        </w:rPr>
        <w:t>עַד</w:t>
      </w:r>
      <w:r w:rsidRPr="00134700">
        <w:rPr>
          <w:rFonts w:cs="David"/>
          <w:rtl/>
        </w:rPr>
        <w:t xml:space="preserve"> </w:t>
      </w:r>
      <w:r w:rsidRPr="00134700">
        <w:rPr>
          <w:rFonts w:cs="David" w:hint="cs"/>
          <w:rtl/>
        </w:rPr>
        <w:t>שֶׁקֶר"</w:t>
      </w:r>
      <w:r w:rsidRPr="00134700">
        <w:rPr>
          <w:rStyle w:val="af0"/>
          <w:rFonts w:cs="David"/>
          <w:rtl/>
        </w:rPr>
        <w:footnoteReference w:id="55"/>
      </w:r>
      <w:r w:rsidRPr="00134700">
        <w:rPr>
          <w:rFonts w:cs="David" w:hint="cs"/>
          <w:rtl/>
        </w:rPr>
        <w:t>, חשוד הוא באותה מידע שיעבור על הדיבר: "לֹא</w:t>
      </w:r>
      <w:r w:rsidRPr="00134700">
        <w:rPr>
          <w:rFonts w:cs="David"/>
          <w:rtl/>
        </w:rPr>
        <w:t xml:space="preserve"> </w:t>
      </w:r>
      <w:r w:rsidRPr="00134700">
        <w:rPr>
          <w:rFonts w:cs="David" w:hint="cs"/>
          <w:rtl/>
        </w:rPr>
        <w:t>תִּשָּׂא</w:t>
      </w:r>
      <w:r w:rsidRPr="00134700">
        <w:rPr>
          <w:rFonts w:cs="David"/>
          <w:rtl/>
        </w:rPr>
        <w:t xml:space="preserve"> </w:t>
      </w:r>
      <w:r w:rsidRPr="00134700">
        <w:rPr>
          <w:rFonts w:cs="David" w:hint="cs"/>
          <w:rtl/>
        </w:rPr>
        <w:t>אֵת</w:t>
      </w:r>
      <w:r w:rsidRPr="00134700">
        <w:rPr>
          <w:rFonts w:cs="David"/>
          <w:rtl/>
        </w:rPr>
        <w:t xml:space="preserve"> </w:t>
      </w:r>
      <w:r w:rsidRPr="00134700">
        <w:rPr>
          <w:rFonts w:cs="David" w:hint="cs"/>
          <w:rtl/>
        </w:rPr>
        <w:t>שָׂם</w:t>
      </w:r>
      <w:r w:rsidRPr="00134700">
        <w:rPr>
          <w:rFonts w:cs="David"/>
          <w:rtl/>
        </w:rPr>
        <w:t xml:space="preserve"> </w:t>
      </w:r>
      <w:r w:rsidRPr="00134700">
        <w:rPr>
          <w:rFonts w:cs="David" w:hint="cs"/>
          <w:rtl/>
        </w:rPr>
        <w:t>ה</w:t>
      </w:r>
      <w:r w:rsidRPr="00134700">
        <w:rPr>
          <w:rFonts w:cs="David"/>
          <w:rtl/>
        </w:rPr>
        <w:t xml:space="preserve">' </w:t>
      </w:r>
      <w:r w:rsidRPr="00134700">
        <w:rPr>
          <w:rFonts w:cs="David" w:hint="cs"/>
          <w:rtl/>
        </w:rPr>
        <w:t>אֱלֹקַיִךְ</w:t>
      </w:r>
      <w:r w:rsidRPr="00134700">
        <w:rPr>
          <w:rFonts w:cs="David"/>
          <w:rtl/>
        </w:rPr>
        <w:t xml:space="preserve"> </w:t>
      </w:r>
      <w:r w:rsidRPr="00134700">
        <w:rPr>
          <w:rFonts w:cs="David" w:hint="cs"/>
          <w:rtl/>
        </w:rPr>
        <w:t>לְשָׁוְא"</w:t>
      </w:r>
      <w:r w:rsidRPr="00134700">
        <w:rPr>
          <w:rStyle w:val="af0"/>
          <w:rFonts w:cs="David"/>
          <w:rtl/>
        </w:rPr>
        <w:footnoteReference w:id="56"/>
      </w:r>
      <w:r w:rsidRPr="00134700">
        <w:rPr>
          <w:rFonts w:cs="David" w:hint="cs"/>
          <w:rtl/>
        </w:rPr>
        <w:t xml:space="preserve">, שאף הוא מצוי בעשרת הדיברות, ומה טעם ומה תועלת יש בהשבעתו. </w:t>
      </w:r>
    </w:p>
    <w:p w:rsidR="00134700" w:rsidRDefault="00134700" w:rsidP="003A38DC">
      <w:pPr>
        <w:pBdr>
          <w:top w:val="dashed" w:sz="4" w:space="1" w:color="auto"/>
          <w:left w:val="dashed" w:sz="4" w:space="4" w:color="auto"/>
          <w:bottom w:val="dashed" w:sz="4" w:space="1" w:color="auto"/>
          <w:right w:val="dashed" w:sz="4" w:space="4" w:color="auto"/>
        </w:pBdr>
        <w:shd w:val="clear" w:color="auto" w:fill="BFBFBF" w:themeFill="background1" w:themeFillShade="BF"/>
        <w:ind w:left="720"/>
        <w:jc w:val="both"/>
        <w:rPr>
          <w:rFonts w:cs="David"/>
          <w:rtl/>
        </w:rPr>
      </w:pPr>
      <w:r w:rsidRPr="00134700">
        <w:rPr>
          <w:rFonts w:cs="David" w:hint="cs"/>
          <w:rtl/>
        </w:rPr>
        <w:t>אם העד ידוע כי שהוא הולך לשקר, אזי אסור להשביעו כליל, כי יש כאן משום הזכרת שם שמיים לבטלה.</w:t>
      </w:r>
    </w:p>
    <w:p w:rsidR="00134700" w:rsidRDefault="00134700" w:rsidP="00134700">
      <w:pPr>
        <w:pBdr>
          <w:top w:val="double" w:sz="4" w:space="1" w:color="auto"/>
          <w:left w:val="double" w:sz="4" w:space="4" w:color="auto"/>
          <w:bottom w:val="double" w:sz="4" w:space="1" w:color="auto"/>
          <w:right w:val="double" w:sz="4" w:space="4" w:color="auto"/>
        </w:pBdr>
        <w:jc w:val="both"/>
        <w:rPr>
          <w:rFonts w:cs="David"/>
          <w:rtl/>
        </w:rPr>
      </w:pPr>
      <w:r w:rsidRPr="003A38DC">
        <w:rPr>
          <w:rFonts w:cs="David" w:hint="cs"/>
          <w:b/>
          <w:bCs/>
          <w:rtl/>
        </w:rPr>
        <w:t>רוצה להבהיר !</w:t>
      </w:r>
      <w:r>
        <w:rPr>
          <w:rFonts w:cs="David" w:hint="cs"/>
          <w:rtl/>
        </w:rPr>
        <w:t xml:space="preserve"> ההלכה מכירה במוסד השבועה, אך בתחום המשפט שבהלכה משמשת השבועה, בעיקר, כאחת מדרכי הראיות, שעל ידה מוכיח הטוען את נכונות טענותיו. כן קיים במשפט העברי מושג משפטי ושמו "שבועת העדות", אך אין לו למוסד זה ולעניין השבעת עדין כדי לאמת עדותם ולא כלום. המושג הזה פירושו שאדם משביע את פלוני, שבידו מידע על עניין מסוים הועמד לבירור בבית המשפט, שיופיע לפני בית המשפט כדי למסור את עדותו ולא ישתמט מכך.</w:t>
      </w:r>
    </w:p>
    <w:p w:rsidR="00134700" w:rsidRDefault="00A80F6D" w:rsidP="00A80F6D">
      <w:pPr>
        <w:jc w:val="both"/>
        <w:rPr>
          <w:rFonts w:cs="David"/>
          <w:rtl/>
        </w:rPr>
      </w:pPr>
      <w:r>
        <w:rPr>
          <w:rFonts w:cs="David" w:hint="cs"/>
          <w:rtl/>
        </w:rPr>
        <w:t xml:space="preserve">המשפט העברי ידע שמן הראוי ומן הנכון להעמיד את העד על כך, בטרם ימסור עדותו, להעיד אמת. כדי להשיג מטרה זו קבע שעובר למסירת העדות היו מאימים, היינו מזהירים אותם על הצורך להעיד אמת, על האיסור החמור שמתן עדות שקר ועל העונש הצפוי על כך. אזהרה זו שונה הייתה בעדות בעניין שבדיני ממונות מעדות בעניין דיני נפשות, הכול לפי חומרת העניין, ועל ניסוחה מצוי דיון מפורט במשנה ובתלמוד. עד הבא להעיד אין משביען אותו שידבר אמת, שהרי הוא מושבע ועמד על כך </w:t>
      </w:r>
      <w:r>
        <w:rPr>
          <w:rFonts w:cs="David"/>
          <w:rtl/>
        </w:rPr>
        <w:t>–</w:t>
      </w:r>
      <w:r>
        <w:rPr>
          <w:rFonts w:cs="David" w:hint="cs"/>
          <w:rtl/>
        </w:rPr>
        <w:t xml:space="preserve"> לא תענה ברעך עד שקר. ובמקום השבועה היו מזהירים אותו באזהרה שתוכנה הכללי הוא להעמידו על מהותה של עדות, שהיא דבר שהוא בידיעתו האישית של העד ולא מפי השמועה, על חומרת האיסור שבעדות שקר ועל העונש הצפוי למי שמוסר עדות שקר. </w:t>
      </w:r>
    </w:p>
    <w:p w:rsidR="00DC5595" w:rsidRDefault="00DC5595" w:rsidP="00DC5595">
      <w:pPr>
        <w:pStyle w:val="ListParagraph1"/>
        <w:ind w:left="0"/>
        <w:jc w:val="both"/>
        <w:rPr>
          <w:rFonts w:cs="David"/>
          <w:rtl/>
        </w:rPr>
      </w:pPr>
      <w:r w:rsidRPr="00DC5595">
        <w:rPr>
          <w:rFonts w:cs="David"/>
          <w:rtl/>
        </w:rPr>
        <w:t>בתחילת המאה החמש-עשרה, בספרד ובצפון אפריקה חל שינוי מהותי בעמדתו של המשפט העברי בסוגית השבעת עדים, אשר נבע מתמורות מוסריות חברתיות ופסיכולוגיות. במילים אחרות, אנשים לא חששו מעדות שקר אך נרתעו מעדות שקר</w:t>
      </w:r>
      <w:r w:rsidRPr="00DC5595">
        <w:rPr>
          <w:rFonts w:cs="David" w:hint="cs"/>
          <w:rtl/>
        </w:rPr>
        <w:t xml:space="preserve"> בשבועה</w:t>
      </w:r>
      <w:r w:rsidRPr="00DC5595">
        <w:rPr>
          <w:rFonts w:cs="David"/>
          <w:rtl/>
        </w:rPr>
        <w:t xml:space="preserve"> ולכן, עלתה הדרישה לחייבם בשבועה. שינוי זה הלך ונתקבל במערכת המשפט העברי ומצא את סיכומו בדבריו של הרמ"א שקבע כי לבית דין יש רשות להשביע עד. את העמדה הזו של המשפט העברי אימץ משרד המשפטים, עוד בשנת </w:t>
      </w:r>
      <w:r w:rsidRPr="00DC5595">
        <w:rPr>
          <w:rFonts w:cs="David"/>
        </w:rPr>
        <w:t>1952</w:t>
      </w:r>
      <w:r w:rsidRPr="00DC5595">
        <w:rPr>
          <w:rFonts w:cs="David"/>
          <w:rtl/>
        </w:rPr>
        <w:t>, בהצעת חוק הראיות, שקבעה כי על בית המשפט להזהיר את העד להעיד את האמת כולה וכי בית המשפט רשאי להשביע את העד, אם יש לו יסוד להניח כי השבעתו עשויה לסייע בגילוי האמת. כמו כן, ב-</w:t>
      </w:r>
      <w:r w:rsidRPr="00DC5595">
        <w:rPr>
          <w:rFonts w:cs="David"/>
        </w:rPr>
        <w:t>1955</w:t>
      </w:r>
      <w:r w:rsidRPr="00DC5595">
        <w:rPr>
          <w:rFonts w:cs="David"/>
          <w:rtl/>
        </w:rPr>
        <w:t xml:space="preserve"> נחקק חוק שקבע כי הצהרה בכתב, כשרה גם כן כראיה ובעצם שהוראות החוק הפלילי חלות גם על הצהרה כזו. אך הצעת החוק בדבר השבועה שונתה. מצד אחד נתקבל עיקרון אזהרת העד להעיד עדות אמת, אך בעוד שבמשפט העברי, השבעת עד נעשתה רק במידת הצורך כדי לשמור על האפקטיביות שבה, התקנה הנחתה (בדין האזרחי ובהמשך בדין הפלילי) כי כל עד יישבע, בכל מקרה ומקרה, ובכך הפכה את השבועה לדבר שבשגרה. בשנת </w:t>
      </w:r>
      <w:r w:rsidRPr="00DC5595">
        <w:rPr>
          <w:rFonts w:cs="David"/>
        </w:rPr>
        <w:t>1978</w:t>
      </w:r>
      <w:r w:rsidRPr="00DC5595">
        <w:rPr>
          <w:rFonts w:cs="David"/>
          <w:rtl/>
        </w:rPr>
        <w:t xml:space="preserve"> חזרה ועלתה הסוגיה בפני בג"צ, כאשר נידונה עתירתו של עד שבית משפט שלום לא קיבל את עדותו בשל סירובו להישבע על התנ"ך מטעמי מצפון ובקשתו להצהיר בהן צדק. בג"צ קיבל את עתירתו בטענה כי אכן הזהירו חכמים  תיהפך השבועה למלמול ולזלזול וכי מספיקה הזהרת המושבע. בשנת </w:t>
      </w:r>
      <w:r w:rsidRPr="00DC5595">
        <w:rPr>
          <w:rFonts w:cs="David"/>
        </w:rPr>
        <w:t>1980</w:t>
      </w:r>
      <w:r w:rsidRPr="00DC5595">
        <w:rPr>
          <w:rFonts w:cs="David"/>
          <w:rtl/>
        </w:rPr>
        <w:t xml:space="preserve"> התקבלה הצעת חוק פרטית שאלו עיקריה:</w:t>
      </w:r>
    </w:p>
    <w:p w:rsidR="00DC5595" w:rsidRDefault="00DC5595" w:rsidP="000153E5">
      <w:pPr>
        <w:pStyle w:val="ListParagraph1"/>
        <w:numPr>
          <w:ilvl w:val="0"/>
          <w:numId w:val="95"/>
        </w:numPr>
        <w:spacing w:after="0"/>
        <w:jc w:val="both"/>
        <w:rPr>
          <w:rFonts w:cs="David"/>
          <w:rtl/>
        </w:rPr>
      </w:pPr>
      <w:r w:rsidRPr="00DC5595">
        <w:rPr>
          <w:rFonts w:cs="David"/>
          <w:rtl/>
        </w:rPr>
        <w:t>ביטול השבעת העד, בצורה אוטומטית.</w:t>
      </w:r>
    </w:p>
    <w:p w:rsidR="00DC5595" w:rsidRDefault="00DC5595" w:rsidP="000153E5">
      <w:pPr>
        <w:pStyle w:val="ListParagraph1"/>
        <w:numPr>
          <w:ilvl w:val="0"/>
          <w:numId w:val="95"/>
        </w:numPr>
        <w:spacing w:after="0"/>
        <w:jc w:val="both"/>
        <w:rPr>
          <w:rFonts w:cs="David"/>
          <w:rtl/>
        </w:rPr>
      </w:pPr>
      <w:r w:rsidRPr="00DC5595">
        <w:rPr>
          <w:rFonts w:cs="David"/>
          <w:rtl/>
        </w:rPr>
        <w:t>אזהרת העד שעליו להעיד אמת וכי יהיה צפוי לעונשים הקבועים בחוק אם לא ייעשה כן.</w:t>
      </w:r>
    </w:p>
    <w:p w:rsidR="00DC5595" w:rsidRDefault="00DC5595" w:rsidP="000153E5">
      <w:pPr>
        <w:pStyle w:val="ListParagraph1"/>
        <w:numPr>
          <w:ilvl w:val="0"/>
          <w:numId w:val="95"/>
        </w:numPr>
        <w:spacing w:after="0"/>
        <w:jc w:val="both"/>
        <w:rPr>
          <w:rFonts w:cs="David"/>
          <w:rtl/>
        </w:rPr>
      </w:pPr>
      <w:r w:rsidRPr="00DC5595">
        <w:rPr>
          <w:rFonts w:cs="David"/>
          <w:rtl/>
        </w:rPr>
        <w:lastRenderedPageBreak/>
        <w:t>בית המשפט רשאי להשביע עד אם יש לו יסוד להניח כי הדבר עשוי לסייע לגילוי האמת.</w:t>
      </w:r>
    </w:p>
    <w:p w:rsidR="00DC5595" w:rsidRDefault="00DC5595" w:rsidP="000153E5">
      <w:pPr>
        <w:pStyle w:val="ListParagraph1"/>
        <w:numPr>
          <w:ilvl w:val="0"/>
          <w:numId w:val="95"/>
        </w:numPr>
        <w:spacing w:after="0"/>
        <w:jc w:val="both"/>
        <w:rPr>
          <w:rFonts w:cs="David"/>
        </w:rPr>
      </w:pPr>
      <w:r w:rsidRPr="00DC5595">
        <w:rPr>
          <w:rFonts w:cs="David"/>
          <w:rtl/>
        </w:rPr>
        <w:t xml:space="preserve">העד רשאי להצהיר בהן צדק (ולא להישבע), מטעמי דת או מצפון (אלא אם בית המשפט משוכנע שטעמי העד ניתנו שלא בתום לב). </w:t>
      </w:r>
    </w:p>
    <w:p w:rsidR="00DC5595" w:rsidRDefault="00DC5595" w:rsidP="00DC5595">
      <w:pPr>
        <w:pStyle w:val="ListParagraph1"/>
        <w:spacing w:after="0"/>
        <w:jc w:val="both"/>
        <w:rPr>
          <w:rFonts w:cs="David"/>
          <w:rtl/>
        </w:rPr>
      </w:pPr>
    </w:p>
    <w:p w:rsidR="00DC5595" w:rsidRPr="00DC5595" w:rsidRDefault="00DC5595" w:rsidP="00DC5595">
      <w:pPr>
        <w:pStyle w:val="ListParagraph1"/>
        <w:ind w:left="0"/>
        <w:jc w:val="both"/>
        <w:rPr>
          <w:rFonts w:cs="David"/>
          <w:rtl/>
        </w:rPr>
      </w:pPr>
      <w:r w:rsidRPr="00DC5595">
        <w:rPr>
          <w:rFonts w:cs="David"/>
          <w:rtl/>
        </w:rPr>
        <w:t xml:space="preserve">חוק זה יש בו משום קליטה מלאה של עמדת המשפט העברי, כפי שהתפתחה במרוצת הזמן בסוגיה נכבדת זו של הבטחת אמירת אמת במתן עדות (עיקרון </w:t>
      </w:r>
      <w:r w:rsidRPr="00DC5595">
        <w:rPr>
          <w:rFonts w:cs="David"/>
        </w:rPr>
        <w:t>1</w:t>
      </w:r>
      <w:r w:rsidRPr="00DC5595">
        <w:rPr>
          <w:rFonts w:cs="David"/>
          <w:rtl/>
        </w:rPr>
        <w:t xml:space="preserve"> ו-</w:t>
      </w:r>
      <w:r w:rsidRPr="00DC5595">
        <w:rPr>
          <w:rFonts w:cs="David"/>
        </w:rPr>
        <w:t>2</w:t>
      </w:r>
      <w:r w:rsidRPr="00DC5595">
        <w:rPr>
          <w:rFonts w:cs="David"/>
          <w:rtl/>
        </w:rPr>
        <w:t xml:space="preserve"> הופיעו במשפט העברי במקורו ועיקרון </w:t>
      </w:r>
      <w:r w:rsidRPr="00DC5595">
        <w:rPr>
          <w:rFonts w:cs="David"/>
        </w:rPr>
        <w:t>3</w:t>
      </w:r>
      <w:r w:rsidRPr="00DC5595">
        <w:rPr>
          <w:rFonts w:cs="David"/>
          <w:rtl/>
        </w:rPr>
        <w:t xml:space="preserve"> הפך להלכה בפסקו של הרמ"א). </w:t>
      </w:r>
    </w:p>
    <w:p w:rsidR="00A87E8A" w:rsidRDefault="00A87E8A" w:rsidP="00A87E8A">
      <w:pPr>
        <w:jc w:val="both"/>
        <w:rPr>
          <w:rFonts w:cs="David"/>
          <w:sz w:val="24"/>
          <w:szCs w:val="24"/>
          <w:u w:val="single"/>
          <w:rtl/>
        </w:rPr>
      </w:pPr>
      <w:bookmarkStart w:id="429" w:name="חוק_המרשם_הפלילי_ותקנת_השבים_75"/>
      <w:r>
        <w:rPr>
          <w:rFonts w:cs="David" w:hint="cs"/>
          <w:sz w:val="24"/>
          <w:szCs w:val="24"/>
          <w:u w:val="single"/>
          <w:rtl/>
        </w:rPr>
        <w:t>חוק המרשם הפלילי ותקנת השבים</w:t>
      </w:r>
      <w:bookmarkEnd w:id="429"/>
      <w:r>
        <w:rPr>
          <w:rFonts w:cs="David" w:hint="cs"/>
          <w:sz w:val="24"/>
          <w:szCs w:val="24"/>
          <w:u w:val="single"/>
          <w:rtl/>
        </w:rPr>
        <w:t>, תשמ"א 1981</w:t>
      </w:r>
    </w:p>
    <w:p w:rsidR="00134700" w:rsidRDefault="0058720F" w:rsidP="00436F3E">
      <w:pPr>
        <w:jc w:val="both"/>
        <w:rPr>
          <w:rFonts w:cs="David"/>
          <w:rtl/>
        </w:rPr>
      </w:pPr>
      <w:r>
        <w:rPr>
          <w:rFonts w:cs="David" w:hint="cs"/>
          <w:rtl/>
        </w:rPr>
        <w:t xml:space="preserve">דוגמה מעניינת אחרת של ביסוס התוכן המרכזי של החוק על עקרונות המשפט העברי, הפעם בתחום המשפט הפלילי, הוא חוק המרשם הפלילי ותקנות השבים, התשמ"א 1981. חוק זה בא להסדיר את ניהול המרשם של הרשעות, עונשים והחלטות אחרות במשפטים פליליים, ואת דרכי מסירת המידע מן המרשם. בציידן של ההוראות הטכניות אלה כולל החוק </w:t>
      </w:r>
      <w:r>
        <w:rPr>
          <w:rFonts w:cs="David"/>
          <w:rtl/>
        </w:rPr>
        <w:t>–</w:t>
      </w:r>
      <w:r>
        <w:rPr>
          <w:rFonts w:cs="David" w:hint="cs"/>
          <w:rtl/>
        </w:rPr>
        <w:t xml:space="preserve"> בשורה חברתית מתוך מגמתו לקדם בעל תשובה בשיקומו, והיא אפשרות של איסור מסירת המידע על הרשעותיו הקודמות של אדם, ומחיקת הרשעותיו הקודמות, לאחר תקופות מסוימות הקבועות בחוק.  אפשרות זו של מחיקת הרשעה </w:t>
      </w:r>
      <w:r>
        <w:rPr>
          <w:rFonts w:cs="David"/>
          <w:rtl/>
        </w:rPr>
        <w:t>–</w:t>
      </w:r>
      <w:r>
        <w:rPr>
          <w:rFonts w:cs="David" w:hint="cs"/>
          <w:rtl/>
        </w:rPr>
        <w:t xml:space="preserve"> כאילו לא הורשע </w:t>
      </w:r>
      <w:r>
        <w:rPr>
          <w:rFonts w:cs="David"/>
          <w:rtl/>
        </w:rPr>
        <w:t>–</w:t>
      </w:r>
      <w:r>
        <w:rPr>
          <w:rFonts w:cs="David" w:hint="cs"/>
          <w:rtl/>
        </w:rPr>
        <w:t xml:space="preserve"> יסודה בעקרון התשובה שבעולמה של היהדות, כפי שכבר שמו של החוק מרמז עליו "תקנת השבים" </w:t>
      </w:r>
      <w:r>
        <w:rPr>
          <w:rFonts w:cs="David"/>
          <w:rtl/>
        </w:rPr>
        <w:t>–</w:t>
      </w:r>
      <w:r>
        <w:rPr>
          <w:rFonts w:cs="David" w:hint="cs"/>
          <w:rtl/>
        </w:rPr>
        <w:t xml:space="preserve"> שם שנתייחד בעולמה של הלכה למעשה סיוע לשיקום ועשיית תשובה של עבריין בפלילים. </w:t>
      </w:r>
    </w:p>
    <w:p w:rsidR="00EA75B6" w:rsidRDefault="00EA75B6" w:rsidP="00EA75B6">
      <w:pPr>
        <w:jc w:val="both"/>
        <w:rPr>
          <w:rFonts w:cs="David"/>
          <w:sz w:val="24"/>
          <w:szCs w:val="24"/>
          <w:u w:val="single"/>
          <w:rtl/>
        </w:rPr>
      </w:pPr>
      <w:bookmarkStart w:id="430" w:name="עשיית_דין_עצמית_חוק_המקרקעין_75"/>
      <w:r>
        <w:rPr>
          <w:rFonts w:cs="David" w:hint="cs"/>
          <w:sz w:val="24"/>
          <w:szCs w:val="24"/>
          <w:u w:val="single"/>
          <w:rtl/>
        </w:rPr>
        <w:t xml:space="preserve">עשיית דין עצמית </w:t>
      </w:r>
      <w:r>
        <w:rPr>
          <w:rFonts w:cs="David"/>
          <w:sz w:val="24"/>
          <w:szCs w:val="24"/>
          <w:u w:val="single"/>
          <w:rtl/>
        </w:rPr>
        <w:t>–</w:t>
      </w:r>
      <w:r>
        <w:rPr>
          <w:rFonts w:cs="David" w:hint="cs"/>
          <w:sz w:val="24"/>
          <w:szCs w:val="24"/>
          <w:u w:val="single"/>
          <w:rtl/>
        </w:rPr>
        <w:t xml:space="preserve"> חוק המקרקעין</w:t>
      </w:r>
      <w:bookmarkEnd w:id="430"/>
      <w:r>
        <w:rPr>
          <w:rFonts w:cs="David" w:hint="cs"/>
          <w:sz w:val="24"/>
          <w:szCs w:val="24"/>
          <w:u w:val="single"/>
          <w:rtl/>
        </w:rPr>
        <w:t>, תש</w:t>
      </w:r>
      <w:r w:rsidR="00B91FD9">
        <w:rPr>
          <w:rFonts w:cs="David" w:hint="cs"/>
          <w:sz w:val="24"/>
          <w:szCs w:val="24"/>
          <w:u w:val="single"/>
          <w:rtl/>
        </w:rPr>
        <w:t>כ"ט 1969</w:t>
      </w:r>
    </w:p>
    <w:p w:rsidR="00B91FD9" w:rsidRPr="00B91FD9" w:rsidRDefault="00B91FD9" w:rsidP="00B91FD9">
      <w:pPr>
        <w:pStyle w:val="ListParagraph1"/>
        <w:ind w:left="0"/>
        <w:jc w:val="both"/>
        <w:rPr>
          <w:rFonts w:cs="David"/>
          <w:rtl/>
        </w:rPr>
      </w:pPr>
      <w:r w:rsidRPr="00B91FD9">
        <w:rPr>
          <w:rFonts w:cs="David"/>
          <w:rtl/>
        </w:rPr>
        <w:t>חוק זה שנחקק ב-</w:t>
      </w:r>
      <w:r w:rsidRPr="00B91FD9">
        <w:rPr>
          <w:rFonts w:cs="David"/>
        </w:rPr>
        <w:t>1969</w:t>
      </w:r>
      <w:r w:rsidRPr="00B91FD9">
        <w:rPr>
          <w:rFonts w:cs="David"/>
          <w:rtl/>
        </w:rPr>
        <w:t xml:space="preserve"> בא לקבוע משפט מקרקעין ישראלי חדש ומקיף במקום חוק הקרקעות העותומאני וחוקים עותומאניים ומנדטוריים עתיקים. הצעת החוק מ-</w:t>
      </w:r>
      <w:r w:rsidRPr="00B91FD9">
        <w:rPr>
          <w:rFonts w:cs="David"/>
        </w:rPr>
        <w:t>1964</w:t>
      </w:r>
      <w:r w:rsidRPr="00B91FD9">
        <w:rPr>
          <w:rFonts w:cs="David"/>
          <w:rtl/>
        </w:rPr>
        <w:t xml:space="preserve"> קבעה כי ראשית על מוציא המקרקעין להחזיר את הקרקע למחזיק בה גם אם זכותו של התופס עדיפה על זכותו של המחזיק (במילים אחרות, אפילו אם היה המחזיק גזלן), בעוד גישת המשפט העברי, אשר גם נתקבלה בחוק, היא כי בית המשפט מוסמך לדון ולהכריע בזכויות שני הצדדים, מבלי להחזיר תחילה את הקרקע ולהשיב את המצב לקדמותו. נקבע אם כן, שבית המשפט רשאי לדון בזכויות שני הצדדים בעת ובעונה אחת ולהסדיר את בעיית ההחזקה, בתנאים שימצא לנכון, עד להכרעה. אך יו"ר ועדת החוקה ביקש להבהיר כי על בית המשפט לדון בנושא בדחיפות ולהסדיר את ההחזקה כבר בשלב הראשון של ההתדיינות. הכלל שנתקבל בחוק המקרקעין הוא שאין אדם עושה דין לעצמו ויש להחזיר את המצב לקדמותו ורק לאחר מכן לברר את זכויות הצדדים לגופן, אך כאשר על פני הדברים זכותו של מי שעשה דין לעצמו עדיפה מזכותו של מי שמחזיק בפועל במקרקעין, יכריע בית המשפט מבלי להורות על השבת המצב לקדמותו תחילה, תוך הסדרת עניין ההחזקה בפועל, כפי שיראה לנכון. גישה זו נוגדת את המשפט הרומי והחוק העותומאני, אך תואמת את גישת המשפט העברי. עם זאת, אין המשפט העברי מתעלם מן החשש הקיים בעשיית דין עצמית גם בסייגים האמורים, להפרת הסדר ושלום הציבור והוא מתיר זאת לאדם רק לשם הוצאת הנכס מידי מי שברור שגזלו ממנו, אחרת "כל דאלים גבר". רק כאשר מדובר ברכושו של אדם שנגזל ממנו, מכיר המשפט העברי בזכותו של אדם להשיבו והדבר עדיף מהחשש שמא עשיית הדין העצמי תביא להפרת שלום הציבור.     </w:t>
      </w:r>
    </w:p>
    <w:p w:rsidR="008C31C6" w:rsidRDefault="008C31C6">
      <w:pPr>
        <w:bidi w:val="0"/>
        <w:rPr>
          <w:rFonts w:cs="David"/>
          <w:rtl/>
        </w:rPr>
      </w:pPr>
      <w:r>
        <w:rPr>
          <w:rFonts w:cs="David"/>
          <w:rtl/>
        </w:rPr>
        <w:br w:type="page"/>
      </w:r>
    </w:p>
    <w:p w:rsidR="008C31C6" w:rsidRDefault="008C31C6" w:rsidP="008C31C6">
      <w:pPr>
        <w:pStyle w:val="3"/>
        <w:bidi w:val="0"/>
        <w:jc w:val="center"/>
        <w:rPr>
          <w:rFonts w:cs="David"/>
          <w:color w:val="0D0D0D" w:themeColor="text1" w:themeTint="F2"/>
          <w:sz w:val="28"/>
          <w:szCs w:val="28"/>
          <w:u w:val="single"/>
          <w:rtl/>
        </w:rPr>
      </w:pPr>
      <w:bookmarkStart w:id="431" w:name="_Toc350773133"/>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w:t>
      </w:r>
      <w:r>
        <w:rPr>
          <w:rFonts w:cs="David" w:hint="cs"/>
          <w:color w:val="0D0D0D" w:themeColor="text1" w:themeTint="F2"/>
          <w:sz w:val="28"/>
          <w:szCs w:val="28"/>
          <w:u w:val="single"/>
          <w:rtl/>
        </w:rPr>
        <w:t xml:space="preserve">1457-1472  המשפט העברי במערכת המשפטית הכללית </w:t>
      </w:r>
      <w:r>
        <w:rPr>
          <w:rFonts w:cs="David"/>
          <w:color w:val="0D0D0D" w:themeColor="text1" w:themeTint="F2"/>
          <w:sz w:val="28"/>
          <w:szCs w:val="28"/>
          <w:u w:val="single"/>
          <w:rtl/>
        </w:rPr>
        <w:t>–</w:t>
      </w:r>
      <w:r>
        <w:rPr>
          <w:rFonts w:cs="David" w:hint="cs"/>
          <w:color w:val="0D0D0D" w:themeColor="text1" w:themeTint="F2"/>
          <w:sz w:val="28"/>
          <w:szCs w:val="28"/>
          <w:u w:val="single"/>
          <w:rtl/>
        </w:rPr>
        <w:t xml:space="preserve"> חלק ג'</w:t>
      </w:r>
      <w:bookmarkEnd w:id="431"/>
    </w:p>
    <w:p w:rsidR="008C31C6" w:rsidRDefault="008C31C6" w:rsidP="008C31C6">
      <w:pPr>
        <w:rPr>
          <w:rFonts w:cs="David"/>
          <w:i/>
          <w:iCs/>
          <w:color w:val="0D0D0D" w:themeColor="text1" w:themeTint="F2"/>
          <w:sz w:val="24"/>
          <w:szCs w:val="24"/>
          <w:u w:val="single"/>
          <w:rtl/>
        </w:rPr>
      </w:pPr>
    </w:p>
    <w:p w:rsidR="0032687F" w:rsidRPr="0032687F" w:rsidRDefault="008C31C6" w:rsidP="0032687F">
      <w:pPr>
        <w:pStyle w:val="4"/>
        <w:jc w:val="center"/>
        <w:rPr>
          <w:rFonts w:cs="David"/>
          <w:i w:val="0"/>
          <w:iCs w:val="0"/>
          <w:color w:val="0D0D0D" w:themeColor="text1" w:themeTint="F2"/>
          <w:sz w:val="32"/>
          <w:szCs w:val="32"/>
        </w:rPr>
      </w:pPr>
      <w:bookmarkStart w:id="432" w:name="_Toc350773134"/>
      <w:r w:rsidRPr="008C31C6">
        <w:rPr>
          <w:rFonts w:cs="David" w:hint="cs"/>
          <w:i w:val="0"/>
          <w:iCs w:val="0"/>
          <w:color w:val="0D0D0D" w:themeColor="text1" w:themeTint="F2"/>
          <w:sz w:val="32"/>
          <w:szCs w:val="32"/>
          <w:rtl/>
        </w:rPr>
        <w:t>המשפט העברי ומקומו בפרשנותה של החקיקה הישראלית</w:t>
      </w:r>
      <w:bookmarkEnd w:id="432"/>
      <w:r w:rsidR="0032687F">
        <w:rPr>
          <w:rFonts w:cs="David"/>
          <w:i w:val="0"/>
          <w:iCs w:val="0"/>
          <w:color w:val="0D0D0D" w:themeColor="text1" w:themeTint="F2"/>
          <w:sz w:val="32"/>
          <w:szCs w:val="32"/>
          <w:rtl/>
        </w:rPr>
        <w:br/>
      </w:r>
    </w:p>
    <w:p w:rsidR="00EA75B6" w:rsidRDefault="0032687F" w:rsidP="0032687F">
      <w:pPr>
        <w:jc w:val="both"/>
        <w:rPr>
          <w:rFonts w:cs="David"/>
          <w:rtl/>
        </w:rPr>
      </w:pPr>
      <w:r>
        <w:rPr>
          <w:rFonts w:cs="David" w:hint="cs"/>
          <w:rtl/>
        </w:rPr>
        <w:t xml:space="preserve">כפי שראינו בדברינו לעיל, עלתה שאלת מקומו של המשפט העברי בפרשנותה של החקיקה הישראלית, כבד בדיוניה של הכנסת תוך כדי הליכי החקיקה, שאלה זו חזרה ונדונה רבות, במשך הזמן, בפסיקתם של בתי המשפט ובספרות המחקר המשפטי. נושא זה קיבל משמעות מיוחדת עם היכנס חוק יסודות המשפט, תש"ם </w:t>
      </w:r>
      <w:r>
        <w:rPr>
          <w:rFonts w:cs="David"/>
          <w:rtl/>
        </w:rPr>
        <w:t>–</w:t>
      </w:r>
      <w:r>
        <w:rPr>
          <w:rFonts w:cs="David" w:hint="cs"/>
          <w:rtl/>
        </w:rPr>
        <w:t xml:space="preserve"> 1980. נעמוד, אפוא, על עיקרי הדברים שנאמרו בעניין חוק זה.</w:t>
      </w:r>
    </w:p>
    <w:p w:rsidR="0032687F" w:rsidRDefault="00B43365" w:rsidP="0032687F">
      <w:pPr>
        <w:pStyle w:val="4"/>
        <w:rPr>
          <w:rFonts w:cs="David"/>
          <w:i w:val="0"/>
          <w:iCs w:val="0"/>
          <w:color w:val="0D0D0D" w:themeColor="text1" w:themeTint="F2"/>
          <w:sz w:val="24"/>
          <w:szCs w:val="24"/>
          <w:u w:val="single"/>
          <w:rtl/>
        </w:rPr>
      </w:pPr>
      <w:bookmarkStart w:id="433" w:name="_Toc350773135"/>
      <w:r>
        <w:rPr>
          <w:rFonts w:cs="David" w:hint="cs"/>
          <w:i w:val="0"/>
          <w:iCs w:val="0"/>
          <w:color w:val="0D0D0D" w:themeColor="text1" w:themeTint="F2"/>
          <w:sz w:val="24"/>
          <w:szCs w:val="24"/>
          <w:u w:val="single"/>
          <w:rtl/>
        </w:rPr>
        <w:t>בעיות ושיטות בפרשנות החקיקה הישראלית</w:t>
      </w:r>
      <w:bookmarkEnd w:id="433"/>
    </w:p>
    <w:p w:rsidR="0032687F" w:rsidRDefault="0032687F" w:rsidP="00E00346">
      <w:pPr>
        <w:jc w:val="both"/>
        <w:rPr>
          <w:rFonts w:cs="David"/>
          <w:rtl/>
        </w:rPr>
      </w:pPr>
      <w:r>
        <w:rPr>
          <w:rFonts w:cs="David" w:hint="cs"/>
          <w:rtl/>
        </w:rPr>
        <w:br/>
      </w:r>
      <w:r w:rsidR="006C0123">
        <w:rPr>
          <w:rFonts w:cs="David" w:hint="cs"/>
          <w:rtl/>
        </w:rPr>
        <w:t xml:space="preserve">הקודיפיקציה של המשפט האזרחי, ובמיוחד ההוראה שנלוותה לחלק מהקודיפיקציה זו בדבר ביטולו של סימן 46 לדבר המלך במועצתו לגבי העניינים הנדונים בחוקים מסוימים, קירבה אמנם  - מצד אחד </w:t>
      </w:r>
      <w:r w:rsidR="006C0123">
        <w:rPr>
          <w:rFonts w:cs="David"/>
          <w:rtl/>
        </w:rPr>
        <w:t>–</w:t>
      </w:r>
      <w:r w:rsidR="006C0123">
        <w:rPr>
          <w:rFonts w:cs="David" w:hint="cs"/>
          <w:rtl/>
        </w:rPr>
        <w:t xml:space="preserve"> את מערכת המשפט הישראלי לעצמאות ולניתוקה ממערכת המשפט האנגלית, אך ניתוק זה גופו הביא </w:t>
      </w:r>
      <w:r w:rsidR="006C0123">
        <w:rPr>
          <w:rFonts w:cs="David"/>
          <w:rtl/>
        </w:rPr>
        <w:t>–</w:t>
      </w:r>
      <w:r w:rsidR="006C0123">
        <w:rPr>
          <w:rFonts w:cs="David" w:hint="cs"/>
          <w:rtl/>
        </w:rPr>
        <w:t xml:space="preserve"> מצד שני </w:t>
      </w:r>
      <w:r w:rsidR="006C0123">
        <w:rPr>
          <w:rFonts w:cs="David"/>
          <w:rtl/>
        </w:rPr>
        <w:t>–</w:t>
      </w:r>
      <w:r w:rsidR="006C0123">
        <w:rPr>
          <w:rFonts w:cs="David" w:hint="cs"/>
          <w:rtl/>
        </w:rPr>
        <w:t xml:space="preserve"> להחרפה ניכרת של כמה בעיות בקשר לפרשנותו של המשפט הישראלי.</w:t>
      </w:r>
      <w:r w:rsidR="00B75E36">
        <w:rPr>
          <w:rFonts w:cs="David" w:hint="cs"/>
          <w:rtl/>
        </w:rPr>
        <w:t xml:space="preserve"> כמה וכמה טעמים לכך. </w:t>
      </w:r>
      <w:r w:rsidR="00E00346">
        <w:rPr>
          <w:rFonts w:cs="David" w:hint="cs"/>
          <w:rtl/>
        </w:rPr>
        <w:t>הקודיפיקציה</w:t>
      </w:r>
      <w:r w:rsidR="00B75E36">
        <w:rPr>
          <w:rFonts w:cs="David" w:hint="cs"/>
          <w:rtl/>
        </w:rPr>
        <w:t xml:space="preserve"> האזרחית לא הוכנה בבת אחת, ביחידה שלמה</w:t>
      </w:r>
      <w:r w:rsidR="00E00346">
        <w:rPr>
          <w:rFonts w:cs="David" w:hint="cs"/>
          <w:rtl/>
        </w:rPr>
        <w:t xml:space="preserve"> </w:t>
      </w:r>
      <w:r w:rsidR="00B75E36">
        <w:rPr>
          <w:rFonts w:cs="David" w:hint="cs"/>
          <w:rtl/>
        </w:rPr>
        <w:t>כקודקס של כלל החוק האזרחי, כפי שכך נעשה, דרך משל, במערכת המשפט של ה-</w:t>
      </w:r>
      <w:r w:rsidR="00B75E36">
        <w:rPr>
          <w:rFonts w:cs="David"/>
        </w:rPr>
        <w:t>common law</w:t>
      </w:r>
      <w:r w:rsidR="00E00346">
        <w:rPr>
          <w:rFonts w:cs="David" w:hint="cs"/>
          <w:rtl/>
        </w:rPr>
        <w:t xml:space="preserve">. סיבות שונות לא אפשרו משימה גדולה זו. הכנסת קיבלה  במשך תקופה של למעלה מחמש עשרה שנה, חוקים בודדים בתחומים שונים של המשפט האזרחי, אשר במשך הזמן הסדירו את רובו המכריע, על תחומיו השונים. החוקים השונים נחקקו שלבים שלבים, כל חוק הוכן, בדרך כלל, על ידי וועדה ציבורית שעל חבריה נמנו מכובדי הקהילה. </w:t>
      </w:r>
      <w:r w:rsidR="004B2701">
        <w:rPr>
          <w:rFonts w:cs="David" w:hint="cs"/>
          <w:rtl/>
        </w:rPr>
        <w:t xml:space="preserve"> אמנם בסופו של דבר עבר כל חוק אותם שלבים של דיון בכנסת ובוועדת החוקה, חוק ומשפט של כנסת ישראל, אבל הפיצול שבמלאכת הכנסת הקודיפיקציה הביא לידי כך שמצויות מפעם לפעם סתירות ענייניות בין חוק לרעהו, ואף בהגדרתם של מונחים זהים המופיעים בחוקים השונים</w:t>
      </w:r>
      <w:r w:rsidR="00B221AD">
        <w:rPr>
          <w:rFonts w:cs="David" w:hint="cs"/>
          <w:rtl/>
        </w:rPr>
        <w:t xml:space="preserve">. נוסף לכך מצויים בחוקים אלה מושגי יסוד שאין בידינו כל הנחיה כיצד לפרשם, כגון המושגים "פעולה משפטית". כן מצויים בחוקים אלה, לעתים קרובות, מונחים שמעצם מהותם אין המחוקק יכול </w:t>
      </w:r>
      <w:r w:rsidR="00053B08">
        <w:rPr>
          <w:rFonts w:cs="David" w:hint="cs"/>
          <w:rtl/>
        </w:rPr>
        <w:t>להגדירם</w:t>
      </w:r>
      <w:r w:rsidR="00B221AD">
        <w:rPr>
          <w:rFonts w:cs="David" w:hint="cs"/>
          <w:rtl/>
        </w:rPr>
        <w:t xml:space="preserve"> מראש, ובית המשפט הוא אשר צריך </w:t>
      </w:r>
      <w:r w:rsidR="00053B08">
        <w:rPr>
          <w:rFonts w:cs="David" w:hint="cs"/>
          <w:rtl/>
        </w:rPr>
        <w:t>לצקת בהם תוכן.  פתרונן של בעיות אלה קשה במיוחד במערכת המשפט הישראלית, גם לולא מעשה החקיקה בשלבים.</w:t>
      </w:r>
    </w:p>
    <w:p w:rsidR="00053B08" w:rsidRDefault="00053B08" w:rsidP="00E00346">
      <w:pPr>
        <w:jc w:val="both"/>
        <w:rPr>
          <w:rFonts w:cs="David"/>
          <w:rtl/>
        </w:rPr>
      </w:pPr>
      <w:r>
        <w:rPr>
          <w:rFonts w:cs="David" w:hint="cs"/>
          <w:rtl/>
        </w:rPr>
        <w:t>א</w:t>
      </w:r>
      <w:r w:rsidR="00C661E4">
        <w:rPr>
          <w:rFonts w:cs="David" w:hint="cs"/>
          <w:rtl/>
        </w:rPr>
        <w:t xml:space="preserve">ך בכל מערכת משפטית פונים השופט והמשפטן, במקרה של צורך ובשעת הספק, לתורת המשפט שבאותה מערכת </w:t>
      </w:r>
      <w:r w:rsidR="00C661E4">
        <w:rPr>
          <w:rFonts w:cs="David"/>
          <w:rtl/>
        </w:rPr>
        <w:t>–</w:t>
      </w:r>
      <w:r w:rsidR="00C661E4">
        <w:rPr>
          <w:rFonts w:cs="David" w:hint="cs"/>
          <w:rtl/>
        </w:rPr>
        <w:t xml:space="preserve"> היינו ליודיקטורה של פסיקת בתי המשפט ולמחקים של מלומדים וחוקים </w:t>
      </w:r>
      <w:r w:rsidR="00C661E4">
        <w:rPr>
          <w:rFonts w:cs="David"/>
          <w:rtl/>
        </w:rPr>
        <w:t>–</w:t>
      </w:r>
      <w:r w:rsidR="00C661E4">
        <w:rPr>
          <w:rFonts w:cs="David" w:hint="cs"/>
          <w:rtl/>
        </w:rPr>
        <w:t xml:space="preserve"> שהתפתחה במשך שנים רבות והעוסקת במשמעותם של מונחי יסוד ושל משוכלות ראשונים המונחים כיסודה של אותה מערכת משפטית. אך תורת משפט כזו כמעט ואינה קיימת עדיין במערכת המשפט הישראלית, הצעירה לימים והנמצאת בראשית דרכה, ולא ממנה יוכל השופט לבקש עזרתו והשראתו. </w:t>
      </w:r>
    </w:p>
    <w:p w:rsidR="00D6373C" w:rsidRDefault="00D6373C" w:rsidP="00E00346">
      <w:pPr>
        <w:jc w:val="both"/>
        <w:rPr>
          <w:rFonts w:cs="David"/>
          <w:rtl/>
        </w:rPr>
      </w:pPr>
      <w:r>
        <w:rPr>
          <w:rFonts w:cs="David" w:hint="cs"/>
          <w:rtl/>
        </w:rPr>
        <w:t xml:space="preserve">לפתרונן של מכלול בעיות אלה הוצעו על ידי משפטנים וחוקרים דרכים שונות. יש הסוברים שהחוק צריך להתפרש אך ורק מתוכו ומתוכנו, בתוספת בהיקש ופניה למנהג. אחרים סוברים שמן הראוי שבית המשפט יקבל את השראתו בכל מקרה ומקרה מן המקור ההיסטורי שממנו נלקחה הוראה מסוימת. </w:t>
      </w:r>
      <w:r w:rsidR="005C6217">
        <w:rPr>
          <w:rFonts w:cs="David" w:hint="cs"/>
          <w:rtl/>
        </w:rPr>
        <w:t xml:space="preserve"> דעה שלישית גרסה, גם לאחר שהפניה למשפט האנגלי שוב אינה בבחינת חובה, מן הראוי שהשראת הפרשנות תבוא בראש ובראשונה ממערכת המשפט האנגלי, אלא אם כן משתמע מהחוק שעל הכנסת שאין לפסוק לפיו. </w:t>
      </w:r>
      <w:r w:rsidR="00650700">
        <w:rPr>
          <w:rFonts w:cs="David" w:hint="cs"/>
          <w:rtl/>
        </w:rPr>
        <w:t>ההנחה שניתן לפתור כל בעיה מתוך החוק גופו, ולא בעזרת ההיקש, היא אשליה.</w:t>
      </w:r>
    </w:p>
    <w:p w:rsidR="00650700" w:rsidRDefault="00650700" w:rsidP="0007332E">
      <w:pPr>
        <w:jc w:val="both"/>
        <w:rPr>
          <w:rFonts w:cs="David"/>
          <w:rtl/>
        </w:rPr>
      </w:pPr>
      <w:r>
        <w:rPr>
          <w:rFonts w:cs="David" w:hint="cs"/>
          <w:rtl/>
        </w:rPr>
        <w:t>הנימוק העיקרי של בעלי השיטה, הגורסים כי ההשראה הפרשנית צריך שתבוא ממערכת המשפט האנגלית, לא מקובל על אלון בעליל, הטענה שהם מעלים היא הרקע המשפטי תרבותי של מערכת המשפט בישראל, זה למעלה מ-50 שנה, הוא המשפט האנגלי ועל רקע זה נוצרה החקיקה, לפיכך מן הרואי לפנות למשפט האנגלי.</w:t>
      </w:r>
      <w:r w:rsidR="0007332E">
        <w:rPr>
          <w:rFonts w:cs="David" w:hint="cs"/>
          <w:rtl/>
        </w:rPr>
        <w:t xml:space="preserve"> אלון סובר שאין להכיר בתיאורה של קיום רקע משפטי תרבותי כשכל ימיו של רקע זה אינם אלא כ-50  שנה בלבד, ובמיוחד כאשר מדובר במערכת משפטית של מדינה יהודית, אשר להם היושב בה רקע משפטי תרבותי של קצת יותר משנות דור וחצי. </w:t>
      </w:r>
    </w:p>
    <w:p w:rsidR="00257FCE" w:rsidRDefault="00A646F1" w:rsidP="00257FCE">
      <w:pPr>
        <w:pStyle w:val="4"/>
        <w:rPr>
          <w:rFonts w:cs="David"/>
          <w:i w:val="0"/>
          <w:iCs w:val="0"/>
          <w:color w:val="0D0D0D" w:themeColor="text1" w:themeTint="F2"/>
          <w:sz w:val="24"/>
          <w:szCs w:val="24"/>
          <w:u w:val="single"/>
          <w:rtl/>
        </w:rPr>
      </w:pPr>
      <w:bookmarkStart w:id="434" w:name="_Toc350773136"/>
      <w:r>
        <w:rPr>
          <w:rFonts w:cs="David" w:hint="cs"/>
          <w:i w:val="0"/>
          <w:iCs w:val="0"/>
          <w:color w:val="0D0D0D" w:themeColor="text1" w:themeTint="F2"/>
          <w:sz w:val="24"/>
          <w:szCs w:val="24"/>
          <w:u w:val="single"/>
          <w:rtl/>
        </w:rPr>
        <w:t>הדרך לפרשנות החוק הישראלי</w:t>
      </w:r>
      <w:bookmarkEnd w:id="434"/>
    </w:p>
    <w:p w:rsidR="00A646F1" w:rsidRDefault="00257FCE" w:rsidP="00436F3E">
      <w:pPr>
        <w:jc w:val="both"/>
        <w:rPr>
          <w:rFonts w:cs="David"/>
        </w:rPr>
      </w:pPr>
      <w:r>
        <w:rPr>
          <w:rFonts w:cs="David" w:hint="cs"/>
          <w:rtl/>
        </w:rPr>
        <w:br/>
      </w:r>
      <w:r w:rsidR="00A646F1">
        <w:rPr>
          <w:rFonts w:cs="David" w:hint="cs"/>
          <w:rtl/>
        </w:rPr>
        <w:t xml:space="preserve">מהי אפוא הדרך הנכונה לפרשנותו של החוק בישראל בכל אותם מקרים שאין להסיק מן החוק עצמו על פתרונה של הבעיה, </w:t>
      </w:r>
      <w:r w:rsidR="00436F3E">
        <w:rPr>
          <w:rFonts w:cs="David" w:hint="cs"/>
          <w:rtl/>
        </w:rPr>
        <w:t>ואיזוהי</w:t>
      </w:r>
      <w:r w:rsidR="00A646F1">
        <w:rPr>
          <w:rFonts w:cs="David" w:hint="cs"/>
          <w:rtl/>
        </w:rPr>
        <w:t xml:space="preserve"> המערכת המשפטית היכולה וצריכה לשמש כמקור השראה של מערכת המשפט הישראלית ? נראה לנו כי מערכת המשפט העברי היא אשר צריכה לשמש כאותה מערכת משפטית אשר אליה, בראש ובראשונה, יפנה בית המשפט למציאת פתרונן של אותן בעיות שנבצר הימנו ל</w:t>
      </w:r>
      <w:r w:rsidR="00412D13">
        <w:rPr>
          <w:rFonts w:cs="David" w:hint="cs"/>
          <w:rtl/>
        </w:rPr>
        <w:t xml:space="preserve">פתורן </w:t>
      </w:r>
      <w:r w:rsidR="00A646F1">
        <w:rPr>
          <w:rFonts w:cs="David" w:hint="cs"/>
          <w:rtl/>
        </w:rPr>
        <w:t>על פי הוראות החקיקה הישראלית.</w:t>
      </w:r>
    </w:p>
    <w:p w:rsidR="00A646F1" w:rsidRDefault="00A646F1">
      <w:pPr>
        <w:bidi w:val="0"/>
        <w:rPr>
          <w:rFonts w:cs="David"/>
        </w:rPr>
      </w:pPr>
      <w:r>
        <w:rPr>
          <w:rFonts w:cs="David"/>
        </w:rPr>
        <w:br w:type="page"/>
      </w:r>
    </w:p>
    <w:p w:rsidR="00A646F1" w:rsidRDefault="00F12925" w:rsidP="00A646F1">
      <w:pPr>
        <w:jc w:val="both"/>
        <w:rPr>
          <w:rFonts w:cs="David"/>
          <w:sz w:val="24"/>
          <w:szCs w:val="24"/>
          <w:u w:val="single"/>
          <w:rtl/>
        </w:rPr>
      </w:pPr>
      <w:r>
        <w:rPr>
          <w:rFonts w:cs="David" w:hint="cs"/>
          <w:sz w:val="24"/>
          <w:szCs w:val="24"/>
          <w:u w:val="single"/>
          <w:rtl/>
        </w:rPr>
        <w:lastRenderedPageBreak/>
        <w:t>מושגים משפטיים ערכיים</w:t>
      </w:r>
    </w:p>
    <w:p w:rsidR="00C661E4" w:rsidRDefault="00F12925" w:rsidP="00DD553E">
      <w:pPr>
        <w:jc w:val="both"/>
        <w:rPr>
          <w:rFonts w:cs="David"/>
          <w:rtl/>
        </w:rPr>
      </w:pPr>
      <w:r>
        <w:rPr>
          <w:rFonts w:cs="David" w:hint="cs"/>
          <w:rtl/>
        </w:rPr>
        <w:t>כפי שכבר אמרתי הלכו בדרך</w:t>
      </w:r>
      <w:r w:rsidR="00DD553E">
        <w:rPr>
          <w:rFonts w:cs="David" w:hint="cs"/>
          <w:rtl/>
        </w:rPr>
        <w:t xml:space="preserve"> זו כמה שופטי בית המשפט העליון מימים ימיה לעניין פרשנותם של מושגים משפטיים ערכיים, כגון תקנת הציבור וצדק, שצריכים להתפרש מתוך השקפות יסוד</w:t>
      </w:r>
      <w:r w:rsidR="00351C10">
        <w:rPr>
          <w:rFonts w:cs="David" w:hint="cs"/>
          <w:rtl/>
        </w:rPr>
        <w:t xml:space="preserve"> המושרשות עמוק, עמוק בתודעה היהודית מתוך השקפות המוסר והתרבות שלנו. בדרך זו פירש אלון מושגים אלה ומושגים משפטיים אחרים. ונציין שניים מהם:</w:t>
      </w:r>
    </w:p>
    <w:p w:rsidR="00351C10" w:rsidRDefault="00351C10" w:rsidP="003A38DC">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rtl/>
        </w:rPr>
      </w:pPr>
      <w:r>
        <w:rPr>
          <w:rFonts w:cs="David" w:hint="cs"/>
          <w:rtl/>
        </w:rPr>
        <w:t xml:space="preserve">לעניין מושג תום הלב, המופיע בחוק החוזים. בבואנו לפרש בחוקיה של מדינת ישראל מושגי יסוד כגון תום לב, השאיפה היא אוניברסלית והם מחלתה של חשיבה ערכית ומשפטית של כל מערכת משפט תרבותית, שומה עלינו לעיין בראשו בראשונה במשמעותם של מושגים אלה לאור עקרונותיו של המשפט העברי ומורשתה של ישראל. </w:t>
      </w:r>
    </w:p>
    <w:p w:rsidR="00514BA1" w:rsidRDefault="00514BA1" w:rsidP="00FF6FF0">
      <w:pPr>
        <w:spacing w:after="0" w:line="240" w:lineRule="auto"/>
        <w:jc w:val="both"/>
        <w:rPr>
          <w:rFonts w:cs="David"/>
          <w:rtl/>
        </w:rPr>
      </w:pPr>
    </w:p>
    <w:p w:rsidR="00351C10" w:rsidRDefault="00514BA1" w:rsidP="003A38DC">
      <w:pPr>
        <w:pBdr>
          <w:top w:val="dotDash" w:sz="4" w:space="1" w:color="auto"/>
          <w:left w:val="dotDash" w:sz="4" w:space="4" w:color="auto"/>
          <w:bottom w:val="dotDash" w:sz="4" w:space="1" w:color="auto"/>
          <w:right w:val="dotDash" w:sz="4" w:space="4" w:color="auto"/>
        </w:pBdr>
        <w:shd w:val="clear" w:color="auto" w:fill="BFBFBF" w:themeFill="background1" w:themeFillShade="BF"/>
        <w:ind w:left="720"/>
        <w:jc w:val="both"/>
        <w:rPr>
          <w:rFonts w:cs="David"/>
          <w:rtl/>
        </w:rPr>
      </w:pPr>
      <w:r>
        <w:rPr>
          <w:rFonts w:cs="David" w:hint="cs"/>
          <w:rtl/>
        </w:rPr>
        <w:t>עקרון ההכנה הפרטית במקרה של הכנה על הזולת, בסוגיי האחריות הפלילית לפי סע' 22 לחוק העונשין. עקרון הגנת הזולת עניינו במושגים שיסודם בתקנת הציבור בהשקפת עולם מוסרית חברתית בדבר היחלצות לעזרתו של הזולת המצוי בסכנה של פגיעה וגופו. כך מחויב הוא על פי הגיונם וטיבם של חיי חברה מתוקנים, וכך הוא במקורות המשפט העברי שבו מהווה הכלל של לא תעמוד על דם רעך עיקרון יסוד בהשקפת עולמה של היהדות. לדעתי, מן הראוי שנפרש מושגי יסוד שיסודם במערכי מוסר וערכי תרבות, לאור מורשת המוסר והתרבות שבעולמה של היהדות.</w:t>
      </w:r>
    </w:p>
    <w:p w:rsidR="008A2DC6" w:rsidRDefault="008A2DC6" w:rsidP="008A2DC6">
      <w:pPr>
        <w:jc w:val="both"/>
        <w:rPr>
          <w:rFonts w:cs="David"/>
          <w:sz w:val="24"/>
          <w:szCs w:val="24"/>
          <w:u w:val="single"/>
          <w:rtl/>
        </w:rPr>
      </w:pPr>
      <w:r>
        <w:rPr>
          <w:rFonts w:cs="David" w:hint="cs"/>
          <w:sz w:val="24"/>
          <w:szCs w:val="24"/>
          <w:u w:val="single"/>
          <w:rtl/>
        </w:rPr>
        <w:t xml:space="preserve">המשפט העברי </w:t>
      </w:r>
      <w:r>
        <w:rPr>
          <w:rFonts w:cs="David"/>
          <w:sz w:val="24"/>
          <w:szCs w:val="24"/>
          <w:u w:val="single"/>
          <w:rtl/>
        </w:rPr>
        <w:t>–</w:t>
      </w:r>
      <w:r>
        <w:rPr>
          <w:rFonts w:cs="David" w:hint="cs"/>
          <w:sz w:val="24"/>
          <w:szCs w:val="24"/>
          <w:u w:val="single"/>
          <w:rtl/>
        </w:rPr>
        <w:t xml:space="preserve"> כמקור ראשי להשראה</w:t>
      </w:r>
    </w:p>
    <w:p w:rsidR="00514BA1" w:rsidRDefault="00696C1D" w:rsidP="00D863BF">
      <w:pPr>
        <w:jc w:val="both"/>
        <w:rPr>
          <w:rFonts w:cs="David"/>
          <w:rtl/>
        </w:rPr>
      </w:pPr>
      <w:r>
        <w:rPr>
          <w:rFonts w:cs="David" w:hint="cs"/>
          <w:rtl/>
        </w:rPr>
        <w:t xml:space="preserve">הענקת מעמד בכורה למערכת המשפט העברי כמקור להשראה פרשנית של המשפט הישראלי </w:t>
      </w:r>
      <w:r>
        <w:rPr>
          <w:rFonts w:cs="David"/>
          <w:rtl/>
        </w:rPr>
        <w:t>–</w:t>
      </w:r>
      <w:r>
        <w:rPr>
          <w:rFonts w:cs="David" w:hint="cs"/>
          <w:rtl/>
        </w:rPr>
        <w:t xml:space="preserve"> בטרם פניה, בשעת ספק, בעניין פלוני למערכת משפטית אחת ובעניין אלמוני למערכת משפטי אחרת </w:t>
      </w:r>
      <w:r>
        <w:rPr>
          <w:rFonts w:cs="David"/>
          <w:rtl/>
        </w:rPr>
        <w:t>–</w:t>
      </w:r>
      <w:r>
        <w:rPr>
          <w:rFonts w:cs="David" w:hint="cs"/>
          <w:rtl/>
        </w:rPr>
        <w:t xml:space="preserve"> יש בה כדי ליצור תשתית אחידה, כדי לפתח תורת משפט עשירה והומוגנית למערכת המשפטית הישראלית. זאת ועוד, הפנייה למערכת המשפט העברי  כמקור השראה ראשי וראשון במעלה לפרשנותו של המשפט</w:t>
      </w:r>
      <w:r w:rsidR="00D863BF">
        <w:rPr>
          <w:rFonts w:cs="David" w:hint="cs"/>
          <w:rtl/>
        </w:rPr>
        <w:t xml:space="preserve"> הישראלי </w:t>
      </w:r>
      <w:r>
        <w:rPr>
          <w:rFonts w:cs="David"/>
          <w:rtl/>
        </w:rPr>
        <w:t>–</w:t>
      </w:r>
      <w:r>
        <w:rPr>
          <w:rFonts w:cs="David" w:hint="cs"/>
          <w:rtl/>
        </w:rPr>
        <w:t xml:space="preserve"> שהיא מערכת משפטית ללא שורשים היסטוריים מש</w:t>
      </w:r>
      <w:r w:rsidR="00D863BF">
        <w:rPr>
          <w:rFonts w:cs="David" w:hint="cs"/>
          <w:rtl/>
        </w:rPr>
        <w:t>ל</w:t>
      </w:r>
      <w:r>
        <w:rPr>
          <w:rFonts w:cs="David" w:hint="cs"/>
          <w:rtl/>
        </w:rPr>
        <w:t xml:space="preserve">ה, בבחינת אדם ללא צל, כאשר פניה </w:t>
      </w:r>
      <w:r w:rsidR="00D863BF">
        <w:rPr>
          <w:rFonts w:cs="David" w:hint="cs"/>
          <w:rtl/>
        </w:rPr>
        <w:t>כז</w:t>
      </w:r>
      <w:r>
        <w:rPr>
          <w:rFonts w:cs="David" w:hint="cs"/>
          <w:rtl/>
        </w:rPr>
        <w:t>ו</w:t>
      </w:r>
      <w:r w:rsidR="00D863BF">
        <w:rPr>
          <w:rFonts w:cs="David" w:hint="cs"/>
          <w:rtl/>
        </w:rPr>
        <w:t xml:space="preserve"> </w:t>
      </w:r>
      <w:r>
        <w:rPr>
          <w:rFonts w:cs="David" w:hint="cs"/>
          <w:rtl/>
        </w:rPr>
        <w:t xml:space="preserve">נעשית בעיון הראוי ובזהירות הדרושה לפי צורכי השעה ועניינו של החוק, ייתכן שתעניק למשפט הישראלי שורשים </w:t>
      </w:r>
      <w:r w:rsidR="00D863BF">
        <w:rPr>
          <w:rFonts w:cs="David" w:hint="cs"/>
          <w:rtl/>
        </w:rPr>
        <w:t>היסטוריים</w:t>
      </w:r>
      <w:r>
        <w:rPr>
          <w:rFonts w:cs="David" w:hint="cs"/>
          <w:rtl/>
        </w:rPr>
        <w:t xml:space="preserve"> משלו ותפתח </w:t>
      </w:r>
      <w:r w:rsidR="00D863BF">
        <w:rPr>
          <w:rFonts w:cs="David" w:hint="cs"/>
          <w:rtl/>
        </w:rPr>
        <w:t>סינתזה</w:t>
      </w:r>
      <w:r>
        <w:rPr>
          <w:rFonts w:cs="David" w:hint="cs"/>
          <w:rtl/>
        </w:rPr>
        <w:t xml:space="preserve"> שיפה ודרושה היא למערכת המשפטית של המדינה היהודית. </w:t>
      </w:r>
    </w:p>
    <w:p w:rsidR="00D863BF" w:rsidRPr="00D863BF" w:rsidRDefault="00D863BF" w:rsidP="00D863BF">
      <w:pPr>
        <w:pStyle w:val="4"/>
        <w:rPr>
          <w:rFonts w:cs="David"/>
          <w:i w:val="0"/>
          <w:iCs w:val="0"/>
          <w:color w:val="0D0D0D" w:themeColor="text1" w:themeTint="F2"/>
          <w:sz w:val="24"/>
          <w:szCs w:val="24"/>
          <w:u w:val="single"/>
          <w:rtl/>
        </w:rPr>
      </w:pPr>
      <w:bookmarkStart w:id="435" w:name="_Toc350773137"/>
      <w:r>
        <w:rPr>
          <w:rFonts w:cs="David" w:hint="cs"/>
          <w:i w:val="0"/>
          <w:iCs w:val="0"/>
          <w:color w:val="0D0D0D" w:themeColor="text1" w:themeTint="F2"/>
          <w:sz w:val="24"/>
          <w:szCs w:val="24"/>
          <w:u w:val="single"/>
          <w:rtl/>
        </w:rPr>
        <w:t xml:space="preserve">פרשת הנדלס </w:t>
      </w:r>
      <w:r>
        <w:rPr>
          <w:rFonts w:cs="David"/>
          <w:i w:val="0"/>
          <w:iCs w:val="0"/>
          <w:color w:val="0D0D0D" w:themeColor="text1" w:themeTint="F2"/>
          <w:sz w:val="24"/>
          <w:szCs w:val="24"/>
          <w:u w:val="single"/>
          <w:rtl/>
        </w:rPr>
        <w:t>–</w:t>
      </w:r>
      <w:r>
        <w:rPr>
          <w:rFonts w:cs="David" w:hint="cs"/>
          <w:i w:val="0"/>
          <w:iCs w:val="0"/>
          <w:color w:val="0D0D0D" w:themeColor="text1" w:themeTint="F2"/>
          <w:sz w:val="24"/>
          <w:szCs w:val="24"/>
          <w:u w:val="single"/>
          <w:rtl/>
        </w:rPr>
        <w:t xml:space="preserve"> הדיון הראשון</w:t>
      </w:r>
      <w:bookmarkEnd w:id="435"/>
      <w:r>
        <w:rPr>
          <w:rFonts w:cs="David"/>
          <w:i w:val="0"/>
          <w:iCs w:val="0"/>
          <w:color w:val="0D0D0D" w:themeColor="text1" w:themeTint="F2"/>
          <w:sz w:val="24"/>
          <w:szCs w:val="24"/>
          <w:u w:val="single"/>
          <w:rtl/>
        </w:rPr>
        <w:br/>
      </w:r>
    </w:p>
    <w:p w:rsidR="00514BA1" w:rsidRDefault="009023B4" w:rsidP="00DD553E">
      <w:pPr>
        <w:jc w:val="both"/>
        <w:rPr>
          <w:rFonts w:cs="David"/>
          <w:rtl/>
        </w:rPr>
      </w:pPr>
      <w:r>
        <w:rPr>
          <w:rFonts w:cs="David" w:hint="cs"/>
          <w:rtl/>
        </w:rPr>
        <w:t xml:space="preserve">על דרך זו בפרשנות החוק הישראלי עמד אלון בשורה של פסקי דין, נציין דוגמא אחת כאן, שממנה ניתן לעמוד על חילוקי הדעות שבין שופטי בית המשפט העליון בשאלה זו בדרך פרשנותו של המשפט הישראלי. וזהו עיקרו של המעשה, המכונה פרשת הנדלס: </w:t>
      </w:r>
    </w:p>
    <w:p w:rsidR="006C0661" w:rsidRPr="006C0661" w:rsidRDefault="006C0661" w:rsidP="00DD553E">
      <w:pPr>
        <w:jc w:val="both"/>
        <w:rPr>
          <w:rFonts w:cs="David"/>
          <w:b/>
          <w:bCs/>
          <w:rtl/>
        </w:rPr>
      </w:pPr>
      <w:r w:rsidRPr="006C0661">
        <w:rPr>
          <w:rFonts w:cs="David" w:hint="cs"/>
          <w:b/>
          <w:bCs/>
          <w:rtl/>
        </w:rPr>
        <w:t>וזהו הרקע:</w:t>
      </w:r>
    </w:p>
    <w:p w:rsidR="009023B4" w:rsidRDefault="009023B4" w:rsidP="006C0661">
      <w:pPr>
        <w:pBdr>
          <w:top w:val="dotDash" w:sz="4" w:space="1" w:color="auto"/>
          <w:left w:val="dotDash" w:sz="4" w:space="4" w:color="auto"/>
          <w:bottom w:val="dotDash" w:sz="4" w:space="1" w:color="auto"/>
          <w:right w:val="dotDash" w:sz="4" w:space="4" w:color="auto"/>
        </w:pBdr>
        <w:jc w:val="both"/>
        <w:rPr>
          <w:rFonts w:cs="David"/>
          <w:rtl/>
        </w:rPr>
      </w:pPr>
      <w:r>
        <w:rPr>
          <w:rFonts w:cs="David" w:hint="cs"/>
          <w:rtl/>
        </w:rPr>
        <w:t xml:space="preserve">מעשה באדם שמצא מעטפה, ובה איגרות חוב, על רצפת אולם הכספות שבבנק. המוצא פנה למנהל הבנק וביקש לבדוק אם ניתן לזהות את בעל האיגרות כדי להחזיק את </w:t>
      </w:r>
      <w:r w:rsidR="003B1815">
        <w:rPr>
          <w:rFonts w:cs="David" w:hint="cs"/>
          <w:rtl/>
        </w:rPr>
        <w:t>האבדה</w:t>
      </w:r>
      <w:r>
        <w:rPr>
          <w:rFonts w:cs="David" w:hint="cs"/>
          <w:rtl/>
        </w:rPr>
        <w:t xml:space="preserve"> לבעליה. בעל האיגרות לא זוהה והבנק ביקש מן המוצא למסור את האיגרות לידיו, כדי להחזירן לבעל </w:t>
      </w:r>
      <w:r w:rsidR="003B1815">
        <w:rPr>
          <w:rFonts w:cs="David" w:hint="cs"/>
          <w:rtl/>
        </w:rPr>
        <w:t>האבדה</w:t>
      </w:r>
      <w:r>
        <w:rPr>
          <w:rFonts w:cs="David" w:hint="cs"/>
          <w:rtl/>
        </w:rPr>
        <w:t xml:space="preserve"> כאשר זה יבוא לבקשן. </w:t>
      </w:r>
      <w:r w:rsidR="003B1815">
        <w:rPr>
          <w:rFonts w:cs="David" w:hint="cs"/>
          <w:rtl/>
        </w:rPr>
        <w:t>המוצא סרב למוסרן לבנק ומסרן למשטרה. משעברה תקופה של ארבעה חודשים הנקובה בחוק השבת אבדה, שבה יש לחכות להופעת בעל האבדה, פנה המוצא אל המשטרה וביקש ממנה למסור לו את האיגרות, כאמור בסעיף 4(א) לחוק שאם "לא נתגלה בעל האבדה  תוך ארבעה חודשים, יראו כאילו התייאש והמוצא יהיה לבעל האבדה". הבנק התנגד לכך וטען שהאגירות שייכות לו. לטענת הבנק חל על המקרה זה סעיף 3 שבחוק, שבו נאמר "המוצא אבדה ברשותו של אדם אחר חייב להוגיע עליה לבעל הרשות ולמסרה לו לפי דרישתו, קיבל בעל הרשות את האבדה לידו יראו אותו כמוצא", היינו, שאדם עברה תקופה של ארבעה חודשים שייכת האבדה לבעל הרשות ולא למוצא.</w:t>
      </w:r>
    </w:p>
    <w:p w:rsidR="00826E75" w:rsidRPr="006C0661" w:rsidRDefault="00826E75" w:rsidP="006C0661">
      <w:pPr>
        <w:jc w:val="both"/>
        <w:rPr>
          <w:rFonts w:cs="David"/>
          <w:b/>
          <w:bCs/>
          <w:rtl/>
        </w:rPr>
      </w:pPr>
      <w:r w:rsidRPr="006C0661">
        <w:rPr>
          <w:rFonts w:cs="David" w:hint="cs"/>
          <w:b/>
          <w:bCs/>
          <w:rtl/>
        </w:rPr>
        <w:t>ואלו ה</w:t>
      </w:r>
      <w:r w:rsidR="006C0661">
        <w:rPr>
          <w:rFonts w:cs="David" w:hint="cs"/>
          <w:b/>
          <w:bCs/>
          <w:rtl/>
        </w:rPr>
        <w:t>ן</w:t>
      </w:r>
      <w:r w:rsidRPr="006C0661">
        <w:rPr>
          <w:rFonts w:cs="David" w:hint="cs"/>
          <w:b/>
          <w:bCs/>
          <w:rtl/>
        </w:rPr>
        <w:t xml:space="preserve"> הבעיות המתעוררת מעיון בסעיף:</w:t>
      </w:r>
    </w:p>
    <w:p w:rsidR="003B1815" w:rsidRDefault="004B1541" w:rsidP="00A807E0">
      <w:pPr>
        <w:pBdr>
          <w:top w:val="dotDotDash" w:sz="6" w:space="1" w:color="auto"/>
          <w:left w:val="dotDotDash" w:sz="6" w:space="4" w:color="auto"/>
          <w:bottom w:val="dotDotDash" w:sz="6" w:space="1" w:color="auto"/>
          <w:right w:val="dotDotDash" w:sz="6" w:space="4" w:color="auto"/>
        </w:pBdr>
        <w:jc w:val="both"/>
        <w:rPr>
          <w:rFonts w:cs="David"/>
          <w:rtl/>
        </w:rPr>
      </w:pPr>
      <w:r>
        <w:rPr>
          <w:rFonts w:cs="David" w:hint="cs"/>
          <w:rtl/>
        </w:rPr>
        <w:t xml:space="preserve">בפסק הדין נחלקו השופטים. ואלה הספקות שעלו בפרוש הסעיף. המלים "ברשותו של אדם אחר" </w:t>
      </w:r>
      <w:r w:rsidRPr="00A807E0">
        <w:rPr>
          <w:rFonts w:cs="David" w:hint="cs"/>
          <w:u w:val="single"/>
          <w:rtl/>
        </w:rPr>
        <w:t>ניתנות לפירושים שונים</w:t>
      </w:r>
      <w:r>
        <w:rPr>
          <w:rFonts w:cs="David" w:hint="cs"/>
          <w:rtl/>
        </w:rPr>
        <w:t>:</w:t>
      </w:r>
      <w:r w:rsidRPr="004B1541">
        <w:rPr>
          <w:rFonts w:cs="David" w:hint="cs"/>
          <w:rtl/>
        </w:rPr>
        <w:t xml:space="preserve"> </w:t>
      </w:r>
      <w:r>
        <w:rPr>
          <w:rFonts w:cs="David" w:hint="cs"/>
          <w:rtl/>
        </w:rPr>
        <w:t>המונח "רשות"</w:t>
      </w:r>
      <w:r w:rsidR="00826E75">
        <w:rPr>
          <w:rFonts w:cs="David" w:hint="cs"/>
          <w:rtl/>
        </w:rPr>
        <w:t>: (א) בעלות (ב) חזקה (ג) שליטה.</w:t>
      </w:r>
    </w:p>
    <w:p w:rsidR="00616BF0" w:rsidRDefault="00616BF0" w:rsidP="00A807E0">
      <w:pPr>
        <w:pBdr>
          <w:top w:val="dotDotDash" w:sz="6" w:space="1" w:color="auto"/>
          <w:left w:val="dotDotDash" w:sz="6" w:space="4" w:color="auto"/>
          <w:bottom w:val="dotDotDash" w:sz="6" w:space="1" w:color="auto"/>
          <w:right w:val="dotDotDash" w:sz="6" w:space="4" w:color="auto"/>
        </w:pBdr>
        <w:jc w:val="both"/>
        <w:rPr>
          <w:rFonts w:cs="David"/>
          <w:rtl/>
        </w:rPr>
      </w:pPr>
      <w:r>
        <w:rPr>
          <w:rFonts w:cs="David" w:hint="cs"/>
          <w:rtl/>
        </w:rPr>
        <w:t xml:space="preserve">בירורן של ספקות אלה תלוי בשאלה נוספת והיא: </w:t>
      </w:r>
      <w:r w:rsidRPr="00A807E0">
        <w:rPr>
          <w:rFonts w:cs="David" w:hint="cs"/>
          <w:u w:val="single"/>
          <w:rtl/>
        </w:rPr>
        <w:t>מהי כוונת אמור בסעיף 3 של החוק, ומה בא להסדיר</w:t>
      </w:r>
      <w:r>
        <w:rPr>
          <w:rFonts w:cs="David" w:hint="cs"/>
          <w:rtl/>
        </w:rPr>
        <w:t>?</w:t>
      </w:r>
    </w:p>
    <w:p w:rsidR="00616BF0" w:rsidRDefault="00616BF0" w:rsidP="00A807E0">
      <w:pPr>
        <w:pStyle w:val="ad"/>
        <w:numPr>
          <w:ilvl w:val="0"/>
          <w:numId w:val="96"/>
        </w:numPr>
        <w:pBdr>
          <w:top w:val="dotDotDash" w:sz="6" w:space="1" w:color="auto"/>
          <w:left w:val="dotDotDash" w:sz="6" w:space="4" w:color="auto"/>
          <w:bottom w:val="dotDotDash" w:sz="6" w:space="1" w:color="auto"/>
          <w:right w:val="dotDotDash" w:sz="6" w:space="4" w:color="auto"/>
        </w:pBdr>
        <w:ind w:left="360"/>
        <w:jc w:val="both"/>
        <w:rPr>
          <w:rFonts w:cs="David"/>
        </w:rPr>
      </w:pPr>
      <w:r>
        <w:rPr>
          <w:rFonts w:cs="David" w:hint="cs"/>
          <w:rtl/>
        </w:rPr>
        <w:t>האם בא לקבוע את הדין למי שייכ</w:t>
      </w:r>
      <w:r w:rsidR="007345D7">
        <w:rPr>
          <w:rFonts w:cs="David" w:hint="cs"/>
          <w:rtl/>
        </w:rPr>
        <w:t>ת</w:t>
      </w:r>
      <w:r>
        <w:rPr>
          <w:rFonts w:cs="David" w:hint="cs"/>
          <w:rtl/>
        </w:rPr>
        <w:t xml:space="preserve"> </w:t>
      </w:r>
      <w:r w:rsidR="007345D7">
        <w:rPr>
          <w:rFonts w:cs="David" w:hint="cs"/>
          <w:rtl/>
        </w:rPr>
        <w:t xml:space="preserve"> </w:t>
      </w:r>
      <w:r>
        <w:rPr>
          <w:rFonts w:cs="David" w:hint="cs"/>
          <w:rtl/>
        </w:rPr>
        <w:t>הא</w:t>
      </w:r>
      <w:r w:rsidR="007345D7">
        <w:rPr>
          <w:rFonts w:cs="David" w:hint="cs"/>
          <w:rtl/>
        </w:rPr>
        <w:t>ב</w:t>
      </w:r>
      <w:r>
        <w:rPr>
          <w:rFonts w:cs="David" w:hint="cs"/>
          <w:rtl/>
        </w:rPr>
        <w:t xml:space="preserve">דה במקרה שבו נמצאה האבדה ברשות היחיד, ובעליה לא נתגלו, היינו שבעל הרשות זכה באבדה מכוח רשותו, לפני שנתגלתה למוצא, והאבדה שייכת אם כן לבעל הרשות ולא למצוא. </w:t>
      </w:r>
    </w:p>
    <w:p w:rsidR="00616BF0" w:rsidRDefault="00616BF0" w:rsidP="00A807E0">
      <w:pPr>
        <w:pStyle w:val="ad"/>
        <w:numPr>
          <w:ilvl w:val="0"/>
          <w:numId w:val="96"/>
        </w:numPr>
        <w:pBdr>
          <w:top w:val="dotDotDash" w:sz="6" w:space="1" w:color="auto"/>
          <w:left w:val="dotDotDash" w:sz="6" w:space="4" w:color="auto"/>
          <w:bottom w:val="dotDotDash" w:sz="6" w:space="1" w:color="auto"/>
          <w:right w:val="dotDotDash" w:sz="6" w:space="4" w:color="auto"/>
        </w:pBdr>
        <w:ind w:left="360"/>
        <w:jc w:val="both"/>
        <w:rPr>
          <w:rFonts w:cs="David"/>
        </w:rPr>
      </w:pPr>
      <w:r>
        <w:rPr>
          <w:rFonts w:cs="David" w:hint="cs"/>
          <w:rtl/>
        </w:rPr>
        <w:t>אין מטרתו אלא ל</w:t>
      </w:r>
      <w:r w:rsidR="007345D7">
        <w:rPr>
          <w:rFonts w:cs="David" w:hint="cs"/>
          <w:rtl/>
        </w:rPr>
        <w:t xml:space="preserve">קבוע, שאם אבדה, אבדה במקום כזה, יש להניח שמי שאבדה לו יפנה לכתובת זו ויבקש אותה </w:t>
      </w:r>
      <w:r w:rsidR="007345D7">
        <w:rPr>
          <w:rFonts w:cs="David"/>
          <w:rtl/>
        </w:rPr>
        <w:t>–</w:t>
      </w:r>
      <w:r w:rsidR="007345D7">
        <w:rPr>
          <w:rFonts w:cs="David" w:hint="cs"/>
          <w:rtl/>
        </w:rPr>
        <w:t xml:space="preserve"> ולכן צריך המוצא למוסרה לאותה כתובת, כדי שהלה ישמור עליה. </w:t>
      </w:r>
    </w:p>
    <w:p w:rsidR="007345D7" w:rsidRDefault="009D1722" w:rsidP="00A807E0">
      <w:pPr>
        <w:pStyle w:val="ad"/>
        <w:pBdr>
          <w:top w:val="dotDotDash" w:sz="6" w:space="1" w:color="auto"/>
          <w:left w:val="dotDotDash" w:sz="6" w:space="4" w:color="auto"/>
          <w:bottom w:val="dotDotDash" w:sz="6" w:space="1" w:color="auto"/>
          <w:right w:val="dotDotDash" w:sz="6" w:space="4" w:color="auto"/>
        </w:pBdr>
        <w:ind w:left="0"/>
        <w:jc w:val="both"/>
        <w:rPr>
          <w:rFonts w:cs="David"/>
          <w:rtl/>
        </w:rPr>
      </w:pPr>
      <w:r>
        <w:rPr>
          <w:rFonts w:cs="David" w:hint="cs"/>
          <w:rtl/>
        </w:rPr>
        <w:lastRenderedPageBreak/>
        <w:t xml:space="preserve">הסעיף מוסיף וקובע, שבעל הכתובת </w:t>
      </w:r>
      <w:r>
        <w:rPr>
          <w:rFonts w:cs="David"/>
          <w:rtl/>
        </w:rPr>
        <w:t>–</w:t>
      </w:r>
      <w:r>
        <w:rPr>
          <w:rFonts w:cs="David" w:hint="cs"/>
          <w:rtl/>
        </w:rPr>
        <w:t xml:space="preserve"> ולא המוצא </w:t>
      </w:r>
      <w:r>
        <w:rPr>
          <w:rFonts w:cs="David"/>
          <w:rtl/>
        </w:rPr>
        <w:t>–</w:t>
      </w:r>
      <w:r>
        <w:rPr>
          <w:rFonts w:cs="David" w:hint="cs"/>
          <w:rtl/>
        </w:rPr>
        <w:t xml:space="preserve"> </w:t>
      </w:r>
      <w:r w:rsidR="00120D19">
        <w:rPr>
          <w:rFonts w:cs="David" w:hint="cs"/>
          <w:rtl/>
        </w:rPr>
        <w:t>יזכה</w:t>
      </w:r>
      <w:r>
        <w:rPr>
          <w:rFonts w:cs="David" w:hint="cs"/>
          <w:rtl/>
        </w:rPr>
        <w:t xml:space="preserve"> </w:t>
      </w:r>
      <w:r w:rsidR="00120D19">
        <w:rPr>
          <w:rFonts w:cs="David" w:hint="cs"/>
          <w:rtl/>
        </w:rPr>
        <w:t>באבדה</w:t>
      </w:r>
      <w:r>
        <w:rPr>
          <w:rFonts w:cs="David" w:hint="cs"/>
          <w:rtl/>
        </w:rPr>
        <w:t xml:space="preserve"> כאשר הבעלים לא יבואו לבקש אותה. לפי הפירוש השני עיקרו של הסעיף הוא קביעת כתובת</w:t>
      </w:r>
      <w:r w:rsidR="00120D19">
        <w:rPr>
          <w:rFonts w:cs="David" w:hint="cs"/>
          <w:rtl/>
        </w:rPr>
        <w:t xml:space="preserve"> היכן יחפש בעל האבדה ובמקרה שזו נמצאה ברשותו של אחר, שאז היא של בעל הרשות ולא של המוצא. </w:t>
      </w:r>
    </w:p>
    <w:p w:rsidR="00120D19" w:rsidRDefault="00120D19" w:rsidP="00A807E0">
      <w:pPr>
        <w:pStyle w:val="ad"/>
        <w:pBdr>
          <w:top w:val="dotDotDash" w:sz="6" w:space="1" w:color="auto"/>
          <w:left w:val="dotDotDash" w:sz="6" w:space="4" w:color="auto"/>
          <w:bottom w:val="dotDotDash" w:sz="6" w:space="1" w:color="auto"/>
          <w:right w:val="dotDotDash" w:sz="6" w:space="4" w:color="auto"/>
        </w:pBdr>
        <w:ind w:left="0"/>
        <w:jc w:val="both"/>
        <w:rPr>
          <w:rFonts w:cs="David"/>
          <w:rtl/>
        </w:rPr>
      </w:pPr>
    </w:p>
    <w:p w:rsidR="00120D19" w:rsidRDefault="00120D19" w:rsidP="00A807E0">
      <w:pPr>
        <w:pStyle w:val="ad"/>
        <w:pBdr>
          <w:top w:val="dotDotDash" w:sz="6" w:space="1" w:color="auto"/>
          <w:left w:val="dotDotDash" w:sz="6" w:space="4" w:color="auto"/>
          <w:bottom w:val="dotDotDash" w:sz="6" w:space="1" w:color="auto"/>
          <w:right w:val="dotDotDash" w:sz="6" w:space="4" w:color="auto"/>
        </w:pBdr>
        <w:ind w:left="0"/>
        <w:jc w:val="both"/>
        <w:rPr>
          <w:rFonts w:cs="David"/>
          <w:rtl/>
        </w:rPr>
      </w:pPr>
      <w:r>
        <w:rPr>
          <w:rFonts w:cs="David" w:hint="cs"/>
          <w:rtl/>
        </w:rPr>
        <w:t>לפי כל אחת משני גישות אלה בפרשנות החוק נבוא למסקנה שונה במקרה הקונקרטי שנדון בפסק הדין. אולם הכספות, אשר בוא נמצאו האיגרות, נמצא אמנם  בבעלותו של הבנק, אך  הוא לא נמצא בשליטתו  מאחר והיוצאים ונכנסים לשם אנשים רבים ולבנק לא היה כל פיקוח או שליטה עליהם.</w:t>
      </w:r>
    </w:p>
    <w:p w:rsidR="003F3146" w:rsidRDefault="003F3146" w:rsidP="003F3146">
      <w:pPr>
        <w:pStyle w:val="ad"/>
        <w:ind w:left="0"/>
        <w:jc w:val="both"/>
        <w:rPr>
          <w:rFonts w:cs="David"/>
          <w:rtl/>
        </w:rPr>
      </w:pPr>
    </w:p>
    <w:p w:rsidR="001E4983" w:rsidRDefault="001E4983" w:rsidP="00134B8A">
      <w:pPr>
        <w:pStyle w:val="ad"/>
        <w:pBdr>
          <w:top w:val="dotDash" w:sz="4" w:space="1" w:color="auto"/>
          <w:left w:val="dotDash" w:sz="4" w:space="4" w:color="auto"/>
          <w:bottom w:val="dotDash" w:sz="4" w:space="1" w:color="auto"/>
          <w:right w:val="dotDash" w:sz="4" w:space="4" w:color="auto"/>
        </w:pBdr>
        <w:ind w:left="0"/>
        <w:jc w:val="both"/>
        <w:rPr>
          <w:rFonts w:cs="David"/>
          <w:b/>
          <w:bCs/>
          <w:rtl/>
        </w:rPr>
      </w:pPr>
      <w:r>
        <w:rPr>
          <w:rFonts w:cs="David" w:hint="cs"/>
          <w:b/>
          <w:bCs/>
          <w:rtl/>
        </w:rPr>
        <w:t>מסקנות:</w:t>
      </w:r>
    </w:p>
    <w:p w:rsidR="001E4983" w:rsidRDefault="001E4983" w:rsidP="00134B8A">
      <w:pPr>
        <w:pStyle w:val="ad"/>
        <w:pBdr>
          <w:top w:val="dotDash" w:sz="4" w:space="1" w:color="auto"/>
          <w:left w:val="dotDash" w:sz="4" w:space="4" w:color="auto"/>
          <w:bottom w:val="dotDash" w:sz="4" w:space="1" w:color="auto"/>
          <w:right w:val="dotDash" w:sz="4" w:space="4" w:color="auto"/>
        </w:pBdr>
        <w:ind w:left="0"/>
        <w:jc w:val="both"/>
        <w:rPr>
          <w:rFonts w:cs="David"/>
          <w:b/>
          <w:bCs/>
          <w:rtl/>
        </w:rPr>
      </w:pPr>
    </w:p>
    <w:p w:rsidR="003F3146" w:rsidRDefault="009A41E3" w:rsidP="00134B8A">
      <w:pPr>
        <w:pStyle w:val="ad"/>
        <w:pBdr>
          <w:top w:val="dotDash" w:sz="4" w:space="1" w:color="auto"/>
          <w:left w:val="dotDash" w:sz="4" w:space="4" w:color="auto"/>
          <w:bottom w:val="dotDash" w:sz="4" w:space="1" w:color="auto"/>
          <w:right w:val="dotDash" w:sz="4" w:space="4" w:color="auto"/>
        </w:pBdr>
        <w:ind w:left="0"/>
        <w:jc w:val="both"/>
        <w:rPr>
          <w:rFonts w:cs="David"/>
          <w:rtl/>
        </w:rPr>
      </w:pPr>
      <w:r w:rsidRPr="009A41E3">
        <w:rPr>
          <w:rFonts w:cs="David" w:hint="cs"/>
          <w:b/>
          <w:bCs/>
          <w:rtl/>
        </w:rPr>
        <w:t>מה דעת הרוב?</w:t>
      </w:r>
      <w:r>
        <w:rPr>
          <w:rFonts w:cs="David" w:hint="cs"/>
          <w:rtl/>
        </w:rPr>
        <w:t xml:space="preserve"> </w:t>
      </w:r>
      <w:r w:rsidRPr="009A41E3">
        <w:rPr>
          <w:rFonts w:cs="David" w:hint="cs"/>
          <w:sz w:val="20"/>
          <w:szCs w:val="20"/>
          <w:rtl/>
        </w:rPr>
        <w:t>או כיצד פירשו השופטים ברק ולנדוי:</w:t>
      </w:r>
    </w:p>
    <w:p w:rsidR="009A41E3" w:rsidRDefault="009A41E3" w:rsidP="00134B8A">
      <w:pPr>
        <w:pStyle w:val="ad"/>
        <w:pBdr>
          <w:top w:val="dotDash" w:sz="4" w:space="1" w:color="auto"/>
          <w:left w:val="dotDash" w:sz="4" w:space="4" w:color="auto"/>
          <w:bottom w:val="dotDash" w:sz="4" w:space="1" w:color="auto"/>
          <w:right w:val="dotDash" w:sz="4" w:space="4" w:color="auto"/>
        </w:pBdr>
        <w:ind w:left="0"/>
        <w:jc w:val="both"/>
        <w:rPr>
          <w:rFonts w:cs="David"/>
          <w:rtl/>
        </w:rPr>
      </w:pPr>
    </w:p>
    <w:p w:rsidR="003F3146" w:rsidRDefault="0029486D" w:rsidP="00134B8A">
      <w:pPr>
        <w:pStyle w:val="ad"/>
        <w:pBdr>
          <w:top w:val="dotDash" w:sz="4" w:space="1" w:color="auto"/>
          <w:left w:val="dotDash" w:sz="4" w:space="4" w:color="auto"/>
          <w:bottom w:val="dotDash" w:sz="4" w:space="1" w:color="auto"/>
          <w:right w:val="dotDash" w:sz="4" w:space="4" w:color="auto"/>
        </w:pBdr>
        <w:shd w:val="clear" w:color="auto" w:fill="D9D9D9" w:themeFill="background1" w:themeFillShade="D9"/>
        <w:ind w:left="0"/>
        <w:jc w:val="both"/>
        <w:rPr>
          <w:rFonts w:cs="David"/>
          <w:rtl/>
        </w:rPr>
      </w:pPr>
      <w:r>
        <w:rPr>
          <w:rFonts w:cs="David" w:hint="cs"/>
          <w:rtl/>
        </w:rPr>
        <w:t xml:space="preserve">פירוש את סעיף 3 שכוונתו לקבוע כתובת </w:t>
      </w:r>
      <w:r>
        <w:rPr>
          <w:rFonts w:cs="David"/>
          <w:rtl/>
        </w:rPr>
        <w:t>–</w:t>
      </w:r>
      <w:r>
        <w:rPr>
          <w:rFonts w:cs="David" w:hint="cs"/>
          <w:rtl/>
        </w:rPr>
        <w:t xml:space="preserve"> היינו שיש להניח,</w:t>
      </w:r>
      <w:r w:rsidR="002668AC">
        <w:rPr>
          <w:rFonts w:cs="David" w:hint="cs"/>
          <w:rtl/>
        </w:rPr>
        <w:t xml:space="preserve"> בדרך סבירה. שבעל האבדה המחפש את אבדתו יפנה אליה </w:t>
      </w:r>
      <w:r w:rsidR="002668AC">
        <w:rPr>
          <w:rFonts w:cs="David"/>
          <w:rtl/>
        </w:rPr>
        <w:t>–</w:t>
      </w:r>
      <w:r w:rsidR="002668AC">
        <w:rPr>
          <w:rFonts w:cs="David" w:hint="cs"/>
          <w:rtl/>
        </w:rPr>
        <w:t xml:space="preserve"> ואין הוא בא לקבוע שב</w:t>
      </w:r>
      <w:r w:rsidR="00F823EC">
        <w:rPr>
          <w:rFonts w:cs="David" w:hint="cs"/>
          <w:rtl/>
        </w:rPr>
        <w:t>ע</w:t>
      </w:r>
      <w:r w:rsidR="002668AC">
        <w:rPr>
          <w:rFonts w:cs="David" w:hint="cs"/>
          <w:rtl/>
        </w:rPr>
        <w:t xml:space="preserve">ל הרשות נחשב למחזיק באבדה עוד בטרם </w:t>
      </w:r>
      <w:r w:rsidR="004E0BA0">
        <w:rPr>
          <w:rFonts w:cs="David" w:hint="cs"/>
          <w:rtl/>
        </w:rPr>
        <w:t>תתגלה</w:t>
      </w:r>
      <w:r w:rsidR="002668AC">
        <w:rPr>
          <w:rFonts w:cs="David" w:hint="cs"/>
          <w:rtl/>
        </w:rPr>
        <w:t xml:space="preserve"> למוצא</w:t>
      </w:r>
      <w:r w:rsidR="00F823EC">
        <w:rPr>
          <w:rFonts w:cs="David" w:hint="cs"/>
          <w:rtl/>
        </w:rPr>
        <w:t>, ואשר על כן סעיף זה חל גם על רשותו של אדם שפתוחה לרבים באי</w:t>
      </w:r>
      <w:r w:rsidR="00607493">
        <w:rPr>
          <w:rFonts w:cs="David" w:hint="cs"/>
          <w:rtl/>
        </w:rPr>
        <w:t>ן מפריע, והוא למעשה מקום ציבורי, כגון האולם הראשי של הבנק. בכל מקרים האלה צריך המוצא למסור את האבדה לבעל המקום, אף שהוא מקום הפתוח לציבור, מתוך הנחה שבעל האבדה יבוא לחפש שם את האבדה שאבדה לו, ולפי האמור בסעיף הנ"ל, אם לא יתגלה בעל האבדה שייכות האיגרות לבנק.</w:t>
      </w:r>
    </w:p>
    <w:p w:rsidR="00134B8A" w:rsidRDefault="00134B8A" w:rsidP="00134B8A">
      <w:pPr>
        <w:pStyle w:val="ad"/>
        <w:pBdr>
          <w:top w:val="dotDash" w:sz="4" w:space="1" w:color="auto"/>
          <w:left w:val="dotDash" w:sz="4" w:space="4" w:color="auto"/>
          <w:bottom w:val="dotDash" w:sz="4" w:space="1" w:color="auto"/>
          <w:right w:val="dotDash" w:sz="4" w:space="4" w:color="auto"/>
        </w:pBdr>
        <w:ind w:left="0"/>
        <w:jc w:val="both"/>
        <w:rPr>
          <w:rFonts w:cs="David"/>
          <w:b/>
          <w:bCs/>
          <w:rtl/>
        </w:rPr>
      </w:pPr>
    </w:p>
    <w:p w:rsidR="007776D3" w:rsidRDefault="007776D3" w:rsidP="00134B8A">
      <w:pPr>
        <w:pStyle w:val="ad"/>
        <w:pBdr>
          <w:top w:val="dotDash" w:sz="4" w:space="1" w:color="auto"/>
          <w:left w:val="dotDash" w:sz="4" w:space="4" w:color="auto"/>
          <w:bottom w:val="dotDash" w:sz="4" w:space="1" w:color="auto"/>
          <w:right w:val="dotDash" w:sz="4" w:space="4" w:color="auto"/>
        </w:pBdr>
        <w:ind w:left="0"/>
        <w:jc w:val="both"/>
        <w:rPr>
          <w:rFonts w:cs="David"/>
          <w:rtl/>
        </w:rPr>
      </w:pPr>
      <w:r>
        <w:rPr>
          <w:rFonts w:cs="David" w:hint="cs"/>
          <w:b/>
          <w:bCs/>
          <w:rtl/>
        </w:rPr>
        <w:t>סימוכין לדברים:</w:t>
      </w:r>
    </w:p>
    <w:p w:rsidR="007776D3" w:rsidRDefault="007776D3" w:rsidP="00134B8A">
      <w:pPr>
        <w:pStyle w:val="ad"/>
        <w:pBdr>
          <w:top w:val="dotDash" w:sz="4" w:space="1" w:color="auto"/>
          <w:left w:val="dotDash" w:sz="4" w:space="4" w:color="auto"/>
          <w:bottom w:val="dotDash" w:sz="4" w:space="1" w:color="auto"/>
          <w:right w:val="dotDash" w:sz="4" w:space="4" w:color="auto"/>
        </w:pBdr>
        <w:ind w:left="0"/>
        <w:jc w:val="both"/>
        <w:rPr>
          <w:rFonts w:cs="David"/>
          <w:rtl/>
        </w:rPr>
      </w:pPr>
    </w:p>
    <w:p w:rsidR="007776D3" w:rsidRDefault="007776D3" w:rsidP="00134B8A">
      <w:pPr>
        <w:pStyle w:val="ad"/>
        <w:pBdr>
          <w:top w:val="dotDash" w:sz="4" w:space="1" w:color="auto"/>
          <w:left w:val="dotDash" w:sz="4" w:space="4" w:color="auto"/>
          <w:bottom w:val="dotDash" w:sz="4" w:space="1" w:color="auto"/>
          <w:right w:val="dotDash" w:sz="4" w:space="4" w:color="auto"/>
        </w:pBdr>
        <w:shd w:val="clear" w:color="auto" w:fill="D9D9D9" w:themeFill="background1" w:themeFillShade="D9"/>
        <w:tabs>
          <w:tab w:val="left" w:pos="9746"/>
        </w:tabs>
        <w:ind w:left="0"/>
        <w:jc w:val="both"/>
        <w:rPr>
          <w:rFonts w:cs="David"/>
          <w:rtl/>
        </w:rPr>
      </w:pPr>
      <w:r>
        <w:rPr>
          <w:rFonts w:cs="David" w:hint="cs"/>
          <w:rtl/>
        </w:rPr>
        <w:t xml:space="preserve">מתוך מאמרים של מלומדים אמריקאים. </w:t>
      </w:r>
    </w:p>
    <w:p w:rsidR="007776D3" w:rsidRDefault="007776D3" w:rsidP="007776D3">
      <w:pPr>
        <w:pStyle w:val="ad"/>
        <w:ind w:right="567"/>
        <w:jc w:val="both"/>
        <w:rPr>
          <w:rFonts w:cs="David"/>
          <w:rtl/>
        </w:rPr>
      </w:pPr>
    </w:p>
    <w:p w:rsidR="007776D3" w:rsidRDefault="007776D3" w:rsidP="004B7013">
      <w:pPr>
        <w:pStyle w:val="ad"/>
        <w:pBdr>
          <w:top w:val="dotDash" w:sz="4" w:space="1" w:color="auto"/>
          <w:left w:val="dotDash" w:sz="4" w:space="4" w:color="auto"/>
          <w:bottom w:val="dotDash" w:sz="4" w:space="1" w:color="auto"/>
          <w:right w:val="dotDash" w:sz="4" w:space="4" w:color="auto"/>
        </w:pBdr>
        <w:ind w:left="0"/>
        <w:jc w:val="both"/>
        <w:rPr>
          <w:rFonts w:cs="David"/>
          <w:b/>
          <w:bCs/>
          <w:rtl/>
        </w:rPr>
      </w:pPr>
      <w:r>
        <w:rPr>
          <w:rFonts w:cs="David" w:hint="cs"/>
          <w:b/>
          <w:bCs/>
          <w:rtl/>
        </w:rPr>
        <w:t>דעת אלון</w:t>
      </w:r>
      <w:r w:rsidR="004B7013">
        <w:rPr>
          <w:rFonts w:cs="David" w:hint="cs"/>
          <w:b/>
          <w:bCs/>
          <w:rtl/>
        </w:rPr>
        <w:t>:</w:t>
      </w:r>
    </w:p>
    <w:p w:rsidR="007776D3" w:rsidRDefault="007776D3" w:rsidP="004B7013">
      <w:pPr>
        <w:pStyle w:val="ad"/>
        <w:pBdr>
          <w:top w:val="dotDash" w:sz="4" w:space="1" w:color="auto"/>
          <w:left w:val="dotDash" w:sz="4" w:space="4" w:color="auto"/>
          <w:bottom w:val="dotDash" w:sz="4" w:space="1" w:color="auto"/>
          <w:right w:val="dotDash" w:sz="4" w:space="4" w:color="auto"/>
        </w:pBdr>
        <w:ind w:left="0"/>
        <w:jc w:val="both"/>
        <w:rPr>
          <w:rFonts w:cs="David"/>
          <w:b/>
          <w:bCs/>
          <w:rtl/>
        </w:rPr>
      </w:pPr>
    </w:p>
    <w:p w:rsidR="007776D3" w:rsidRDefault="007A7E42" w:rsidP="004B7013">
      <w:pPr>
        <w:pStyle w:val="ad"/>
        <w:pBdr>
          <w:top w:val="dotDash" w:sz="4" w:space="1" w:color="auto"/>
          <w:left w:val="dotDash" w:sz="4" w:space="4" w:color="auto"/>
          <w:bottom w:val="dotDash" w:sz="4" w:space="1" w:color="auto"/>
          <w:right w:val="dotDash" w:sz="4" w:space="4" w:color="auto"/>
        </w:pBdr>
        <w:shd w:val="clear" w:color="auto" w:fill="D9D9D9" w:themeFill="background1" w:themeFillShade="D9"/>
        <w:ind w:left="0"/>
        <w:jc w:val="both"/>
        <w:rPr>
          <w:rFonts w:cs="David"/>
        </w:rPr>
      </w:pPr>
      <w:r w:rsidRPr="004B7013">
        <w:rPr>
          <w:rFonts w:cs="David" w:hint="cs"/>
          <w:rtl/>
        </w:rPr>
        <w:t xml:space="preserve">מפרש את סעיף 3 בצורה שונה, הסעיף חל במקרה של אבדה שנמצאה ברשותו של אחר כשיש לאחר שליטה על המקום, והסעיף בא להוראות שבמקרה כזה זכותו של בעל המקום באבדה קודמת לזכותו של המוצא, כמובן במקרה שלא נתגלו בעליה של האבדה, ומאחר שלבנק לא הייתה שליטה על חדר הכספות, שהרי אנשים היו יוצאים ונכנסים בו, נמצא </w:t>
      </w:r>
      <w:r w:rsidR="00C66826" w:rsidRPr="004B7013">
        <w:rPr>
          <w:rFonts w:cs="David" w:hint="cs"/>
          <w:rtl/>
        </w:rPr>
        <w:t>שסמכותו</w:t>
      </w:r>
      <w:r w:rsidRPr="004B7013">
        <w:rPr>
          <w:rFonts w:cs="David" w:hint="cs"/>
          <w:rtl/>
        </w:rPr>
        <w:t xml:space="preserve"> באיגרות לא קדמה לזכותו לש המוצא בהן, </w:t>
      </w:r>
      <w:r w:rsidR="00C66826" w:rsidRPr="004B7013">
        <w:rPr>
          <w:rFonts w:cs="David" w:hint="cs"/>
          <w:rtl/>
        </w:rPr>
        <w:t>ולכן חלות ההוראות הכלליות של החוק, הנמצאות בסעיפים 2 ו-4, שלפיהן</w:t>
      </w:r>
      <w:r w:rsidR="000477E8" w:rsidRPr="004B7013">
        <w:rPr>
          <w:rFonts w:cs="David" w:hint="cs"/>
          <w:rtl/>
        </w:rPr>
        <w:t xml:space="preserve"> יש למסור</w:t>
      </w:r>
      <w:r w:rsidR="000477E8">
        <w:rPr>
          <w:rFonts w:cs="David" w:hint="cs"/>
          <w:rtl/>
        </w:rPr>
        <w:t xml:space="preserve"> את האיגרות למי שמצא אותן ולא לבנק. גישה זו נראית למחבר כמעוגנת היטב בפירושו של החוק ובמטרתו, וגם צודקת ונכונה היא במסקנתה, כי לפיה יעברו האיגרות למוצא הישר ולא לבנק שלא עמד כלל בניסיון ולא טרח כלל בהשבתם, וכן יש בכך כדי לעודד את המוצא הישר להודיע על מציאת אבדה ולא להתפתות ליצרו ליטול אותה לעצמו.</w:t>
      </w:r>
    </w:p>
    <w:p w:rsidR="007776D3" w:rsidRDefault="007776D3" w:rsidP="004B7013">
      <w:pPr>
        <w:pStyle w:val="ad"/>
        <w:pBdr>
          <w:top w:val="dotDash" w:sz="4" w:space="1" w:color="auto"/>
          <w:left w:val="dotDash" w:sz="4" w:space="4" w:color="auto"/>
          <w:bottom w:val="dotDash" w:sz="4" w:space="1" w:color="auto"/>
          <w:right w:val="dotDash" w:sz="4" w:space="4" w:color="auto"/>
        </w:pBdr>
        <w:ind w:left="0"/>
        <w:jc w:val="both"/>
        <w:rPr>
          <w:rFonts w:cs="David"/>
          <w:rtl/>
        </w:rPr>
      </w:pPr>
    </w:p>
    <w:p w:rsidR="003F3146" w:rsidRPr="004B7013" w:rsidRDefault="00AF3C6C" w:rsidP="004B7013">
      <w:pPr>
        <w:pStyle w:val="ad"/>
        <w:pBdr>
          <w:top w:val="dotDash" w:sz="4" w:space="1" w:color="auto"/>
          <w:left w:val="dotDash" w:sz="4" w:space="4" w:color="auto"/>
          <w:bottom w:val="dotDash" w:sz="4" w:space="1" w:color="auto"/>
          <w:right w:val="dotDash" w:sz="4" w:space="4" w:color="auto"/>
        </w:pBdr>
        <w:ind w:left="0"/>
        <w:jc w:val="both"/>
        <w:rPr>
          <w:rFonts w:cs="David"/>
          <w:b/>
          <w:bCs/>
          <w:rtl/>
        </w:rPr>
      </w:pPr>
      <w:r w:rsidRPr="004B7013">
        <w:rPr>
          <w:rFonts w:cs="David" w:hint="cs"/>
          <w:b/>
          <w:bCs/>
          <w:rtl/>
        </w:rPr>
        <w:t>הרקע למשפט עברי:</w:t>
      </w:r>
    </w:p>
    <w:p w:rsidR="00AF3C6C" w:rsidRDefault="00AF3C6C" w:rsidP="004B7013">
      <w:pPr>
        <w:pStyle w:val="ad"/>
        <w:pBdr>
          <w:top w:val="dotDash" w:sz="4" w:space="1" w:color="auto"/>
          <w:left w:val="dotDash" w:sz="4" w:space="4" w:color="auto"/>
          <w:bottom w:val="dotDash" w:sz="4" w:space="1" w:color="auto"/>
          <w:right w:val="dotDash" w:sz="4" w:space="4" w:color="auto"/>
        </w:pBdr>
        <w:ind w:left="0"/>
        <w:jc w:val="both"/>
        <w:rPr>
          <w:rFonts w:cs="David"/>
          <w:rtl/>
        </w:rPr>
      </w:pPr>
    </w:p>
    <w:p w:rsidR="00AF3C6C" w:rsidRDefault="00AF3C6C" w:rsidP="004B7013">
      <w:pPr>
        <w:pStyle w:val="ad"/>
        <w:pBdr>
          <w:top w:val="dotDash" w:sz="4" w:space="1" w:color="auto"/>
          <w:left w:val="dotDash" w:sz="4" w:space="4" w:color="auto"/>
          <w:bottom w:val="dotDash" w:sz="4" w:space="1" w:color="auto"/>
          <w:right w:val="dotDash" w:sz="4" w:space="4" w:color="auto"/>
        </w:pBdr>
        <w:shd w:val="clear" w:color="auto" w:fill="D9D9D9" w:themeFill="background1" w:themeFillShade="D9"/>
        <w:ind w:left="0"/>
        <w:jc w:val="both"/>
        <w:rPr>
          <w:rFonts w:cs="David"/>
          <w:rtl/>
        </w:rPr>
      </w:pPr>
      <w:r>
        <w:rPr>
          <w:rFonts w:cs="David" w:hint="cs"/>
          <w:rtl/>
        </w:rPr>
        <w:t>לאחר שאלון עיין בחוק השבת אבדה, עולה מתוכו כמה וכמה עניינים וסעיפים המבוססים על דיני המשפט העברי, נדונים בפסק הדין דיני הבת אבדה כאשר זו נמצאת ברשותו של אדם אחר, כפי שדינים אלה משתקפים במשפט העברי בסוגיית מציאת האבדה בחנות, אצל השולחני, ובמקומות אחרים שהם בבעלות פלוני ואלמוני אך הרבים מצויים שם. מתוך עיון זה עולה, כי אם רשותו של אותו אדם אחר ההיא בבחינת "חצר המשתמרת", היינו שלבעל הרשות חצר שיש עליה שליטה ועל אותו מקום והוא נמצא בפיקוחו, הרי הוא זכה באבדה קודם שנתגלתה</w:t>
      </w:r>
      <w:r w:rsidR="00771A5F">
        <w:rPr>
          <w:rFonts w:cs="David" w:hint="cs"/>
          <w:rtl/>
        </w:rPr>
        <w:t xml:space="preserve"> </w:t>
      </w:r>
      <w:r>
        <w:rPr>
          <w:rFonts w:cs="David" w:hint="cs"/>
          <w:rtl/>
        </w:rPr>
        <w:t>למו</w:t>
      </w:r>
      <w:r w:rsidR="00771A5F">
        <w:rPr>
          <w:rFonts w:cs="David" w:hint="cs"/>
          <w:rtl/>
        </w:rPr>
        <w:t>צ</w:t>
      </w:r>
      <w:r>
        <w:rPr>
          <w:rFonts w:cs="David" w:hint="cs"/>
          <w:rtl/>
        </w:rPr>
        <w:t>א, אך אם רשותו של האדם האחר היא בבחינת "חצר שאינה משתמרת", היינו שלבעל הרשות אין שליטה על אותו מקום והוא אינו נמצא בפיקוחו, משום שהרבים נכנסים ויוצאים ומצויים שם, לא זכתה לו רשותו באבדה, והיא שייכת למי שמתא אותה (כל זה כמובן, כאשר בעל האבדה אינו ידוע).</w:t>
      </w:r>
    </w:p>
    <w:p w:rsidR="00AF3C6C" w:rsidRDefault="00AF3C6C" w:rsidP="001E4983">
      <w:pPr>
        <w:pStyle w:val="ad"/>
        <w:ind w:left="0"/>
        <w:jc w:val="both"/>
        <w:rPr>
          <w:rFonts w:cs="David"/>
          <w:rtl/>
        </w:rPr>
      </w:pPr>
    </w:p>
    <w:p w:rsidR="003F3146" w:rsidRDefault="004B7013" w:rsidP="008B7D06">
      <w:pPr>
        <w:pStyle w:val="ad"/>
        <w:ind w:left="0"/>
        <w:jc w:val="both"/>
        <w:rPr>
          <w:rFonts w:cs="David"/>
          <w:rtl/>
        </w:rPr>
      </w:pPr>
      <w:r>
        <w:rPr>
          <w:rFonts w:cs="David" w:hint="cs"/>
          <w:rtl/>
        </w:rPr>
        <w:t xml:space="preserve">פסק הדין מוסיף ומציין, כי הקשר בין המונח "רשות" לבין המושג של שליטה ופיקוח על רשות זו מקובל הוא בעולמם של המשפט העברי והלשון העברית, ואשר על כן פירוש המושג "רשותו של אדם אחר" שבסעיף 3 מתיישב יפה עם המשמעות של רשות הנמצאת בשליטתו בפיקוחו של אותו אדם אחר. </w:t>
      </w:r>
      <w:r w:rsidR="008B7D06">
        <w:rPr>
          <w:rFonts w:cs="David" w:hint="cs"/>
          <w:rtl/>
        </w:rPr>
        <w:t>הפתרון המתקבל כתוצאה מפנייתנו למערכת המפט העברי כדי לפתור בעיית פרשנות המתעוררת בפיניו, עולה אפוא, יפה  עם המשמעות המקובלת במשפט העברי למושג רשות במשמעות של רשות הנמצאת בשליטתו ובפיקוחו של בעל הרשות.</w:t>
      </w:r>
    </w:p>
    <w:p w:rsidR="006717E7" w:rsidRDefault="006717E7" w:rsidP="008B7D06">
      <w:pPr>
        <w:pStyle w:val="ad"/>
        <w:ind w:left="0"/>
        <w:jc w:val="both"/>
        <w:rPr>
          <w:rFonts w:cs="David"/>
          <w:rtl/>
        </w:rPr>
      </w:pPr>
    </w:p>
    <w:p w:rsidR="008B7D06" w:rsidRDefault="008B7D06" w:rsidP="008B7D06">
      <w:pPr>
        <w:pStyle w:val="ad"/>
        <w:ind w:left="0"/>
        <w:jc w:val="both"/>
        <w:rPr>
          <w:rFonts w:cs="David"/>
          <w:rtl/>
        </w:rPr>
      </w:pPr>
      <w:r>
        <w:rPr>
          <w:rFonts w:cs="David" w:hint="cs"/>
          <w:rtl/>
        </w:rPr>
        <w:t xml:space="preserve">בפסק דין האמור מביע השופט ברק נכונות לפנות למשפט העברי בעת הצורך, ואף בית המשפט המחוזי בא למסקנה שעל פי המשפט העברי חדר הכספות בחינת חצר שאינה משתמרת שאינה קונה לבעליה ולכן האיגרות שייכות למי שמוצאן. </w:t>
      </w:r>
      <w:r w:rsidR="006717E7">
        <w:rPr>
          <w:rFonts w:cs="David" w:hint="cs"/>
          <w:rtl/>
        </w:rPr>
        <w:t>יחד עם זאת, סבר השופט ברק שאין ליישם את הבקשה של בית המשפט החוזי בדבר קבלת חוות דעת משפטית ממוחה למשפט עברי, בית המשפט המחוזי נזקק</w:t>
      </w:r>
      <w:r w:rsidR="000071DE">
        <w:rPr>
          <w:rFonts w:cs="David" w:hint="cs"/>
          <w:rtl/>
        </w:rPr>
        <w:t xml:space="preserve"> לשלוש חוות דעת הלכתיות של חכמי הלכה ידועים בימינו </w:t>
      </w:r>
      <w:r w:rsidR="000071DE">
        <w:rPr>
          <w:rFonts w:cs="David"/>
          <w:rtl/>
        </w:rPr>
        <w:t>–</w:t>
      </w:r>
      <w:r w:rsidR="000071DE">
        <w:rPr>
          <w:rFonts w:cs="David" w:hint="cs"/>
          <w:rtl/>
        </w:rPr>
        <w:t xml:space="preserve"> לטענתו של ברק אין להגזים, מותר לעיין בספרים וברישומים שונים אך לא להסתמך על חוות דעת הלכתיות </w:t>
      </w:r>
      <w:r w:rsidR="000071DE">
        <w:rPr>
          <w:rFonts w:cs="David"/>
          <w:rtl/>
        </w:rPr>
        <w:t>–</w:t>
      </w:r>
      <w:r w:rsidR="000071DE">
        <w:rPr>
          <w:rFonts w:cs="David" w:hint="cs"/>
          <w:rtl/>
        </w:rPr>
        <w:t xml:space="preserve"> אלון מתנגד בתוקף וטוען שמותר ורצוי. </w:t>
      </w:r>
      <w:r w:rsidR="009F7D40">
        <w:rPr>
          <w:rFonts w:cs="David" w:hint="cs"/>
          <w:rtl/>
        </w:rPr>
        <w:t xml:space="preserve">חילוקי דעות בנושא זה חזרו ועלו גם בדיון נוסף שנערך באותה פרשה, לאחר חקיקת חוק יסודות המשפט. </w:t>
      </w:r>
    </w:p>
    <w:p w:rsidR="008F661E" w:rsidRDefault="008F661E" w:rsidP="001C2789">
      <w:pPr>
        <w:pStyle w:val="3"/>
        <w:bidi w:val="0"/>
        <w:jc w:val="center"/>
        <w:rPr>
          <w:rFonts w:cs="David"/>
          <w:color w:val="0D0D0D" w:themeColor="text1" w:themeTint="F2"/>
          <w:sz w:val="28"/>
          <w:szCs w:val="28"/>
          <w:u w:val="single"/>
          <w:rtl/>
        </w:rPr>
      </w:pPr>
      <w:bookmarkStart w:id="436" w:name="_עמודים_1537-1582_חוק"/>
      <w:bookmarkStart w:id="437" w:name="_Toc350773138"/>
      <w:bookmarkEnd w:id="436"/>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w:t>
      </w:r>
      <w:r w:rsidR="001C2789">
        <w:rPr>
          <w:rFonts w:cs="David" w:hint="cs"/>
          <w:color w:val="0D0D0D" w:themeColor="text1" w:themeTint="F2"/>
          <w:sz w:val="28"/>
          <w:szCs w:val="28"/>
          <w:u w:val="single"/>
          <w:rtl/>
        </w:rPr>
        <w:t>1537-1582</w:t>
      </w:r>
      <w:r>
        <w:rPr>
          <w:rFonts w:cs="David" w:hint="cs"/>
          <w:color w:val="0D0D0D" w:themeColor="text1" w:themeTint="F2"/>
          <w:sz w:val="28"/>
          <w:szCs w:val="28"/>
          <w:u w:val="single"/>
          <w:rtl/>
        </w:rPr>
        <w:t xml:space="preserve"> </w:t>
      </w:r>
      <w:r w:rsidR="001C2789">
        <w:rPr>
          <w:rFonts w:cs="David" w:hint="cs"/>
          <w:color w:val="0D0D0D" w:themeColor="text1" w:themeTint="F2"/>
          <w:sz w:val="28"/>
          <w:szCs w:val="28"/>
          <w:u w:val="single"/>
          <w:rtl/>
        </w:rPr>
        <w:t>חוק יסודות המשפט, תש"ם - 1980</w:t>
      </w:r>
      <w:bookmarkEnd w:id="437"/>
    </w:p>
    <w:p w:rsidR="008F661E" w:rsidRDefault="008F661E" w:rsidP="008F661E">
      <w:pPr>
        <w:rPr>
          <w:rFonts w:cs="David"/>
          <w:i/>
          <w:iCs/>
          <w:color w:val="0D0D0D" w:themeColor="text1" w:themeTint="F2"/>
          <w:sz w:val="24"/>
          <w:szCs w:val="24"/>
          <w:u w:val="single"/>
          <w:rtl/>
        </w:rPr>
      </w:pPr>
    </w:p>
    <w:p w:rsidR="008F661E" w:rsidRPr="00E007A8" w:rsidRDefault="001C2789" w:rsidP="008F661E">
      <w:pPr>
        <w:pStyle w:val="4"/>
        <w:jc w:val="center"/>
        <w:rPr>
          <w:rFonts w:cs="David"/>
          <w:i w:val="0"/>
          <w:iCs w:val="0"/>
          <w:color w:val="0D0D0D" w:themeColor="text1" w:themeTint="F2"/>
        </w:rPr>
      </w:pPr>
      <w:bookmarkStart w:id="438" w:name="_Toc350773139"/>
      <w:r>
        <w:rPr>
          <w:rFonts w:cs="David" w:hint="cs"/>
          <w:i w:val="0"/>
          <w:iCs w:val="0"/>
          <w:color w:val="0D0D0D" w:themeColor="text1" w:themeTint="F2"/>
          <w:sz w:val="32"/>
          <w:szCs w:val="32"/>
          <w:rtl/>
        </w:rPr>
        <w:t>מטרות חוק יסודות המשפט</w:t>
      </w:r>
      <w:bookmarkEnd w:id="438"/>
      <w:r w:rsidR="008F661E">
        <w:rPr>
          <w:rFonts w:cs="David"/>
          <w:i w:val="0"/>
          <w:iCs w:val="0"/>
          <w:color w:val="0D0D0D" w:themeColor="text1" w:themeTint="F2"/>
          <w:sz w:val="32"/>
          <w:szCs w:val="32"/>
          <w:rtl/>
        </w:rPr>
        <w:br/>
      </w:r>
    </w:p>
    <w:p w:rsidR="008F661E" w:rsidRDefault="00CF3343" w:rsidP="00E007A8">
      <w:pPr>
        <w:jc w:val="both"/>
        <w:rPr>
          <w:rFonts w:cs="David"/>
          <w:rtl/>
        </w:rPr>
      </w:pPr>
      <w:r>
        <w:rPr>
          <w:rFonts w:cs="David" w:hint="cs"/>
          <w:rtl/>
        </w:rPr>
        <w:t xml:space="preserve">התקופה </w:t>
      </w:r>
      <w:r w:rsidR="00E007A8">
        <w:rPr>
          <w:rFonts w:cs="David" w:hint="cs"/>
          <w:rtl/>
        </w:rPr>
        <w:t>החקיקתית</w:t>
      </w:r>
      <w:r>
        <w:rPr>
          <w:rFonts w:cs="David" w:hint="cs"/>
          <w:rtl/>
        </w:rPr>
        <w:t xml:space="preserve"> השנייה </w:t>
      </w:r>
      <w:r>
        <w:rPr>
          <w:rFonts w:cs="David"/>
          <w:rtl/>
        </w:rPr>
        <w:t>–</w:t>
      </w:r>
      <w:r>
        <w:rPr>
          <w:rFonts w:cs="David" w:hint="cs"/>
          <w:rtl/>
        </w:rPr>
        <w:t xml:space="preserve"> היא תקופת הקודיפיקציה האזרחית </w:t>
      </w:r>
      <w:r>
        <w:rPr>
          <w:rFonts w:cs="David"/>
          <w:rtl/>
        </w:rPr>
        <w:t>–</w:t>
      </w:r>
      <w:r>
        <w:rPr>
          <w:rFonts w:cs="David" w:hint="cs"/>
          <w:rtl/>
        </w:rPr>
        <w:t xml:space="preserve"> הגיעה לשיאה עם חקיקת חוק יסודות המשפט, תש"ם </w:t>
      </w:r>
      <w:r>
        <w:rPr>
          <w:rFonts w:cs="David"/>
          <w:rtl/>
        </w:rPr>
        <w:t>–</w:t>
      </w:r>
      <w:r>
        <w:rPr>
          <w:rFonts w:cs="David" w:hint="cs"/>
          <w:rtl/>
        </w:rPr>
        <w:t xml:space="preserve"> 1980. חוק זה קבע את </w:t>
      </w:r>
      <w:r w:rsidR="00E007A8">
        <w:rPr>
          <w:rFonts w:cs="David" w:hint="cs"/>
          <w:rtl/>
        </w:rPr>
        <w:t>עצמאותה</w:t>
      </w:r>
      <w:r>
        <w:rPr>
          <w:rFonts w:cs="David" w:hint="cs"/>
          <w:rtl/>
        </w:rPr>
        <w:t xml:space="preserve"> של מערכת המשפט הישראלית. עצמאות זו נקבעה בשתי דרכים: בדרך השלילה </w:t>
      </w:r>
      <w:r>
        <w:rPr>
          <w:rFonts w:cs="David"/>
          <w:rtl/>
        </w:rPr>
        <w:t>–</w:t>
      </w:r>
      <w:r>
        <w:rPr>
          <w:rFonts w:cs="David" w:hint="cs"/>
          <w:rtl/>
        </w:rPr>
        <w:t xml:space="preserve"> על ידי ניתוק מכוחו המחייב של המשפט המקובל. ודיני היושר האנגליים: ובדרך החיוב </w:t>
      </w:r>
      <w:r>
        <w:rPr>
          <w:rFonts w:cs="David"/>
          <w:rtl/>
        </w:rPr>
        <w:t>–</w:t>
      </w:r>
      <w:r>
        <w:rPr>
          <w:rFonts w:cs="David" w:hint="cs"/>
          <w:rtl/>
        </w:rPr>
        <w:t xml:space="preserve"> על ידי יצירת קשר מחייב והענקת מעמד רשמי למש</w:t>
      </w:r>
      <w:r w:rsidR="00E007A8">
        <w:rPr>
          <w:rFonts w:cs="David" w:hint="cs"/>
          <w:rtl/>
        </w:rPr>
        <w:t>פ</w:t>
      </w:r>
      <w:r>
        <w:rPr>
          <w:rFonts w:cs="David" w:hint="cs"/>
          <w:rtl/>
        </w:rPr>
        <w:t xml:space="preserve">ט העברי כמקור משלים וכחלק של המשפט הפוזיטיבי במערכת המשפט הישראלית. מבחינה זו מהווה חוק יסודות המשפט, כפי שאמרנו במקום אחר </w:t>
      </w:r>
      <w:r>
        <w:rPr>
          <w:rFonts w:cs="David"/>
          <w:rtl/>
        </w:rPr>
        <w:t>–</w:t>
      </w:r>
      <w:r>
        <w:rPr>
          <w:rFonts w:cs="David" w:hint="cs"/>
          <w:rtl/>
        </w:rPr>
        <w:t xml:space="preserve"> אחד החוקים הבסיסיים וקובעי התשתית של מדינת ישראל. </w:t>
      </w:r>
    </w:p>
    <w:p w:rsidR="008F661E" w:rsidRPr="009813E0" w:rsidRDefault="001C2789" w:rsidP="009813E0">
      <w:pPr>
        <w:pStyle w:val="5"/>
        <w:rPr>
          <w:rFonts w:cs="David"/>
          <w:b/>
          <w:bCs/>
          <w:color w:val="0D0D0D" w:themeColor="text1" w:themeTint="F2"/>
          <w:sz w:val="24"/>
          <w:szCs w:val="24"/>
          <w:u w:val="single"/>
          <w:rtl/>
        </w:rPr>
      </w:pPr>
      <w:bookmarkStart w:id="439" w:name="_Toc350773140"/>
      <w:r w:rsidRPr="009813E0">
        <w:rPr>
          <w:rFonts w:cs="David" w:hint="cs"/>
          <w:b/>
          <w:bCs/>
          <w:color w:val="0D0D0D" w:themeColor="text1" w:themeTint="F2"/>
          <w:sz w:val="24"/>
          <w:szCs w:val="24"/>
          <w:u w:val="single"/>
          <w:rtl/>
        </w:rPr>
        <w:t>ביטול סימן 46 לדבר המלך במ</w:t>
      </w:r>
      <w:r w:rsidR="00CF3343" w:rsidRPr="009813E0">
        <w:rPr>
          <w:rFonts w:cs="David" w:hint="cs"/>
          <w:b/>
          <w:bCs/>
          <w:color w:val="0D0D0D" w:themeColor="text1" w:themeTint="F2"/>
          <w:sz w:val="24"/>
          <w:szCs w:val="24"/>
          <w:u w:val="single"/>
          <w:rtl/>
        </w:rPr>
        <w:t>ו</w:t>
      </w:r>
      <w:r w:rsidRPr="009813E0">
        <w:rPr>
          <w:rFonts w:cs="David" w:hint="cs"/>
          <w:b/>
          <w:bCs/>
          <w:color w:val="0D0D0D" w:themeColor="text1" w:themeTint="F2"/>
          <w:sz w:val="24"/>
          <w:szCs w:val="24"/>
          <w:u w:val="single"/>
          <w:rtl/>
        </w:rPr>
        <w:t>עצתו</w:t>
      </w:r>
      <w:bookmarkEnd w:id="439"/>
    </w:p>
    <w:p w:rsidR="000071DE" w:rsidRDefault="008F661E" w:rsidP="00D575D9">
      <w:pPr>
        <w:pStyle w:val="ad"/>
        <w:ind w:left="0"/>
        <w:jc w:val="both"/>
        <w:rPr>
          <w:rFonts w:cs="David"/>
          <w:rtl/>
        </w:rPr>
      </w:pPr>
      <w:r>
        <w:rPr>
          <w:rFonts w:cs="David" w:hint="cs"/>
          <w:rtl/>
        </w:rPr>
        <w:br/>
      </w:r>
      <w:r w:rsidR="00D575D9">
        <w:rPr>
          <w:rFonts w:cs="David" w:hint="cs"/>
          <w:rtl/>
        </w:rPr>
        <w:t xml:space="preserve">ביטולו של סימן 46 לא היה בו כדי להשפיע על המשך קיומו של אותו חלק מן המשפט </w:t>
      </w:r>
      <w:r w:rsidR="00825286">
        <w:rPr>
          <w:rFonts w:cs="David" w:hint="cs"/>
          <w:rtl/>
        </w:rPr>
        <w:t>העות'מני</w:t>
      </w:r>
      <w:r w:rsidR="00D575D9">
        <w:rPr>
          <w:rFonts w:cs="David" w:hint="cs"/>
          <w:rtl/>
        </w:rPr>
        <w:t xml:space="preserve"> שהיה קיים עם קום המדינה ושהמשיך לעמוד בתוקפו מכוח סעיף 11 לפקודות סדרי השלטון והמשפט, תש"ח 1948, במידה שלא בוטל מכוח חקיקתם של החוקים השונים בתקופת הקודיפיקציה האזרחית. מספרם של סעיפים אלה שבמג'לה הגיע לכמה מאות, שנוצרו באופן פורמלי מאחר שלא בוטלו במפורש</w:t>
      </w:r>
      <w:r w:rsidR="00825286">
        <w:rPr>
          <w:rFonts w:cs="David" w:hint="cs"/>
          <w:rtl/>
        </w:rPr>
        <w:t xml:space="preserve"> אם כי בפועל לא היו נזקקים להם ובחוד יוני 84' הגיעה גם שעתן של הוראות אלה ליבטל ממסכת החקיקה של המשפט הישראלי.</w:t>
      </w:r>
    </w:p>
    <w:p w:rsidR="00D97D5E" w:rsidRDefault="00D97D5E" w:rsidP="009813E0">
      <w:pPr>
        <w:pStyle w:val="5"/>
        <w:rPr>
          <w:rFonts w:cs="David"/>
          <w:i/>
          <w:iCs/>
          <w:color w:val="0D0D0D" w:themeColor="text1" w:themeTint="F2"/>
          <w:sz w:val="24"/>
          <w:szCs w:val="24"/>
          <w:u w:val="single"/>
          <w:rtl/>
        </w:rPr>
      </w:pPr>
      <w:bookmarkStart w:id="440" w:name="_Toc350773141"/>
      <w:r w:rsidRPr="009813E0">
        <w:rPr>
          <w:rFonts w:cs="David" w:hint="cs"/>
          <w:b/>
          <w:bCs/>
          <w:color w:val="0D0D0D" w:themeColor="text1" w:themeTint="F2"/>
          <w:sz w:val="24"/>
          <w:szCs w:val="24"/>
          <w:u w:val="single"/>
          <w:rtl/>
        </w:rPr>
        <w:t>עקרונות מורשת ישראל כחלק מן המשפט הפוזיטיבי של מערכת המשפט הישראלית</w:t>
      </w:r>
      <w:bookmarkEnd w:id="440"/>
    </w:p>
    <w:p w:rsidR="00D97D5E" w:rsidRDefault="00D97D5E" w:rsidP="00D97D5E">
      <w:pPr>
        <w:pStyle w:val="ad"/>
        <w:ind w:left="0"/>
        <w:jc w:val="both"/>
        <w:rPr>
          <w:rFonts w:cs="David"/>
          <w:rtl/>
        </w:rPr>
      </w:pPr>
      <w:r>
        <w:rPr>
          <w:rFonts w:cs="David" w:hint="cs"/>
          <w:rtl/>
        </w:rPr>
        <w:br/>
        <w:t xml:space="preserve">עיקרו של חוק יסודות המשפט, ה"מצוות עשה" שבו, מצוי בסעיפו הראשון. סעיף זה קובע את "עקרונות החירות, הצדק, היושר והשלום של מורשת ישראל" בתורת "מקורות משפט משלימים" למערכת המשפט הישראלית </w:t>
      </w:r>
      <w:r>
        <w:rPr>
          <w:rFonts w:cs="David"/>
          <w:rtl/>
        </w:rPr>
        <w:t>–</w:t>
      </w:r>
      <w:r>
        <w:rPr>
          <w:rFonts w:cs="David" w:hint="cs"/>
          <w:rtl/>
        </w:rPr>
        <w:t xml:space="preserve"> לאחר קיומם של תנאים מסוימים, שנעמוד עליהם להלן </w:t>
      </w:r>
      <w:r>
        <w:rPr>
          <w:rFonts w:cs="David"/>
          <w:rtl/>
        </w:rPr>
        <w:t>–</w:t>
      </w:r>
      <w:r>
        <w:rPr>
          <w:rFonts w:cs="David" w:hint="cs"/>
          <w:rtl/>
        </w:rPr>
        <w:t xml:space="preserve"> במקומו של סימן 46 המתבטל לפי הוראות הסעיף השני לחוק. בכל בא לכלל הגשמה מאמץ בלתי נלאה, שתחילתו עוד ערב הקמת המדינה, להעניק למערכת המשפט העברי, בצורת זו או אחרת, מעמד רשמי במערכת המשפטית במדינה היהודית. עובר לקבלתו של סעיף זה התנהלו חילוקי דעות נוקבים בדיונים ובמאמריהם של חוקרים ומשפטנים, וביטוי לכך מצוי גם בשורה של הסתייגויות לחוק שהוגשו על ידי מספר חברי כנסת והיזקקות למערכת המשפט העביר ויש שביקשו לצמצמה.</w:t>
      </w:r>
    </w:p>
    <w:p w:rsidR="00BB6B03" w:rsidRPr="009813E0" w:rsidRDefault="00BB6B03" w:rsidP="009813E0">
      <w:pPr>
        <w:pStyle w:val="5"/>
        <w:rPr>
          <w:rFonts w:cs="David"/>
          <w:b/>
          <w:bCs/>
          <w:color w:val="0D0D0D" w:themeColor="text1" w:themeTint="F2"/>
          <w:sz w:val="24"/>
          <w:szCs w:val="24"/>
          <w:u w:val="single"/>
          <w:rtl/>
        </w:rPr>
      </w:pPr>
      <w:bookmarkStart w:id="441" w:name="_Toc350773142"/>
      <w:r w:rsidRPr="009813E0">
        <w:rPr>
          <w:rFonts w:cs="David" w:hint="cs"/>
          <w:b/>
          <w:bCs/>
          <w:color w:val="0D0D0D" w:themeColor="text1" w:themeTint="F2"/>
          <w:sz w:val="24"/>
          <w:szCs w:val="24"/>
          <w:u w:val="single"/>
          <w:rtl/>
        </w:rPr>
        <w:t>הענקת נפקות משפטית מלאה לעקרונות היסוד שבמגילת העצמאות</w:t>
      </w:r>
      <w:bookmarkEnd w:id="441"/>
    </w:p>
    <w:p w:rsidR="00BB6B03" w:rsidRDefault="00BB6B03" w:rsidP="00991B98">
      <w:pPr>
        <w:pStyle w:val="ad"/>
        <w:ind w:left="0"/>
        <w:jc w:val="both"/>
        <w:rPr>
          <w:rFonts w:cs="David"/>
          <w:rtl/>
        </w:rPr>
      </w:pPr>
      <w:r>
        <w:rPr>
          <w:rFonts w:cs="David" w:hint="cs"/>
          <w:rtl/>
        </w:rPr>
        <w:br/>
      </w:r>
      <w:r w:rsidR="00991B98">
        <w:rPr>
          <w:rFonts w:cs="David" w:hint="cs"/>
          <w:rtl/>
        </w:rPr>
        <w:t>לעובדה, שעם קבלת חוק יסודות המשפט היו "עקרונות החירות, הצדק, היושר והשלום של מורשת ישראל" לחלק מן המשפט הפוזיטיבי של המערכת המשפטית של המדינה נודעת משמעות חוקתית עקרונית מבחינה נוספת.</w:t>
      </w:r>
    </w:p>
    <w:p w:rsidR="00FD2B79" w:rsidRDefault="00FD2B79" w:rsidP="00991B98">
      <w:pPr>
        <w:pStyle w:val="ad"/>
        <w:ind w:left="0"/>
        <w:jc w:val="both"/>
        <w:rPr>
          <w:rFonts w:cs="David"/>
          <w:rtl/>
        </w:rPr>
      </w:pPr>
    </w:p>
    <w:p w:rsidR="00991B98" w:rsidRDefault="00FD2B79" w:rsidP="003200B1">
      <w:pPr>
        <w:pStyle w:val="ad"/>
        <w:ind w:left="0"/>
        <w:jc w:val="both"/>
        <w:rPr>
          <w:rFonts w:cs="David"/>
          <w:rtl/>
        </w:rPr>
      </w:pPr>
      <w:r>
        <w:rPr>
          <w:rFonts w:cs="David" w:hint="cs"/>
          <w:rtl/>
        </w:rPr>
        <w:t>עד לחקיקת חוק יסודות המשפט, פורשו הביטויים והעקרונות במגילת עצמאות מתוך רעיונות לאומיים, אוניברסליים, עקרון חופש הביטוי, הדת והמצפון וכל אלה היו שייכות למשהו לאומי-טבעי.</w:t>
      </w:r>
      <w:r w:rsidR="003200B1">
        <w:rPr>
          <w:rFonts w:cs="David" w:hint="cs"/>
          <w:rtl/>
        </w:rPr>
        <w:t xml:space="preserve"> ומתוך כך ביררנו בפרשות שונות עקרונות היסוד של חירות האדם, של חופש הדעות וחירות הביטוי, של כבוד האדם, זכויותו ושווינו ושל חוסר הפליה לפי מיעוטים לאומיים או דתיים, כפי שעקרונות יסוד אלה התגבשו מורשת ישראל. מעתה, היזקקות לעקרונות החירות, הצדק, היושר והשלום של מורשת ישראל אינה רק עניין של שימת לב ולימוד באספקלריא של מערכת החיים הלאומיים, כפי שכך היה המצב בטרם חוקק חוק יסודות המשפט, מערכת החיים הלאומיים </w:t>
      </w:r>
      <w:r w:rsidR="003200B1">
        <w:rPr>
          <w:rFonts w:cs="David"/>
          <w:rtl/>
        </w:rPr>
        <w:t>–</w:t>
      </w:r>
      <w:r w:rsidR="003200B1">
        <w:rPr>
          <w:rFonts w:cs="David" w:hint="cs"/>
          <w:rtl/>
        </w:rPr>
        <w:t xml:space="preserve"> קרי "מורשת ישראל"- הפכה לחלק מן המערכת המשפטית הכתובה עלי ספק חוקיה, וההיזקקות אליה חובה משפטית מלאה ומובהקת היא.</w:t>
      </w:r>
    </w:p>
    <w:p w:rsidR="0072229C" w:rsidRDefault="0072229C" w:rsidP="009813E0">
      <w:pPr>
        <w:pStyle w:val="5"/>
        <w:rPr>
          <w:rFonts w:cs="David"/>
          <w:b/>
          <w:bCs/>
          <w:sz w:val="24"/>
          <w:szCs w:val="24"/>
          <w:u w:val="single"/>
          <w:rtl/>
        </w:rPr>
      </w:pPr>
      <w:bookmarkStart w:id="442" w:name="_Toc350773143"/>
      <w:r w:rsidRPr="009813E0">
        <w:rPr>
          <w:rFonts w:cs="David"/>
          <w:b/>
          <w:bCs/>
          <w:color w:val="0D0D0D" w:themeColor="text1" w:themeTint="F2"/>
          <w:sz w:val="24"/>
          <w:szCs w:val="24"/>
          <w:u w:val="single"/>
          <w:rtl/>
        </w:rPr>
        <w:t>דבר חקיקה, הלכה פסוקה, היקש</w:t>
      </w:r>
      <w:bookmarkEnd w:id="442"/>
    </w:p>
    <w:p w:rsidR="00A019A8" w:rsidRDefault="00A019A8" w:rsidP="00A019A8">
      <w:pPr>
        <w:pStyle w:val="ListParagraph1"/>
        <w:spacing w:after="0"/>
        <w:ind w:left="0"/>
        <w:jc w:val="both"/>
        <w:rPr>
          <w:rFonts w:cs="David"/>
          <w:rtl/>
        </w:rPr>
      </w:pPr>
      <w:r>
        <w:rPr>
          <w:rFonts w:cs="David" w:hint="cs"/>
          <w:rtl/>
        </w:rPr>
        <w:br/>
      </w:r>
      <w:r w:rsidR="0072229C" w:rsidRPr="0072229C">
        <w:rPr>
          <w:rFonts w:cs="David"/>
          <w:rtl/>
        </w:rPr>
        <w:t xml:space="preserve">חובת הפנייה של ביהמ"ש אל עקרונות אלו מותנית היא בקיומם של שלושה תנאים, ע"פ החוק. </w:t>
      </w:r>
    </w:p>
    <w:p w:rsidR="00A019A8" w:rsidRDefault="00A019A8" w:rsidP="00A019A8">
      <w:pPr>
        <w:pStyle w:val="ListParagraph1"/>
        <w:spacing w:after="0"/>
        <w:ind w:left="0"/>
        <w:jc w:val="both"/>
        <w:rPr>
          <w:rFonts w:cs="David"/>
          <w:rtl/>
        </w:rPr>
      </w:pPr>
    </w:p>
    <w:p w:rsidR="0072229C" w:rsidRPr="00A019A8" w:rsidRDefault="0072229C" w:rsidP="00A019A8">
      <w:pPr>
        <w:pStyle w:val="ListParagraph1"/>
        <w:numPr>
          <w:ilvl w:val="0"/>
          <w:numId w:val="98"/>
        </w:numPr>
        <w:spacing w:after="0"/>
        <w:jc w:val="both"/>
        <w:rPr>
          <w:rFonts w:cs="David"/>
          <w:rtl/>
        </w:rPr>
      </w:pPr>
      <w:r w:rsidRPr="00A019A8">
        <w:rPr>
          <w:rFonts w:cs="David"/>
          <w:u w:val="single"/>
          <w:rtl/>
        </w:rPr>
        <w:t>חקיקה:</w:t>
      </w:r>
      <w:r w:rsidRPr="00A019A8">
        <w:rPr>
          <w:rFonts w:cs="David"/>
          <w:rtl/>
        </w:rPr>
        <w:t xml:space="preserve"> נדרש שלשאלה החוקתית הטעונה הכרעה לא תמצא תשובה בדבר חקיקה (לקונ</w:t>
      </w:r>
      <w:r w:rsidRPr="00A019A8">
        <w:rPr>
          <w:rFonts w:cs="David" w:hint="cs"/>
          <w:rtl/>
        </w:rPr>
        <w:t>ה</w:t>
      </w:r>
      <w:r w:rsidRPr="00A019A8">
        <w:rPr>
          <w:rFonts w:cs="David"/>
          <w:rtl/>
        </w:rPr>
        <w:t>).</w:t>
      </w:r>
    </w:p>
    <w:p w:rsidR="0072229C" w:rsidRPr="00A019A8" w:rsidRDefault="0072229C" w:rsidP="00A019A8">
      <w:pPr>
        <w:pStyle w:val="ListParagraph1"/>
        <w:numPr>
          <w:ilvl w:val="0"/>
          <w:numId w:val="98"/>
        </w:numPr>
        <w:spacing w:after="0"/>
        <w:jc w:val="both"/>
        <w:rPr>
          <w:rFonts w:cs="David"/>
          <w:rtl/>
        </w:rPr>
      </w:pPr>
      <w:r w:rsidRPr="00A019A8">
        <w:rPr>
          <w:rFonts w:cs="David"/>
          <w:u w:val="single"/>
          <w:rtl/>
        </w:rPr>
        <w:t>הלכה פסוקה:</w:t>
      </w:r>
      <w:r w:rsidRPr="00A019A8">
        <w:rPr>
          <w:rFonts w:cs="David"/>
          <w:rtl/>
        </w:rPr>
        <w:t xml:space="preserve"> מושג זה מצוי בס' </w:t>
      </w:r>
      <w:r w:rsidRPr="00A019A8">
        <w:rPr>
          <w:rFonts w:cs="David"/>
        </w:rPr>
        <w:t>33</w:t>
      </w:r>
      <w:r w:rsidRPr="00A019A8">
        <w:rPr>
          <w:rFonts w:cs="David"/>
          <w:rtl/>
        </w:rPr>
        <w:t xml:space="preserve"> לחוק בתי המשפט ולפיו הלכה מחייבת ה</w:t>
      </w:r>
      <w:r w:rsidR="00A019A8" w:rsidRPr="00A019A8">
        <w:rPr>
          <w:rFonts w:cs="David"/>
          <w:rtl/>
        </w:rPr>
        <w:t xml:space="preserve">ינה הלכה שנפסקה בביהמ"ש </w:t>
      </w:r>
      <w:r w:rsidRPr="00A019A8">
        <w:rPr>
          <w:rFonts w:cs="David"/>
          <w:rtl/>
        </w:rPr>
        <w:t xml:space="preserve">העליון בלבד, ורק אותו חלק ששימש יסוד להכרעת הדין, היינו, הראציו- לא אוביטר, ולא דעת המיעוט. </w:t>
      </w:r>
    </w:p>
    <w:p w:rsidR="0072229C" w:rsidRPr="00A019A8" w:rsidRDefault="0072229C" w:rsidP="00A019A8">
      <w:pPr>
        <w:pStyle w:val="ListParagraph1"/>
        <w:numPr>
          <w:ilvl w:val="0"/>
          <w:numId w:val="98"/>
        </w:numPr>
        <w:spacing w:after="0"/>
        <w:jc w:val="both"/>
        <w:rPr>
          <w:rFonts w:cs="David"/>
          <w:rtl/>
        </w:rPr>
      </w:pPr>
      <w:r w:rsidRPr="00A019A8">
        <w:rPr>
          <w:rFonts w:cs="David"/>
          <w:u w:val="single"/>
          <w:rtl/>
        </w:rPr>
        <w:t>היקש:</w:t>
      </w:r>
      <w:r w:rsidR="00A019A8" w:rsidRPr="00A019A8">
        <w:rPr>
          <w:rFonts w:cs="David" w:hint="cs"/>
          <w:rtl/>
        </w:rPr>
        <w:t xml:space="preserve"> </w:t>
      </w:r>
      <w:r w:rsidRPr="00A019A8">
        <w:rPr>
          <w:rFonts w:cs="David"/>
          <w:rtl/>
        </w:rPr>
        <w:t>נדרש שלא תימצא תשובה בדרך של היקש. חלק זה נראה מיותר. הלא האנ</w:t>
      </w:r>
      <w:r w:rsidR="00A019A8" w:rsidRPr="00A019A8">
        <w:rPr>
          <w:rFonts w:cs="David"/>
          <w:rtl/>
        </w:rPr>
        <w:t>אלוגיה היא לחם חוקו של כל</w:t>
      </w:r>
      <w:r w:rsidR="00A019A8" w:rsidRPr="00A019A8">
        <w:rPr>
          <w:rFonts w:cs="David" w:hint="cs"/>
          <w:rtl/>
        </w:rPr>
        <w:t xml:space="preserve"> </w:t>
      </w:r>
      <w:r w:rsidRPr="00A019A8">
        <w:rPr>
          <w:rFonts w:cs="David"/>
          <w:rtl/>
        </w:rPr>
        <w:t xml:space="preserve">שופט. </w:t>
      </w:r>
    </w:p>
    <w:p w:rsidR="0072229C" w:rsidRDefault="0072229C" w:rsidP="00991B98">
      <w:pPr>
        <w:pStyle w:val="ad"/>
        <w:ind w:left="0"/>
        <w:jc w:val="both"/>
        <w:rPr>
          <w:rFonts w:cs="David"/>
          <w:rtl/>
        </w:rPr>
      </w:pPr>
    </w:p>
    <w:p w:rsidR="0073087E" w:rsidRPr="009813E0" w:rsidRDefault="0073087E" w:rsidP="009813E0">
      <w:pPr>
        <w:pStyle w:val="5"/>
        <w:rPr>
          <w:rFonts w:cs="David"/>
          <w:b/>
          <w:bCs/>
          <w:color w:val="0D0D0D" w:themeColor="text1" w:themeTint="F2"/>
          <w:sz w:val="24"/>
          <w:szCs w:val="24"/>
          <w:u w:val="single"/>
          <w:rtl/>
        </w:rPr>
      </w:pPr>
      <w:bookmarkStart w:id="443" w:name="_Toc350773144"/>
      <w:r w:rsidRPr="009813E0">
        <w:rPr>
          <w:rFonts w:cs="David" w:hint="cs"/>
          <w:b/>
          <w:bCs/>
          <w:color w:val="0D0D0D" w:themeColor="text1" w:themeTint="F2"/>
          <w:sz w:val="24"/>
          <w:szCs w:val="24"/>
          <w:u w:val="single"/>
          <w:rtl/>
        </w:rPr>
        <w:lastRenderedPageBreak/>
        <w:t>"שאלה משפטית הטעונה הכרעה" - לאקונה</w:t>
      </w:r>
      <w:bookmarkEnd w:id="443"/>
    </w:p>
    <w:p w:rsidR="0073087E" w:rsidRDefault="0073087E" w:rsidP="001445D3">
      <w:pPr>
        <w:pStyle w:val="ad"/>
        <w:ind w:left="0"/>
        <w:jc w:val="both"/>
        <w:rPr>
          <w:rFonts w:cs="David"/>
          <w:rtl/>
        </w:rPr>
      </w:pPr>
      <w:r>
        <w:rPr>
          <w:rFonts w:cs="David" w:hint="cs"/>
          <w:rtl/>
        </w:rPr>
        <w:br/>
      </w:r>
      <w:r w:rsidR="001445D3">
        <w:rPr>
          <w:rFonts w:cs="David" w:hint="cs"/>
          <w:rtl/>
        </w:rPr>
        <w:t xml:space="preserve">חובת ההכרעה לאור עקרונות מורשת ישראל היא כאשר בפני בית המשפט מצויה "שאלה משפטית הטעונה הכרעה". מה טיבה של שאלה כגון זו? בעיה זו נדונה בבית המשפט העליון בדיון נוסף בפרשת הנדלס, ונספק כי הכוונה למקרה שבית המשפט אינו מוצא במקורות המשפט הקיימים, תשובה לשאלה משפטית מסוימת באופן שנוצר מצב של 'שטח ריק', לאקונה בלועזית, ואין הכוונה למקרה </w:t>
      </w:r>
      <w:r w:rsidR="001445D3">
        <w:rPr>
          <w:rFonts w:cs="David"/>
          <w:rtl/>
        </w:rPr>
        <w:t>–</w:t>
      </w:r>
      <w:r w:rsidR="001445D3">
        <w:rPr>
          <w:rFonts w:cs="David" w:hint="cs"/>
          <w:rtl/>
        </w:rPr>
        <w:t xml:space="preserve"> כאשר בשאלה המשפטית המתעוררת אין משום שטח ריק אלא ענינה בפרשנותה של הוראה משפטית הקיימת ומוסדרת בחוק, אך המתפרשת בדרכים אפשריות שונות, העומדת לפני בית המשפט היא איזוהי פרשנותה הנכונה של הוראה זו.</w:t>
      </w:r>
    </w:p>
    <w:p w:rsidR="00B821E3" w:rsidRDefault="00B821E3" w:rsidP="001445D3">
      <w:pPr>
        <w:pStyle w:val="ad"/>
        <w:ind w:left="0"/>
        <w:jc w:val="both"/>
        <w:rPr>
          <w:rFonts w:cs="David"/>
          <w:rtl/>
        </w:rPr>
      </w:pPr>
    </w:p>
    <w:p w:rsidR="00B821E3" w:rsidRDefault="00B821E3" w:rsidP="00B821E3">
      <w:pPr>
        <w:pStyle w:val="ad"/>
        <w:ind w:left="0"/>
        <w:jc w:val="both"/>
        <w:rPr>
          <w:rFonts w:cs="David"/>
          <w:sz w:val="20"/>
          <w:szCs w:val="20"/>
          <w:rtl/>
        </w:rPr>
      </w:pPr>
      <w:r w:rsidRPr="00B821E3">
        <w:rPr>
          <w:rFonts w:cs="David"/>
          <w:rtl/>
        </w:rPr>
        <w:t>בסוגיית הלקונה נחלקו הדעות בין משפטנים</w:t>
      </w:r>
      <w:r w:rsidRPr="00B821E3">
        <w:rPr>
          <w:rFonts w:cs="David" w:hint="cs"/>
          <w:rtl/>
        </w:rPr>
        <w:t xml:space="preserve"> </w:t>
      </w:r>
      <w:r w:rsidRPr="00B821E3">
        <w:rPr>
          <w:rFonts w:cs="David"/>
          <w:rtl/>
        </w:rPr>
        <w:t>- אימתי יש לקבוע כי נושא מסוים הוא בבחינת לקונה? לית מאן דפליג שכאשר נושא משפטי מסוים אינו מוסדר כל עיקר במערכת המשפטית הישראלית, הרי לפנינו מקרה של לקונה. אך בכך רחוקים אנו מלמצות כל הכלול בסעיף החוק הראשון. ע"פ אלון גם ביאור מושגים כללים כגון "תקנת הציבור", "תום לב" וכו' הם בגדר חלל ריק, לאקונה. מסכים איתו גם השופט אגרנט</w:t>
      </w:r>
      <w:r w:rsidRPr="00B821E3">
        <w:rPr>
          <w:rFonts w:cs="David" w:hint="cs"/>
          <w:rtl/>
        </w:rPr>
        <w:t xml:space="preserve"> </w:t>
      </w:r>
      <w:r w:rsidRPr="00B821E3">
        <w:rPr>
          <w:rFonts w:cs="David"/>
          <w:rtl/>
        </w:rPr>
        <w:t>- מלאכת פירוש הכלול במושגי משפט כללים, כגון רשלנות, אף היא בבחינת מילוי לאקונה. אגרנט הגדיר זאת "כאשר המחוקק נזקק בהוראתו למונח מפתח, בלי להגדירו". לתיאור המושג "לאקונה" אין המחוקק משתמש במונח "חסר", "שטח ריק" או "מילוי חלל". הניסוח הינו "שאלה משפטית הטעונה הכרעה". הגדרה זו וניסוח זה כוללים לא רק מקרה בו הנושא המשפטי אינו נדון כל עיקר במערכת המשפטית, אלא גם כאשר הנושא מובא בצורה כה כוללת שאין בה כל משמעות סובסטנטיבית-תוכנית. לדעת השופט ברק עניינו של הסעיף הראשון אינו אלא במקרה שהמערכת המשפטית אינה מתייחסת כל עיקר לנושא מסוים. לדידו, מקום שדבר חקיקה ישראלי נזקק למושגי יסוד כגון "צדק", "תום לב", "תקנת הציבור" וכיוצא באלה, תפקידו של ביהמ"ש הוא ליצוק תוכן קונקרטי במושגים אלו על פי מטרתו של החוק ובהתחשב בתנאי החיים, המצויים והרצויים בישראל.</w:t>
      </w:r>
    </w:p>
    <w:p w:rsidR="0094122F" w:rsidRDefault="00451F34" w:rsidP="009813E0">
      <w:pPr>
        <w:pStyle w:val="5"/>
        <w:rPr>
          <w:rFonts w:cs="David"/>
          <w:b/>
          <w:bCs/>
          <w:sz w:val="24"/>
          <w:szCs w:val="24"/>
          <w:u w:val="single"/>
          <w:rtl/>
        </w:rPr>
      </w:pPr>
      <w:bookmarkStart w:id="444" w:name="_Toc350773145"/>
      <w:r w:rsidRPr="009813E0">
        <w:rPr>
          <w:rFonts w:cs="David" w:hint="cs"/>
          <w:b/>
          <w:bCs/>
          <w:color w:val="0D0D0D" w:themeColor="text1" w:themeTint="F2"/>
          <w:sz w:val="24"/>
          <w:szCs w:val="24"/>
          <w:u w:val="single"/>
          <w:rtl/>
        </w:rPr>
        <w:t>עקרונות החירות, היושר, הצדק והשלום של מורשת ישראל</w:t>
      </w:r>
      <w:bookmarkEnd w:id="444"/>
    </w:p>
    <w:p w:rsidR="0094122F" w:rsidRDefault="00451F34" w:rsidP="00451F34">
      <w:pPr>
        <w:pStyle w:val="ListParagraph1"/>
        <w:ind w:left="0"/>
        <w:jc w:val="both"/>
        <w:rPr>
          <w:rFonts w:cs="David"/>
          <w:rtl/>
        </w:rPr>
      </w:pPr>
      <w:r>
        <w:rPr>
          <w:rFonts w:cs="David" w:hint="cs"/>
          <w:rtl/>
        </w:rPr>
        <w:br/>
      </w:r>
      <w:r w:rsidR="0094122F" w:rsidRPr="00451F34">
        <w:rPr>
          <w:rFonts w:cs="David"/>
          <w:rtl/>
        </w:rPr>
        <w:t>המושג "מורשת ישראל" חדש הוא במינוח משפטי של מערכת המשפט הישראלי, ומתוך שטרם בא לכלל שימוש הרי הוא מוגדר פחות מן המונח "משפט עברי". במקורות היהדות מתפרש מונח זה כמכוון לתורה ולכלל עולמה של תורה שבע"פ. יש להניח שבחירת מונח בלתי מוגדר זה היא חלק מנוסח הפשרה אליו הגיעו מנסחי החוק. ברור שעיקרו של הכלול במושג זה הוא המשפט העברי- כפי שעולה מנוסח הצעת החוק בה משמ</w:t>
      </w:r>
      <w:r w:rsidR="0094122F" w:rsidRPr="00451F34">
        <w:rPr>
          <w:rFonts w:cs="David" w:hint="cs"/>
          <w:rtl/>
        </w:rPr>
        <w:t>ש</w:t>
      </w:r>
      <w:r w:rsidR="0094122F" w:rsidRPr="00451F34">
        <w:rPr>
          <w:rFonts w:cs="David"/>
          <w:rtl/>
        </w:rPr>
        <w:t>ים המונחים "משפט עברי" ו"מורשת ישראל" כשמות נרדפים. על בתי המשפט יהיה לצקת תוכן למושג זה ולהחליט מה כלול בו בנוסף למשפט העברי (לדוגמה דברי הגות ומחשבה שבמורשת ישראל לדורותיה ובמורשת הקשורה לתחייה הלאומית</w:t>
      </w:r>
      <w:r w:rsidR="0094122F" w:rsidRPr="00451F34">
        <w:rPr>
          <w:rFonts w:cs="David" w:hint="cs"/>
          <w:rtl/>
        </w:rPr>
        <w:t>)</w:t>
      </w:r>
      <w:r w:rsidR="0094122F" w:rsidRPr="00451F34">
        <w:rPr>
          <w:rFonts w:cs="David"/>
          <w:rtl/>
        </w:rPr>
        <w:t>. עם זאת על בתי המשפט לשוות לנגד עיניהם כי המדובר בסוגיות משפטיות מחיי המעשה ולא מחיי המחשבה והעיון המופשט.</w:t>
      </w:r>
    </w:p>
    <w:p w:rsidR="00AB514A" w:rsidRDefault="00AB514A" w:rsidP="009813E0">
      <w:pPr>
        <w:pStyle w:val="5"/>
        <w:rPr>
          <w:rFonts w:cs="David"/>
          <w:i/>
          <w:iCs/>
          <w:color w:val="0D0D0D" w:themeColor="text1" w:themeTint="F2"/>
          <w:sz w:val="24"/>
          <w:szCs w:val="24"/>
          <w:u w:val="single"/>
          <w:rtl/>
        </w:rPr>
      </w:pPr>
      <w:bookmarkStart w:id="445" w:name="_Toc350773146"/>
      <w:r w:rsidRPr="009813E0">
        <w:rPr>
          <w:rFonts w:cs="David" w:hint="cs"/>
          <w:b/>
          <w:bCs/>
          <w:color w:val="0D0D0D" w:themeColor="text1" w:themeTint="F2"/>
          <w:sz w:val="24"/>
          <w:szCs w:val="24"/>
          <w:u w:val="single"/>
          <w:rtl/>
        </w:rPr>
        <w:t>עקרונות מורשת ישראל בפסיקת בתי המשפט</w:t>
      </w:r>
      <w:bookmarkEnd w:id="445"/>
    </w:p>
    <w:p w:rsidR="00AB514A" w:rsidRPr="00AB514A" w:rsidRDefault="00AB514A" w:rsidP="00AB514A">
      <w:pPr>
        <w:rPr>
          <w:rFonts w:ascii="Calibri" w:eastAsia="Calibri" w:hAnsi="Calibri" w:cs="David"/>
          <w:rtl/>
          <w:lang w:eastAsia="he-IL"/>
        </w:rPr>
      </w:pPr>
      <w:r>
        <w:rPr>
          <w:rFonts w:ascii="Calibri" w:eastAsia="Calibri" w:hAnsi="Calibri" w:cs="David"/>
          <w:rtl/>
          <w:lang w:eastAsia="he-IL"/>
        </w:rPr>
        <w:br/>
      </w:r>
      <w:r w:rsidRPr="00AB514A">
        <w:rPr>
          <w:rFonts w:ascii="Calibri" w:eastAsia="Calibri" w:hAnsi="Calibri" w:cs="David" w:hint="cs"/>
          <w:rtl/>
          <w:lang w:eastAsia="he-IL"/>
        </w:rPr>
        <w:t>במספר פסקי דין הובאו עקרונות-על אלה לכלל שימוש לאור הוראות חוק יסודות המשפט. נעיין בסעיפים נבחרים (בעמודים הבאים).</w:t>
      </w:r>
    </w:p>
    <w:p w:rsidR="00AB514A" w:rsidRPr="006D1743" w:rsidRDefault="00AB514A" w:rsidP="00AB514A">
      <w:pPr>
        <w:jc w:val="both"/>
        <w:rPr>
          <w:rFonts w:cs="David"/>
          <w:u w:val="single"/>
          <w:rtl/>
        </w:rPr>
      </w:pPr>
      <w:r w:rsidRPr="006D1743">
        <w:rPr>
          <w:rFonts w:cs="David" w:hint="cs"/>
          <w:u w:val="single"/>
          <w:rtl/>
        </w:rPr>
        <w:t>תוכן עניינים לנוחיותכם:</w:t>
      </w:r>
    </w:p>
    <w:tbl>
      <w:tblPr>
        <w:tblStyle w:val="af3"/>
        <w:bidiVisual/>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tblGrid>
      <w:tr w:rsidR="00AB514A" w:rsidTr="0028217B">
        <w:tc>
          <w:tcPr>
            <w:tcW w:w="3402" w:type="dxa"/>
          </w:tcPr>
          <w:p w:rsidR="00AB514A" w:rsidRPr="00AC6F32" w:rsidRDefault="00132A90" w:rsidP="00132A90">
            <w:pPr>
              <w:jc w:val="both"/>
              <w:rPr>
                <w:rFonts w:cs="David"/>
                <w:rtl/>
              </w:rPr>
            </w:pPr>
            <w:r>
              <w:rPr>
                <w:rFonts w:cs="David" w:hint="cs"/>
                <w:rtl/>
              </w:rPr>
              <w:t>ז</w:t>
            </w:r>
            <w:hyperlink w:anchor="זכויות_יסוד_של_עצורים_ואסורים_81" w:history="1">
              <w:r w:rsidRPr="00AF0537">
                <w:rPr>
                  <w:rStyle w:val="Hyperlink"/>
                  <w:rFonts w:cs="David" w:hint="cs"/>
                  <w:rtl/>
                </w:rPr>
                <w:t>כויות יסוד של עצורים</w:t>
              </w:r>
            </w:hyperlink>
          </w:p>
        </w:tc>
        <w:tc>
          <w:tcPr>
            <w:tcW w:w="851" w:type="dxa"/>
          </w:tcPr>
          <w:p w:rsidR="00AB514A" w:rsidRDefault="00AF0537" w:rsidP="00132A90">
            <w:pPr>
              <w:jc w:val="both"/>
              <w:rPr>
                <w:rFonts w:cs="David"/>
                <w:rtl/>
              </w:rPr>
            </w:pPr>
            <w:r>
              <w:rPr>
                <w:rFonts w:cs="David" w:hint="cs"/>
                <w:rtl/>
              </w:rPr>
              <w:t>81</w:t>
            </w:r>
          </w:p>
        </w:tc>
      </w:tr>
      <w:tr w:rsidR="00AB514A" w:rsidTr="0028217B">
        <w:trPr>
          <w:trHeight w:val="70"/>
        </w:trPr>
        <w:tc>
          <w:tcPr>
            <w:tcW w:w="3402" w:type="dxa"/>
          </w:tcPr>
          <w:p w:rsidR="00AB514A" w:rsidRPr="00AC6F32" w:rsidRDefault="00BF2AFA" w:rsidP="00132A90">
            <w:pPr>
              <w:jc w:val="both"/>
              <w:rPr>
                <w:rFonts w:cs="David"/>
                <w:color w:val="0D0D0D" w:themeColor="text1" w:themeTint="F2"/>
                <w:rtl/>
              </w:rPr>
            </w:pPr>
            <w:hyperlink w:anchor="חירות_ממעצר_81" w:history="1">
              <w:r w:rsidR="00132A90" w:rsidRPr="00AF0537">
                <w:rPr>
                  <w:rStyle w:val="Hyperlink"/>
                  <w:rFonts w:cs="David" w:hint="cs"/>
                  <w:rtl/>
                </w:rPr>
                <w:t>חירות ממעצר</w:t>
              </w:r>
            </w:hyperlink>
          </w:p>
        </w:tc>
        <w:tc>
          <w:tcPr>
            <w:tcW w:w="851" w:type="dxa"/>
          </w:tcPr>
          <w:p w:rsidR="00AB514A" w:rsidRDefault="00AF0537" w:rsidP="00132A90">
            <w:pPr>
              <w:jc w:val="both"/>
              <w:rPr>
                <w:rFonts w:cs="David"/>
                <w:rtl/>
              </w:rPr>
            </w:pPr>
            <w:r>
              <w:rPr>
                <w:rFonts w:cs="David" w:hint="cs"/>
                <w:rtl/>
              </w:rPr>
              <w:t>81</w:t>
            </w:r>
          </w:p>
        </w:tc>
      </w:tr>
      <w:tr w:rsidR="00AB514A" w:rsidTr="0028217B">
        <w:trPr>
          <w:trHeight w:val="70"/>
        </w:trPr>
        <w:tc>
          <w:tcPr>
            <w:tcW w:w="3402" w:type="dxa"/>
          </w:tcPr>
          <w:p w:rsidR="00AB514A" w:rsidRPr="006D1743" w:rsidRDefault="00BF2AFA" w:rsidP="00132A90">
            <w:pPr>
              <w:jc w:val="both"/>
              <w:rPr>
                <w:rFonts w:cs="David"/>
                <w:u w:val="single"/>
                <w:rtl/>
              </w:rPr>
            </w:pPr>
            <w:hyperlink w:anchor="חופש_הדעות_וחירות_הביטוי_82" w:history="1">
              <w:r w:rsidR="00132A90" w:rsidRPr="00AF0537">
                <w:rPr>
                  <w:rStyle w:val="Hyperlink"/>
                  <w:rFonts w:cs="David" w:hint="cs"/>
                  <w:rtl/>
                </w:rPr>
                <w:t>חופש הדעות וחירות הביטוי</w:t>
              </w:r>
            </w:hyperlink>
          </w:p>
        </w:tc>
        <w:tc>
          <w:tcPr>
            <w:tcW w:w="851" w:type="dxa"/>
          </w:tcPr>
          <w:p w:rsidR="00AB514A" w:rsidRDefault="00AF0537" w:rsidP="00132A90">
            <w:pPr>
              <w:jc w:val="both"/>
              <w:rPr>
                <w:rFonts w:cs="David"/>
                <w:rtl/>
              </w:rPr>
            </w:pPr>
            <w:r>
              <w:rPr>
                <w:rFonts w:cs="David" w:hint="cs"/>
                <w:rtl/>
              </w:rPr>
              <w:t>82</w:t>
            </w:r>
          </w:p>
        </w:tc>
      </w:tr>
      <w:tr w:rsidR="00AB514A" w:rsidTr="0028217B">
        <w:trPr>
          <w:trHeight w:val="70"/>
        </w:trPr>
        <w:tc>
          <w:tcPr>
            <w:tcW w:w="3402" w:type="dxa"/>
          </w:tcPr>
          <w:p w:rsidR="00AB514A" w:rsidRDefault="00BF2AFA" w:rsidP="00132A90">
            <w:pPr>
              <w:jc w:val="both"/>
              <w:rPr>
                <w:rFonts w:cs="David"/>
                <w:u w:val="single"/>
                <w:rtl/>
              </w:rPr>
            </w:pPr>
            <w:hyperlink w:anchor="כבוד_האדם_שוויונו_82" w:history="1">
              <w:r w:rsidR="00132A90" w:rsidRPr="00AF0537">
                <w:rPr>
                  <w:rStyle w:val="Hyperlink"/>
                  <w:rFonts w:cs="David" w:hint="cs"/>
                  <w:rtl/>
                </w:rPr>
                <w:t>כבוד האדם ושוויונו</w:t>
              </w:r>
            </w:hyperlink>
          </w:p>
        </w:tc>
        <w:tc>
          <w:tcPr>
            <w:tcW w:w="851" w:type="dxa"/>
          </w:tcPr>
          <w:p w:rsidR="00AB514A" w:rsidRDefault="00AF0537" w:rsidP="00132A90">
            <w:pPr>
              <w:jc w:val="both"/>
              <w:rPr>
                <w:rFonts w:cs="David"/>
                <w:rtl/>
              </w:rPr>
            </w:pPr>
            <w:r>
              <w:rPr>
                <w:rFonts w:cs="David" w:hint="cs"/>
                <w:rtl/>
              </w:rPr>
              <w:t>82</w:t>
            </w:r>
          </w:p>
        </w:tc>
      </w:tr>
      <w:tr w:rsidR="00AB514A" w:rsidTr="0028217B">
        <w:trPr>
          <w:trHeight w:val="70"/>
        </w:trPr>
        <w:tc>
          <w:tcPr>
            <w:tcW w:w="3402" w:type="dxa"/>
          </w:tcPr>
          <w:p w:rsidR="00AB514A" w:rsidRDefault="00BF2AFA" w:rsidP="00132A90">
            <w:pPr>
              <w:jc w:val="both"/>
              <w:rPr>
                <w:rFonts w:cs="David"/>
                <w:u w:val="single"/>
                <w:rtl/>
              </w:rPr>
            </w:pPr>
            <w:hyperlink w:anchor="יחס_כלפי_מיעוט_לאומי_או_דתי_83" w:history="1">
              <w:r w:rsidR="00132A90" w:rsidRPr="00AF0537">
                <w:rPr>
                  <w:rStyle w:val="Hyperlink"/>
                  <w:rFonts w:cs="David" w:hint="cs"/>
                  <w:rtl/>
                </w:rPr>
                <w:t>יחס כלפי מיעוט לאומי או דתי</w:t>
              </w:r>
            </w:hyperlink>
          </w:p>
        </w:tc>
        <w:tc>
          <w:tcPr>
            <w:tcW w:w="851" w:type="dxa"/>
          </w:tcPr>
          <w:p w:rsidR="00AB514A" w:rsidRDefault="00AF0537" w:rsidP="00132A90">
            <w:pPr>
              <w:jc w:val="both"/>
              <w:rPr>
                <w:rFonts w:cs="David"/>
                <w:rtl/>
              </w:rPr>
            </w:pPr>
            <w:r>
              <w:rPr>
                <w:rFonts w:cs="David" w:hint="cs"/>
                <w:rtl/>
              </w:rPr>
              <w:t>83</w:t>
            </w:r>
          </w:p>
        </w:tc>
      </w:tr>
      <w:tr w:rsidR="00AB514A" w:rsidTr="0028217B">
        <w:trPr>
          <w:trHeight w:val="70"/>
        </w:trPr>
        <w:tc>
          <w:tcPr>
            <w:tcW w:w="3402" w:type="dxa"/>
          </w:tcPr>
          <w:p w:rsidR="00AB514A" w:rsidRPr="00132A90" w:rsidRDefault="00BF2AFA" w:rsidP="00132A90">
            <w:pPr>
              <w:jc w:val="both"/>
              <w:rPr>
                <w:rFonts w:cs="David"/>
                <w:u w:val="single"/>
                <w:rtl/>
              </w:rPr>
            </w:pPr>
            <w:hyperlink w:anchor="דרך_היזקקות_למקורות_מורשת_ישראל_83" w:history="1">
              <w:r w:rsidR="00132A90" w:rsidRPr="00AF0537">
                <w:rPr>
                  <w:rStyle w:val="Hyperlink"/>
                  <w:rFonts w:cs="David" w:hint="cs"/>
                  <w:rtl/>
                </w:rPr>
                <w:t>דרך היזקקות למקורות מורשת ישראל</w:t>
              </w:r>
            </w:hyperlink>
          </w:p>
        </w:tc>
        <w:tc>
          <w:tcPr>
            <w:tcW w:w="851" w:type="dxa"/>
          </w:tcPr>
          <w:p w:rsidR="00AB514A" w:rsidRDefault="00AF0537" w:rsidP="00132A90">
            <w:pPr>
              <w:jc w:val="both"/>
              <w:rPr>
                <w:rFonts w:cs="David"/>
                <w:rtl/>
              </w:rPr>
            </w:pPr>
            <w:r>
              <w:rPr>
                <w:rFonts w:cs="David" w:hint="cs"/>
                <w:rtl/>
              </w:rPr>
              <w:t>83</w:t>
            </w:r>
          </w:p>
        </w:tc>
      </w:tr>
    </w:tbl>
    <w:p w:rsidR="008A18F3" w:rsidRPr="008A18F3" w:rsidRDefault="008A18F3">
      <w:pPr>
        <w:bidi w:val="0"/>
        <w:rPr>
          <w:rFonts w:cs="David"/>
          <w:sz w:val="24"/>
          <w:szCs w:val="24"/>
          <w:rtl/>
        </w:rPr>
      </w:pPr>
      <w:r w:rsidRPr="008A18F3">
        <w:rPr>
          <w:rFonts w:cs="David"/>
          <w:sz w:val="24"/>
          <w:szCs w:val="24"/>
          <w:rtl/>
        </w:rPr>
        <w:br w:type="page"/>
      </w:r>
    </w:p>
    <w:p w:rsidR="008A18F3" w:rsidRDefault="008A18F3" w:rsidP="008A18F3">
      <w:pPr>
        <w:jc w:val="both"/>
        <w:rPr>
          <w:rFonts w:cs="David"/>
          <w:sz w:val="24"/>
          <w:szCs w:val="24"/>
          <w:u w:val="single"/>
          <w:rtl/>
        </w:rPr>
      </w:pPr>
      <w:bookmarkStart w:id="446" w:name="זכויות_יסוד_של_עצורים_ואסורים_81"/>
      <w:r>
        <w:rPr>
          <w:rFonts w:cs="David" w:hint="cs"/>
          <w:sz w:val="24"/>
          <w:szCs w:val="24"/>
          <w:u w:val="single"/>
          <w:rtl/>
        </w:rPr>
        <w:lastRenderedPageBreak/>
        <w:t>זכויות יסוד של עצורים ואסורים</w:t>
      </w:r>
    </w:p>
    <w:bookmarkEnd w:id="446"/>
    <w:p w:rsidR="0094122F" w:rsidRPr="00637AE8" w:rsidRDefault="00637AE8" w:rsidP="008A18F3">
      <w:pPr>
        <w:pStyle w:val="ad"/>
        <w:ind w:left="0"/>
        <w:jc w:val="both"/>
        <w:rPr>
          <w:rFonts w:cs="David"/>
          <w:rtl/>
        </w:rPr>
      </w:pPr>
      <w:r>
        <w:rPr>
          <w:rFonts w:cs="David" w:hint="cs"/>
          <w:rtl/>
        </w:rPr>
        <w:t>באחת הפרשות</w:t>
      </w:r>
      <w:r w:rsidR="00232EF1">
        <w:rPr>
          <w:rStyle w:val="af0"/>
          <w:rFonts w:cs="David"/>
          <w:rtl/>
        </w:rPr>
        <w:footnoteReference w:id="57"/>
      </w:r>
      <w:r>
        <w:rPr>
          <w:rFonts w:cs="David" w:hint="cs"/>
          <w:rtl/>
        </w:rPr>
        <w:t xml:space="preserve"> שנדנו בבית המשפט העליון, התעוררה שאלה של הצבעתם של אסירים ועצירים בבחירות לכנסת. בדיון שנערך בעניין זה, קבע בית המשפט העליון גם כאשר נתון אדם במעצר או במאסר, ואין בעובדת המאסר בלבד כדי לשלול זכותו להצביע.</w:t>
      </w:r>
      <w:r w:rsidRPr="00637AE8">
        <w:rPr>
          <w:rFonts w:cs="David" w:hint="cs"/>
          <w:rtl/>
        </w:rPr>
        <w:t xml:space="preserve"> כלומר, עומדת זכותו של האסיר או העציר להצביע בבחירות, זאת נקבע מכוח עקרונות חירות וצדק שנקבעו לפי המשפט העברי:</w:t>
      </w:r>
    </w:p>
    <w:p w:rsidR="00637AE8" w:rsidRPr="00637AE8" w:rsidRDefault="00637AE8" w:rsidP="008A18F3">
      <w:pPr>
        <w:pStyle w:val="ad"/>
        <w:ind w:left="0"/>
        <w:jc w:val="both"/>
        <w:rPr>
          <w:rFonts w:cs="David"/>
          <w:rtl/>
        </w:rPr>
      </w:pPr>
    </w:p>
    <w:p w:rsidR="00637AE8" w:rsidRDefault="00637AE8" w:rsidP="008A18F3">
      <w:pPr>
        <w:pStyle w:val="ad"/>
        <w:ind w:left="0"/>
        <w:jc w:val="both"/>
        <w:rPr>
          <w:rFonts w:cs="David"/>
          <w:rtl/>
        </w:rPr>
      </w:pPr>
      <w:r w:rsidRPr="00637AE8">
        <w:rPr>
          <w:rFonts w:cs="David" w:hint="cs"/>
          <w:rtl/>
        </w:rPr>
        <w:t xml:space="preserve">על פי האמור בדברים כה, ג: "ונקלה אחיך לעינך" קבעו חכמים כלל גדול בתורת הענישה העברית: "משקלה </w:t>
      </w:r>
      <w:r w:rsidRPr="00637AE8">
        <w:rPr>
          <w:rFonts w:cs="David"/>
          <w:rtl/>
        </w:rPr>
        <w:t>–</w:t>
      </w:r>
      <w:r w:rsidRPr="00637AE8">
        <w:rPr>
          <w:rFonts w:cs="David" w:hint="cs"/>
          <w:rtl/>
        </w:rPr>
        <w:t xml:space="preserve"> הרי הוא כאחיך". וכלל גדול זה יפה הוא לא רק לאחר שריצה את עונשו אלא גם בעת ריצוי העונש, שאחיך ורעך הוא,</w:t>
      </w:r>
      <w:r w:rsidR="00232EF1">
        <w:rPr>
          <w:rFonts w:cs="David" w:hint="cs"/>
          <w:rtl/>
        </w:rPr>
        <w:t xml:space="preserve"> </w:t>
      </w:r>
      <w:r w:rsidR="00232EF1" w:rsidRPr="00637AE8">
        <w:rPr>
          <w:rFonts w:cs="David" w:hint="cs"/>
          <w:rtl/>
        </w:rPr>
        <w:t>וזכויותיו</w:t>
      </w:r>
      <w:r w:rsidRPr="00637AE8">
        <w:rPr>
          <w:rFonts w:cs="David" w:hint="cs"/>
          <w:rtl/>
        </w:rPr>
        <w:t xml:space="preserve"> וכבודו כאדם שמורים עמו לעומדים לו. ואם כך הוא לעניין כל זכות שהיא, על אחת כמה וכמה שכך הוא לעניין הזכות לבחור לכנסת, שזכות יסוד מבהקת היא במשטר דמוקרטי, ושלגביה קיימת הוראה מפורשת בחוק, שמצויה היא בידי כל אזרח בישראל מבין שמונה עשרה שנה ומעלה, אם בית המשפט לא שלל ממנו זכות זו על פי חוק.</w:t>
      </w:r>
    </w:p>
    <w:p w:rsidR="00232EF1" w:rsidRDefault="00214789" w:rsidP="00232EF1">
      <w:pPr>
        <w:jc w:val="both"/>
        <w:rPr>
          <w:rFonts w:cs="David"/>
          <w:sz w:val="24"/>
          <w:szCs w:val="24"/>
          <w:u w:val="single"/>
          <w:rtl/>
        </w:rPr>
      </w:pPr>
      <w:bookmarkStart w:id="447" w:name="חירות_ממעצר_81"/>
      <w:r>
        <w:rPr>
          <w:rFonts w:cs="David" w:hint="cs"/>
          <w:sz w:val="24"/>
          <w:szCs w:val="24"/>
          <w:u w:val="single"/>
          <w:rtl/>
        </w:rPr>
        <w:t>חירות ממעצר</w:t>
      </w:r>
    </w:p>
    <w:bookmarkEnd w:id="447"/>
    <w:p w:rsidR="001E6D0E" w:rsidRDefault="00820491" w:rsidP="001E6D0E">
      <w:pPr>
        <w:pStyle w:val="ad"/>
        <w:ind w:left="0"/>
        <w:jc w:val="both"/>
        <w:rPr>
          <w:rFonts w:cs="David"/>
          <w:rtl/>
        </w:rPr>
      </w:pPr>
      <w:r>
        <w:rPr>
          <w:rFonts w:cs="David" w:hint="cs"/>
          <w:rtl/>
        </w:rPr>
        <w:t xml:space="preserve">השאלה העקרונית בדבר אפשרות והסמכות לעצור נאשם בטרם משפט עברה שלבים שונים בפסיקה הישראלית. לפי הוראות סעיף 34 לחוק סד הדין הפלילי (נוסח משולב), תשמ"ב </w:t>
      </w:r>
      <w:r>
        <w:rPr>
          <w:rFonts w:cs="David"/>
          <w:rtl/>
        </w:rPr>
        <w:t>–</w:t>
      </w:r>
      <w:r>
        <w:rPr>
          <w:rFonts w:cs="David" w:hint="cs"/>
          <w:rtl/>
        </w:rPr>
        <w:t xml:space="preserve"> 1982, משקיים חשד סביר נגד אדם כמעורב בעבירות רצח ועבירות חמורות בענייני ביטחון המדינה שעונשן מאסר עולם, יש בכך בלבד כדי לאפשר את מעצרו ולמנוע את שחרורו עד לגמר בירור דינו. לעניין חשוב על ביצוע עבירות אחרות אין לעצור את החשוב אף כאשר קיימות ראיות לכאורה בדבר ביצוען על ידו, אלא אם מעצם מהותה של העבירה ונסיבותיה נובע מאליו החשש של סכנה לציבור באם יתהלך חופשי, כפי שהוא לעתים תכופות בעבירות שהחשוד יימלא ולא יעמוד לדין או ישבש הליכי משפט על ידי איום על עדים והדחתם, השמדת ראיות וכיוצא באלה. כללים אלה מקובלים על דעת כל שופטי בית המשפט העליון. במשך הזמן נפסק בבית המשפט העליון, שכאשר מצויות ראיות לכאורה כי אדם בעל מעמד ציבורי חשוד בלקיחת שוחד בסכומים כדולים או עבירה כיוצא בזו</w:t>
      </w:r>
      <w:r w:rsidR="00310BE5">
        <w:rPr>
          <w:rFonts w:cs="David" w:hint="cs"/>
          <w:rtl/>
        </w:rPr>
        <w:t xml:space="preserve">, כי בכך כדי להצדיק מעצרו עד גמר ההליכים במשפטו. וכן הלכה ונתקבלה הדעה, כי לעתים די בחומרת העבירה בלבד </w:t>
      </w:r>
      <w:r w:rsidR="00310BE5">
        <w:rPr>
          <w:rFonts w:cs="David"/>
          <w:rtl/>
        </w:rPr>
        <w:t>–</w:t>
      </w:r>
      <w:r w:rsidR="00310BE5">
        <w:rPr>
          <w:rFonts w:cs="David" w:hint="cs"/>
          <w:rtl/>
        </w:rPr>
        <w:t xml:space="preserve"> אם הוכחה לכאורה </w:t>
      </w:r>
      <w:r w:rsidR="00310BE5">
        <w:rPr>
          <w:rFonts w:cs="David"/>
          <w:rtl/>
        </w:rPr>
        <w:t>–</w:t>
      </w:r>
      <w:r w:rsidR="00310BE5">
        <w:rPr>
          <w:rFonts w:cs="David" w:hint="cs"/>
          <w:rtl/>
        </w:rPr>
        <w:t xml:space="preserve"> כדי לעצור את החשוד בביצועה עד תום ההליכים במשפטו, גם אם אין קיימים סכנה לציבור או חשש לשיבוש הליכי משפט באם יתהלך הנאשם חופשי.</w:t>
      </w:r>
      <w:r w:rsidR="001E6D0E">
        <w:rPr>
          <w:rFonts w:cs="David" w:hint="cs"/>
          <w:rtl/>
        </w:rPr>
        <w:t xml:space="preserve"> </w:t>
      </w:r>
    </w:p>
    <w:p w:rsidR="00310BE5" w:rsidRDefault="00C47319" w:rsidP="001E6D0E">
      <w:pPr>
        <w:pStyle w:val="ad"/>
        <w:ind w:left="0"/>
        <w:jc w:val="both"/>
        <w:rPr>
          <w:rFonts w:cs="David"/>
          <w:rtl/>
        </w:rPr>
      </w:pPr>
      <w:r>
        <w:rPr>
          <w:rFonts w:cs="David" w:hint="cs"/>
          <w:rtl/>
        </w:rPr>
        <w:t xml:space="preserve">בסוגיה זו הייתה דעת השופטים בבתי המשפט העליון, כי אין לשלול חירותו של אדם, שהוא בחזקת כשרות, בטרם </w:t>
      </w:r>
      <w:r w:rsidR="00BC19CB">
        <w:rPr>
          <w:rFonts w:cs="David" w:hint="cs"/>
          <w:rtl/>
        </w:rPr>
        <w:t>התברר</w:t>
      </w:r>
      <w:r>
        <w:rPr>
          <w:rFonts w:cs="David" w:hint="cs"/>
          <w:rtl/>
        </w:rPr>
        <w:t xml:space="preserve"> דינו, רק משום שהוא בעל מעמד ציבורי או בגלל חומרת העבירה בלבד. </w:t>
      </w:r>
    </w:p>
    <w:p w:rsidR="00163C5C" w:rsidRDefault="00163C5C" w:rsidP="00820491">
      <w:pPr>
        <w:pStyle w:val="ad"/>
        <w:ind w:left="0"/>
        <w:jc w:val="both"/>
        <w:rPr>
          <w:rFonts w:cs="David"/>
          <w:rtl/>
        </w:rPr>
      </w:pPr>
    </w:p>
    <w:p w:rsidR="00163C5C" w:rsidRDefault="00163C5C" w:rsidP="00BC19CB">
      <w:pPr>
        <w:pStyle w:val="ad"/>
        <w:ind w:left="0"/>
        <w:jc w:val="both"/>
        <w:rPr>
          <w:rFonts w:cs="David"/>
          <w:rtl/>
        </w:rPr>
      </w:pPr>
      <w:r>
        <w:rPr>
          <w:rFonts w:cs="David" w:hint="cs"/>
          <w:rtl/>
        </w:rPr>
        <w:t xml:space="preserve">עם צאת חוק יסודות המשפט, תש"ם </w:t>
      </w:r>
      <w:r>
        <w:rPr>
          <w:rFonts w:cs="David"/>
          <w:rtl/>
        </w:rPr>
        <w:t>–</w:t>
      </w:r>
      <w:r>
        <w:rPr>
          <w:rFonts w:cs="David" w:hint="cs"/>
          <w:rtl/>
        </w:rPr>
        <w:t xml:space="preserve"> 1980, </w:t>
      </w:r>
      <w:r w:rsidR="00BC19CB">
        <w:rPr>
          <w:rFonts w:cs="David" w:hint="cs"/>
          <w:rtl/>
        </w:rPr>
        <w:t>מצאו שופטי העליון</w:t>
      </w:r>
      <w:r>
        <w:rPr>
          <w:rFonts w:cs="David" w:hint="cs"/>
          <w:rtl/>
        </w:rPr>
        <w:t xml:space="preserve"> סימוכין משפטיים נוספים לעמדה, כי חומרת העבירה בלבד אין בה</w:t>
      </w:r>
      <w:r w:rsidR="00BC19CB">
        <w:rPr>
          <w:rFonts w:cs="David" w:hint="cs"/>
          <w:rtl/>
        </w:rPr>
        <w:t xml:space="preserve"> כדי להצדיק מעצר עד תום ההליכים, וכן שהעובדה שהחשוד הוא בעל מעמד ציבורי אינה יכולה לשמש נימוק למעצרו יותר מאשר אילו היה אדם מן השווה,</w:t>
      </w:r>
      <w:r w:rsidR="00A84C18">
        <w:rPr>
          <w:rFonts w:cs="David" w:hint="cs"/>
          <w:rtl/>
        </w:rPr>
        <w:t xml:space="preserve"> וכי הדין צריך שיחול לגבי שניהם.</w:t>
      </w:r>
    </w:p>
    <w:p w:rsidR="00BC19CB" w:rsidRDefault="00BC19CB" w:rsidP="00820491">
      <w:pPr>
        <w:pStyle w:val="ad"/>
        <w:ind w:left="0"/>
        <w:jc w:val="both"/>
        <w:rPr>
          <w:rFonts w:cs="David"/>
          <w:rtl/>
        </w:rPr>
      </w:pPr>
    </w:p>
    <w:p w:rsidR="00A84C18" w:rsidRDefault="00A84C18" w:rsidP="00820491">
      <w:pPr>
        <w:pStyle w:val="ad"/>
        <w:ind w:left="0"/>
        <w:jc w:val="both"/>
        <w:rPr>
          <w:rFonts w:cs="David"/>
          <w:rtl/>
        </w:rPr>
      </w:pPr>
      <w:r>
        <w:rPr>
          <w:rFonts w:cs="David" w:hint="cs"/>
          <w:rtl/>
        </w:rPr>
        <w:t xml:space="preserve">ב"ש 15/86 </w:t>
      </w:r>
      <w:r>
        <w:rPr>
          <w:rFonts w:cs="David"/>
          <w:rtl/>
        </w:rPr>
        <w:t>–</w:t>
      </w:r>
      <w:r>
        <w:rPr>
          <w:rFonts w:cs="David" w:hint="cs"/>
          <w:rtl/>
        </w:rPr>
        <w:t xml:space="preserve"> פרשת אבי צור</w:t>
      </w:r>
      <w:r>
        <w:rPr>
          <w:rStyle w:val="af8"/>
          <w:rFonts w:cs="David"/>
          <w:rtl/>
        </w:rPr>
        <w:endnoteReference w:id="7"/>
      </w:r>
    </w:p>
    <w:p w:rsidR="004F2613" w:rsidRDefault="004F2613" w:rsidP="00820491">
      <w:pPr>
        <w:pStyle w:val="ad"/>
        <w:ind w:left="0"/>
        <w:jc w:val="both"/>
        <w:rPr>
          <w:rFonts w:cs="David"/>
          <w:rtl/>
        </w:rPr>
      </w:pPr>
    </w:p>
    <w:p w:rsidR="001C0A2E" w:rsidRDefault="001C0A2E" w:rsidP="001928EE">
      <w:pPr>
        <w:pStyle w:val="ad"/>
        <w:pBdr>
          <w:top w:val="double" w:sz="4" w:space="1" w:color="auto"/>
          <w:left w:val="double" w:sz="4" w:space="4" w:color="auto"/>
          <w:bottom w:val="double" w:sz="4" w:space="1" w:color="auto"/>
          <w:right w:val="double" w:sz="4" w:space="4" w:color="auto"/>
        </w:pBdr>
        <w:jc w:val="both"/>
        <w:rPr>
          <w:rFonts w:cs="David"/>
          <w:rtl/>
        </w:rPr>
      </w:pPr>
      <w:r>
        <w:rPr>
          <w:rFonts w:cs="David" w:hint="cs"/>
          <w:rtl/>
        </w:rPr>
        <w:t xml:space="preserve">הכלל הגדול שבמערכת משפטנו ובעולמה של היהודית כי כל אדם חף מפשע עד שלא יורשע בדין וכי כל אדם בחזקת כשרות </w:t>
      </w:r>
      <w:r>
        <w:rPr>
          <w:rFonts w:cs="David"/>
          <w:rtl/>
        </w:rPr>
        <w:t>–</w:t>
      </w:r>
      <w:r>
        <w:rPr>
          <w:rFonts w:cs="David" w:hint="cs"/>
          <w:rtl/>
        </w:rPr>
        <w:t xml:space="preserve"> כל אדם, ואף אדם חשוב במשמע ! </w:t>
      </w:r>
      <w:r w:rsidR="008A2035">
        <w:rPr>
          <w:rFonts w:cs="David" w:hint="cs"/>
          <w:rtl/>
        </w:rPr>
        <w:t>השופטים ציינו  כי, מעמדו של אדם, מקצועו ועיסוקו, ייתכן גם ייתכן, כי שיקול חשוב הם לעניין מדידת העונש שיושת עליו באם יורשע בדין, כפי שהמחוקק גם קבע</w:t>
      </w:r>
      <w:r w:rsidR="004F2613">
        <w:rPr>
          <w:rFonts w:cs="David" w:hint="cs"/>
          <w:rtl/>
        </w:rPr>
        <w:t xml:space="preserve"> מעשים מסוימים כעבירות כאשר נעשים על ידי בעל מעמד פלוני או אלמוני. אך בטרם הרשה בדין כאשר עולה החשד ואדם מצפה לבירור דינו </w:t>
      </w:r>
      <w:r w:rsidR="004F2613">
        <w:rPr>
          <w:rFonts w:cs="David"/>
          <w:rtl/>
        </w:rPr>
        <w:t>–</w:t>
      </w:r>
      <w:r w:rsidR="004F2613">
        <w:rPr>
          <w:rFonts w:cs="David" w:hint="cs"/>
          <w:rtl/>
        </w:rPr>
        <w:t xml:space="preserve"> אין מקום, ואין הצדקה, להפלות לר</w:t>
      </w:r>
      <w:r w:rsidR="00E63335">
        <w:rPr>
          <w:rFonts w:cs="David" w:hint="cs"/>
          <w:rtl/>
        </w:rPr>
        <w:t>ע</w:t>
      </w:r>
      <w:r w:rsidR="004F2613">
        <w:rPr>
          <w:rFonts w:cs="David" w:hint="cs"/>
          <w:rtl/>
        </w:rPr>
        <w:t xml:space="preserve">ה בין חשוב לחשוד ובין נאשם לנאשם </w:t>
      </w:r>
      <w:r w:rsidR="004F2613">
        <w:rPr>
          <w:rFonts w:cs="David"/>
          <w:rtl/>
        </w:rPr>
        <w:t>–</w:t>
      </w:r>
      <w:r w:rsidR="004F2613">
        <w:rPr>
          <w:rFonts w:cs="David" w:hint="cs"/>
          <w:rtl/>
        </w:rPr>
        <w:t xml:space="preserve"> אלא דין אחד וכללים אחידים לחשוד 'סתם' ולחשוד</w:t>
      </w:r>
      <w:r w:rsidR="00E63335">
        <w:rPr>
          <w:rFonts w:cs="David" w:hint="cs"/>
          <w:rtl/>
        </w:rPr>
        <w:t xml:space="preserve"> 'חשוב'.</w:t>
      </w:r>
    </w:p>
    <w:p w:rsidR="00E63335" w:rsidRDefault="00E63335" w:rsidP="00E63335">
      <w:pPr>
        <w:pStyle w:val="ad"/>
        <w:jc w:val="both"/>
        <w:rPr>
          <w:rFonts w:cs="David"/>
          <w:rtl/>
        </w:rPr>
      </w:pPr>
    </w:p>
    <w:p w:rsidR="001928EE" w:rsidRDefault="00854410" w:rsidP="001928EE">
      <w:pPr>
        <w:pStyle w:val="ad"/>
        <w:ind w:left="0"/>
        <w:jc w:val="both"/>
        <w:rPr>
          <w:rFonts w:cs="David"/>
          <w:rtl/>
        </w:rPr>
      </w:pPr>
      <w:r>
        <w:rPr>
          <w:rFonts w:cs="David" w:hint="cs"/>
          <w:rtl/>
        </w:rPr>
        <w:t>ב"ש 290/76</w:t>
      </w:r>
      <w:r w:rsidR="001928EE">
        <w:rPr>
          <w:rStyle w:val="af8"/>
          <w:rFonts w:cs="David"/>
          <w:rtl/>
        </w:rPr>
        <w:endnoteReference w:id="8"/>
      </w:r>
    </w:p>
    <w:p w:rsidR="001928EE" w:rsidRDefault="001928EE" w:rsidP="001928EE">
      <w:pPr>
        <w:pStyle w:val="ad"/>
        <w:ind w:left="0"/>
        <w:jc w:val="both"/>
        <w:rPr>
          <w:rFonts w:cs="David"/>
          <w:rtl/>
        </w:rPr>
      </w:pPr>
    </w:p>
    <w:p w:rsidR="001928EE" w:rsidRDefault="00854410" w:rsidP="00D23C15">
      <w:pPr>
        <w:pStyle w:val="ad"/>
        <w:pBdr>
          <w:top w:val="double" w:sz="4" w:space="1" w:color="auto"/>
          <w:left w:val="double" w:sz="4" w:space="4" w:color="auto"/>
          <w:bottom w:val="double" w:sz="4" w:space="1" w:color="auto"/>
          <w:right w:val="double" w:sz="4" w:space="4" w:color="auto"/>
        </w:pBdr>
        <w:jc w:val="both"/>
        <w:rPr>
          <w:rFonts w:cs="David"/>
          <w:rtl/>
        </w:rPr>
      </w:pPr>
      <w:r>
        <w:rPr>
          <w:rFonts w:cs="David" w:hint="cs"/>
          <w:rtl/>
        </w:rPr>
        <w:t>זכותו של אדם לחירות אישית מאבני היסוד היא במשפט העברי, וכלל גדול בו הוא כי כל אדם בחזקת כשרות עד שלא יוכח ההיפך ותורע חזקתו. וכן ראינו כי לפי המשפט העברי אין לעצור נאשם אלא אם הוא חשוב בעבירות חמורות ביותר, או כאשר קיים חשש שישב הליכי משפט. ועוד יסוד גדול הוא בתורת ישראל: "לא תעשו עוול במשפט, לא תשא פני דל, ולא תהדר פני גדול, בצדק תשפוט עמיתך". וכשם שעיקרון</w:t>
      </w:r>
      <w:r w:rsidR="00D23C15">
        <w:rPr>
          <w:rFonts w:cs="David" w:hint="cs"/>
          <w:rtl/>
        </w:rPr>
        <w:t xml:space="preserve"> גדול זה שבמשפט העברי שימש סימוכין בפסיקתו של בית המשפט בב"ש שלא להדר פני גדול ולהקל עמו בשחרור ממאסר לאחר שהורשע בדינו, כן צריך הוא לשמש סימוכין לכך שלא לעשות עוול במשפטו של 'גדול', ולהחמיר עמו, לעומת 'הדל', לעניין מעצרו בטרם משפט. כך נתפרש פסוק זה, וכך נפסק, בדבריו של הנשר הגדול, רבינו משה בן מימון: "מצוות עשה לשפוט השופט בצדק, שנאמר: בצדק תשפוט עמיתך. אי זהו צדק המשפט? זו השווה בין שני בעלי דינן בכל דבר".</w:t>
      </w:r>
    </w:p>
    <w:p w:rsidR="00C42BB2" w:rsidRDefault="00C42BB2" w:rsidP="00C42BB2">
      <w:pPr>
        <w:jc w:val="both"/>
        <w:rPr>
          <w:rFonts w:cs="David"/>
          <w:sz w:val="24"/>
          <w:szCs w:val="24"/>
          <w:u w:val="single"/>
          <w:rtl/>
        </w:rPr>
      </w:pPr>
      <w:bookmarkStart w:id="448" w:name="חופש_הדעות_וחירות_הביטוי_82"/>
      <w:r>
        <w:rPr>
          <w:rFonts w:cs="David" w:hint="cs"/>
          <w:sz w:val="24"/>
          <w:szCs w:val="24"/>
          <w:u w:val="single"/>
          <w:rtl/>
        </w:rPr>
        <w:lastRenderedPageBreak/>
        <w:t>חופש הדעות וחירות הביטוי</w:t>
      </w:r>
    </w:p>
    <w:bookmarkEnd w:id="448"/>
    <w:p w:rsidR="001928EE" w:rsidRDefault="00B91551" w:rsidP="00697522">
      <w:pPr>
        <w:pStyle w:val="ad"/>
        <w:ind w:left="0"/>
        <w:jc w:val="both"/>
        <w:rPr>
          <w:rFonts w:cs="David"/>
          <w:rtl/>
        </w:rPr>
      </w:pPr>
      <w:r>
        <w:rPr>
          <w:rFonts w:cs="David" w:hint="cs"/>
          <w:rtl/>
        </w:rPr>
        <w:t xml:space="preserve">בפרשה אחרת, הידועה בציבור כעניין "הרשימה המתקדמת לשלום", ורשימת "כך", נדונו </w:t>
      </w:r>
      <w:r>
        <w:rPr>
          <w:rFonts w:cs="David"/>
          <w:rtl/>
        </w:rPr>
        <w:t>–</w:t>
      </w:r>
      <w:r>
        <w:rPr>
          <w:rFonts w:cs="David" w:hint="cs"/>
          <w:rtl/>
        </w:rPr>
        <w:t xml:space="preserve"> בין היתר </w:t>
      </w:r>
      <w:r>
        <w:rPr>
          <w:rFonts w:cs="David"/>
          <w:rtl/>
        </w:rPr>
        <w:t>–</w:t>
      </w:r>
      <w:r>
        <w:rPr>
          <w:rFonts w:cs="David" w:hint="cs"/>
          <w:rtl/>
        </w:rPr>
        <w:t xml:space="preserve"> בעיות עקרוניות כגון חופש הדעות וחירות הביטוי, שווין בני אנוש וחוסר הפליה מטעם השלטון כלפי מיעוטים לאומיים המתגוררים בחסותו.</w:t>
      </w:r>
      <w:r w:rsidR="007A4064">
        <w:rPr>
          <w:rFonts w:cs="David" w:hint="cs"/>
          <w:rtl/>
        </w:rPr>
        <w:t xml:space="preserve"> שתי רשימות אלה נפסלו על ידי וועדת הבחירות</w:t>
      </w:r>
      <w:r w:rsidR="00763166">
        <w:rPr>
          <w:rFonts w:cs="David" w:hint="cs"/>
          <w:rtl/>
        </w:rPr>
        <w:t xml:space="preserve"> המרכזית מלרוץ לבחירות של הכנסת ה-11. הראשונה </w:t>
      </w:r>
      <w:r w:rsidR="00763166">
        <w:rPr>
          <w:rFonts w:cs="David"/>
          <w:rtl/>
        </w:rPr>
        <w:t>–</w:t>
      </w:r>
      <w:r w:rsidR="00763166">
        <w:rPr>
          <w:rFonts w:cs="David" w:hint="cs"/>
          <w:rtl/>
        </w:rPr>
        <w:t xml:space="preserve"> משום שלפי תוכן מצעה מתכוונת היא לחסל את מדינת ישראל או לפגוע בשלמות גבולותיה, השנייה </w:t>
      </w:r>
      <w:r w:rsidR="00763166">
        <w:rPr>
          <w:rFonts w:cs="David"/>
          <w:rtl/>
        </w:rPr>
        <w:t>–</w:t>
      </w:r>
      <w:r w:rsidR="00763166">
        <w:rPr>
          <w:rFonts w:cs="David" w:hint="cs"/>
          <w:rtl/>
        </w:rPr>
        <w:t xml:space="preserve"> משום שלפי תוכן מצעה מתכוונת היא לחתור תחת אושיות היסוד של המשטר הדמוקרטי בישראל. בית המשפט העליון החליט, על דעת כל חבריו, לבטל את פסילתן של שתי הרשימות. לעניין "הרשימה המתקדמת לשלום" היה הנימוק, שלא הוכח שאכן מתכוונת היא לחתור תחת קיומה של מדינת ישראל או לפגוע בשלמות גבולותיה. ולעניין רשימת "כך" היה הנימוק, שלגביה אמנם הוכח שתוכן מצעה חותר תחת אושיות היסוד של המשטר הדמוקרטי בישראל  נחלקו הדעות והמנמקות. לדעת רוב מבין חמשת השופטים שישבו לדין אין בית המשפט </w:t>
      </w:r>
      <w:r w:rsidR="00763166">
        <w:rPr>
          <w:rFonts w:cs="David"/>
          <w:rtl/>
        </w:rPr>
        <w:t>–</w:t>
      </w:r>
      <w:r w:rsidR="00763166">
        <w:rPr>
          <w:rFonts w:cs="David" w:hint="cs"/>
          <w:rtl/>
        </w:rPr>
        <w:t xml:space="preserve"> ומכל שכן ועדת הבחירות </w:t>
      </w:r>
      <w:r w:rsidR="00763166">
        <w:rPr>
          <w:rFonts w:cs="David"/>
          <w:rtl/>
        </w:rPr>
        <w:t>–</w:t>
      </w:r>
      <w:r w:rsidR="00763166">
        <w:rPr>
          <w:rFonts w:cs="David" w:hint="cs"/>
          <w:rtl/>
        </w:rPr>
        <w:t xml:space="preserve"> מוסמכים, לפי החוק הקיים, לפסול רשימה בכלל תוכן מצעה פרט למקרה האחד והיחיד שכאשר הוכח שהיא מבקשת לחתור תחת עצם קיומה או שלמות גבולותיה של מדינת ישראל</w:t>
      </w:r>
      <w:r w:rsidR="00F06CC9">
        <w:rPr>
          <w:rFonts w:cs="David" w:hint="cs"/>
          <w:rtl/>
        </w:rPr>
        <w:t>, שאז מצווה כל רשות מרשויות המדינה למנוע מרשימה כזו להשתתף בבחירות לכנסת מכ</w:t>
      </w:r>
      <w:r w:rsidR="001D1003">
        <w:rPr>
          <w:rFonts w:cs="David" w:hint="cs"/>
          <w:rtl/>
        </w:rPr>
        <w:t>ו</w:t>
      </w:r>
      <w:r w:rsidR="00F06CC9">
        <w:rPr>
          <w:rFonts w:cs="David" w:hint="cs"/>
          <w:rtl/>
        </w:rPr>
        <w:t xml:space="preserve">ח ציווי העל של ו"חיי בהם </w:t>
      </w:r>
      <w:r w:rsidR="00F06CC9">
        <w:rPr>
          <w:rFonts w:cs="David"/>
          <w:rtl/>
        </w:rPr>
        <w:t>–</w:t>
      </w:r>
      <w:r w:rsidR="00F06CC9">
        <w:rPr>
          <w:rFonts w:cs="David" w:hint="cs"/>
          <w:rtl/>
        </w:rPr>
        <w:t xml:space="preserve"> ולא שימות בהם". בית המשפט העליון המליץ בפני הכנ</w:t>
      </w:r>
      <w:r w:rsidR="001D1003">
        <w:rPr>
          <w:rFonts w:cs="David" w:hint="cs"/>
          <w:rtl/>
        </w:rPr>
        <w:t>סת לקבוע בחוק, בצורה מפורשת וברורה, איזהו העיקרון מתוך עקרונות הדמוקרטיה שההתעלמות ממנו יכולה שתשמש עילה לפסילתה של רשימה על ידי בית המשט או ועדת הבחירות, ומה שיעור ההפרה וסבירות הסכנה לביטולו של עיקרון זה הדרושים לצורך פסילה זו.</w:t>
      </w:r>
    </w:p>
    <w:p w:rsidR="00110C1F" w:rsidRDefault="00110C1F" w:rsidP="00697522">
      <w:pPr>
        <w:pStyle w:val="ad"/>
        <w:ind w:left="0"/>
        <w:jc w:val="both"/>
        <w:rPr>
          <w:rFonts w:cs="David"/>
          <w:rtl/>
        </w:rPr>
      </w:pPr>
    </w:p>
    <w:p w:rsidR="00110C1F" w:rsidRDefault="00110C1F" w:rsidP="00F23604">
      <w:pPr>
        <w:pStyle w:val="ad"/>
        <w:ind w:left="0"/>
        <w:jc w:val="both"/>
        <w:rPr>
          <w:rFonts w:cs="David"/>
          <w:rtl/>
        </w:rPr>
      </w:pPr>
      <w:r>
        <w:rPr>
          <w:rFonts w:cs="David" w:hint="cs"/>
          <w:rtl/>
        </w:rPr>
        <w:t xml:space="preserve">חילוקי דעות בחברה הוא דבר מבורך והמשפט העברי עסק בכך לדורותיו. ודומה שאין לך ביטוי יותר קולע וממצה לחופש הבעת דעה ולחשיבותה של כל דעה ודעה </w:t>
      </w:r>
      <w:r>
        <w:rPr>
          <w:rFonts w:cs="David"/>
          <w:rtl/>
        </w:rPr>
        <w:t>–</w:t>
      </w:r>
      <w:r>
        <w:rPr>
          <w:rFonts w:cs="David" w:hint="cs"/>
          <w:rtl/>
        </w:rPr>
        <w:t xml:space="preserve"> ואף זו שדעת יחיד היא </w:t>
      </w:r>
      <w:r>
        <w:rPr>
          <w:rFonts w:cs="David"/>
          <w:rtl/>
        </w:rPr>
        <w:t>–</w:t>
      </w:r>
      <w:r>
        <w:rPr>
          <w:rFonts w:cs="David" w:hint="cs"/>
          <w:rtl/>
        </w:rPr>
        <w:t xml:space="preserve"> מהכלל שטבעו חכמים לעניין </w:t>
      </w:r>
      <w:hyperlink w:anchor="ריבוי_ואחדות_בהלכה" w:history="1">
        <w:r w:rsidRPr="00A462F7">
          <w:rPr>
            <w:rStyle w:val="Hyperlink"/>
            <w:rFonts w:cs="David" w:hint="cs"/>
            <w:rtl/>
          </w:rPr>
          <w:t>מחלוקת בית שמאי ובית הלל</w:t>
        </w:r>
      </w:hyperlink>
      <w:r w:rsidR="00A462F7">
        <w:rPr>
          <w:rStyle w:val="af0"/>
          <w:rFonts w:cs="David"/>
          <w:rtl/>
        </w:rPr>
        <w:footnoteReference w:id="58"/>
      </w:r>
      <w:r>
        <w:rPr>
          <w:rFonts w:cs="David" w:hint="cs"/>
          <w:rtl/>
        </w:rPr>
        <w:t xml:space="preserve"> </w:t>
      </w:r>
      <w:r>
        <w:rPr>
          <w:rFonts w:cs="David"/>
          <w:rtl/>
        </w:rPr>
        <w:t>–</w:t>
      </w:r>
      <w:r>
        <w:rPr>
          <w:rFonts w:cs="David" w:hint="cs"/>
          <w:rtl/>
        </w:rPr>
        <w:t xml:space="preserve"> "שאלו ואלו דברי אלוהים חיים"</w:t>
      </w:r>
      <w:r w:rsidR="00F23604">
        <w:rPr>
          <w:rFonts w:cs="David" w:hint="cs"/>
          <w:rtl/>
        </w:rPr>
        <w:t>. לצורכי המעשה, כהתנהגות מחייבת, ההלכה היא כבית הלל, אך דעת בית שמאי ממשיכה להוות דעה לגיטימית ומהותית בעולמה של ההלכה</w:t>
      </w:r>
      <w:r w:rsidR="00D83820">
        <w:rPr>
          <w:rFonts w:cs="David" w:hint="cs"/>
          <w:rtl/>
        </w:rPr>
        <w:t>. גי</w:t>
      </w:r>
      <w:r w:rsidR="00075233">
        <w:rPr>
          <w:rFonts w:cs="David" w:hint="cs"/>
          <w:rtl/>
        </w:rPr>
        <w:t>ש</w:t>
      </w:r>
      <w:r w:rsidR="00D83820">
        <w:rPr>
          <w:rFonts w:cs="David" w:hint="cs"/>
          <w:rtl/>
        </w:rPr>
        <w:t xml:space="preserve">ה </w:t>
      </w:r>
      <w:r w:rsidR="00075233">
        <w:rPr>
          <w:rFonts w:cs="David" w:hint="cs"/>
          <w:rtl/>
        </w:rPr>
        <w:t>זו הייתה לאחד מקווי אופי</w:t>
      </w:r>
      <w:r w:rsidR="006A0537">
        <w:rPr>
          <w:rFonts w:cs="David" w:hint="cs"/>
          <w:rtl/>
        </w:rPr>
        <w:t>י</w:t>
      </w:r>
      <w:r w:rsidR="00075233">
        <w:rPr>
          <w:rFonts w:cs="David" w:hint="cs"/>
          <w:rtl/>
        </w:rPr>
        <w:t xml:space="preserve">ה של ההלכה. </w:t>
      </w:r>
      <w:r w:rsidR="006A0537">
        <w:rPr>
          <w:rFonts w:cs="David" w:hint="cs"/>
          <w:rtl/>
        </w:rPr>
        <w:t>ה"</w:t>
      </w:r>
      <w:hyperlink w:anchor="זקן_ממרא" w:history="1">
        <w:r w:rsidR="006A0537" w:rsidRPr="005077A3">
          <w:rPr>
            <w:rStyle w:val="Hyperlink"/>
            <w:rFonts w:cs="David" w:hint="cs"/>
            <w:rtl/>
          </w:rPr>
          <w:t>זקן ממרא</w:t>
        </w:r>
      </w:hyperlink>
      <w:r w:rsidR="006A0537">
        <w:rPr>
          <w:rFonts w:cs="David" w:hint="cs"/>
          <w:rtl/>
        </w:rPr>
        <w:t>"</w:t>
      </w:r>
      <w:r w:rsidR="005077A3">
        <w:rPr>
          <w:rStyle w:val="af0"/>
          <w:rFonts w:cs="David"/>
          <w:rtl/>
        </w:rPr>
        <w:footnoteReference w:id="59"/>
      </w:r>
      <w:r w:rsidR="00B72A3F">
        <w:rPr>
          <w:rFonts w:cs="David" w:hint="cs"/>
          <w:rtl/>
        </w:rPr>
        <w:t xml:space="preserve">, גם לאחר </w:t>
      </w:r>
      <w:hyperlink w:anchor="הקדמה" w:history="1">
        <w:r w:rsidR="00B72A3F" w:rsidRPr="00370FCB">
          <w:rPr>
            <w:rStyle w:val="Hyperlink"/>
            <w:rFonts w:cs="David" w:hint="cs"/>
            <w:rtl/>
          </w:rPr>
          <w:t>שהסנהדרין</w:t>
        </w:r>
      </w:hyperlink>
      <w:r w:rsidR="00370FCB">
        <w:rPr>
          <w:rStyle w:val="af0"/>
          <w:rFonts w:cs="David"/>
          <w:rtl/>
        </w:rPr>
        <w:footnoteReference w:id="60"/>
      </w:r>
      <w:r w:rsidR="00B72A3F" w:rsidRPr="00370FCB">
        <w:rPr>
          <w:rFonts w:cs="David" w:hint="cs"/>
          <w:rtl/>
        </w:rPr>
        <w:t xml:space="preserve"> </w:t>
      </w:r>
      <w:r w:rsidR="00B72A3F" w:rsidRPr="00370FCB">
        <w:rPr>
          <w:rFonts w:cs="David"/>
          <w:rtl/>
        </w:rPr>
        <w:t>–</w:t>
      </w:r>
      <w:r w:rsidR="00B72A3F" w:rsidRPr="00370FCB">
        <w:rPr>
          <w:rFonts w:cs="David" w:hint="cs"/>
          <w:rtl/>
        </w:rPr>
        <w:t xml:space="preserve"> </w:t>
      </w:r>
      <w:r w:rsidR="00B72A3F">
        <w:rPr>
          <w:rFonts w:cs="David" w:hint="cs"/>
          <w:rtl/>
        </w:rPr>
        <w:t xml:space="preserve">בית הדין העליון של האומה </w:t>
      </w:r>
      <w:r w:rsidR="00B72A3F">
        <w:rPr>
          <w:rFonts w:cs="David"/>
          <w:rtl/>
        </w:rPr>
        <w:t>–</w:t>
      </w:r>
      <w:r w:rsidR="00B72A3F">
        <w:rPr>
          <w:rFonts w:cs="David" w:hint="cs"/>
          <w:rtl/>
        </w:rPr>
        <w:t xml:space="preserve"> פסק כנגדו, יכול הוא להמשיך ולבדוק בצדקת דעתו, 'וללמד כדרך שהיה למד' ובלבד שלא יפסוק כך למעשה. יתרה מזו: דעת המיעוט יכול ותבוא שעתה ותיהפך לדעה המקובלת שינה</w:t>
      </w:r>
      <w:r w:rsidR="000500C1">
        <w:rPr>
          <w:rFonts w:cs="David" w:hint="cs"/>
          <w:rtl/>
        </w:rPr>
        <w:t>ג</w:t>
      </w:r>
      <w:r w:rsidR="00B72A3F">
        <w:rPr>
          <w:rFonts w:cs="David" w:hint="cs"/>
          <w:rtl/>
        </w:rPr>
        <w:t>ו לפיה. ר' יהודה אומר</w:t>
      </w:r>
      <w:r w:rsidR="002862BF">
        <w:rPr>
          <w:rFonts w:cs="David" w:hint="cs"/>
          <w:rtl/>
        </w:rPr>
        <w:t>:</w:t>
      </w:r>
      <w:r w:rsidR="00B72A3F">
        <w:rPr>
          <w:rFonts w:cs="David" w:hint="cs"/>
          <w:rtl/>
        </w:rPr>
        <w:t xml:space="preserve"> "לא הוזכרו דבר יחיד בין המרובים (</w:t>
      </w:r>
      <w:r w:rsidR="00B72A3F" w:rsidRPr="002862BF">
        <w:rPr>
          <w:rFonts w:cs="David" w:hint="cs"/>
          <w:bdr w:val="dotDash" w:sz="4" w:space="0" w:color="auto"/>
          <w:shd w:val="clear" w:color="auto" w:fill="BFBFBF" w:themeFill="background1" w:themeFillShade="BF"/>
          <w:rtl/>
        </w:rPr>
        <w:t>הרבים בכוונה לדעה בודדת מול דעה שולטת</w:t>
      </w:r>
      <w:r w:rsidR="00B72A3F">
        <w:rPr>
          <w:rFonts w:cs="David" w:hint="cs"/>
          <w:rtl/>
        </w:rPr>
        <w:t>), אלא שמא תיצרך להן שעה וסיכמו עליהן (</w:t>
      </w:r>
      <w:r w:rsidR="00B72A3F" w:rsidRPr="002862BF">
        <w:rPr>
          <w:rFonts w:cs="David" w:hint="cs"/>
          <w:bdr w:val="dotDash" w:sz="4" w:space="0" w:color="auto"/>
          <w:shd w:val="clear" w:color="auto" w:fill="BFBFBF" w:themeFill="background1" w:themeFillShade="BF"/>
          <w:rtl/>
        </w:rPr>
        <w:t>רק בעת מסוימת יכול להיות שיסכמו לדעה הבודדת והיא תהפוך להיות השולטת</w:t>
      </w:r>
      <w:r w:rsidR="00B72A3F" w:rsidRPr="00B37A8D">
        <w:rPr>
          <w:rFonts w:cs="David" w:hint="cs"/>
          <w:rtl/>
        </w:rPr>
        <w:t>)"</w:t>
      </w:r>
      <w:r w:rsidR="009A1ECC" w:rsidRPr="00B37A8D">
        <w:rPr>
          <w:rFonts w:cs="David" w:hint="cs"/>
          <w:rtl/>
        </w:rPr>
        <w:t>,</w:t>
      </w:r>
      <w:r w:rsidR="009A1ECC">
        <w:rPr>
          <w:rFonts w:cs="David" w:hint="cs"/>
          <w:rtl/>
        </w:rPr>
        <w:t xml:space="preserve"> וממשיך הוא "ואף על גב שלא נתקבלו דברי היחיד בזמן ראשון ולא הסכימו רבים עמו, כשיבוא דור אחר ויסכימו רבים לטעמו, יהיה הלכה כמותם, שכל התורה נאמרה כן למשה, פנים לטמא ופנים לטהר, ואמר לו: עד מתי נעמוד על הבירור? ואמר להם: אחרי רבים להטות, מיהו </w:t>
      </w:r>
      <w:r w:rsidR="009A1ECC">
        <w:rPr>
          <w:rFonts w:cs="David"/>
          <w:rtl/>
        </w:rPr>
        <w:t>–</w:t>
      </w:r>
      <w:r w:rsidR="009A1ECC">
        <w:rPr>
          <w:rFonts w:cs="David" w:hint="cs"/>
          <w:rtl/>
        </w:rPr>
        <w:t xml:space="preserve"> אלו ואלו דברי אלוהים חיים"</w:t>
      </w:r>
      <w:r w:rsidR="003D1C7E">
        <w:rPr>
          <w:rStyle w:val="af8"/>
          <w:rFonts w:cs="David"/>
          <w:rtl/>
        </w:rPr>
        <w:endnoteReference w:id="9"/>
      </w:r>
      <w:r w:rsidR="009A1ECC">
        <w:rPr>
          <w:rFonts w:cs="David" w:hint="cs"/>
          <w:rtl/>
        </w:rPr>
        <w:t xml:space="preserve">. </w:t>
      </w:r>
    </w:p>
    <w:p w:rsidR="002862BF" w:rsidRDefault="002862BF" w:rsidP="00F23604">
      <w:pPr>
        <w:pStyle w:val="ad"/>
        <w:ind w:left="0"/>
        <w:jc w:val="both"/>
        <w:rPr>
          <w:rFonts w:cs="David"/>
          <w:rtl/>
        </w:rPr>
      </w:pPr>
    </w:p>
    <w:p w:rsidR="002862BF" w:rsidRDefault="002862BF" w:rsidP="00B37A8D">
      <w:pPr>
        <w:pStyle w:val="ad"/>
        <w:ind w:left="0"/>
        <w:jc w:val="both"/>
        <w:rPr>
          <w:rFonts w:cs="David"/>
          <w:rtl/>
        </w:rPr>
      </w:pPr>
      <w:r>
        <w:rPr>
          <w:rFonts w:cs="David" w:hint="cs"/>
          <w:rtl/>
        </w:rPr>
        <w:t>דעתו של עקביא בן מהללאל שדעתו שונה הייתה מדעת חבריו החכמים: "עקיבא בן מהללאל העיד ארבע דברים. אמרו לו: עקיבא, חזור בך בארבע דברים שהיית אומר, ונעשך אב בין הדין לישראל. אמר להן: מוטב לי לה</w:t>
      </w:r>
      <w:r w:rsidR="00B37A8D">
        <w:rPr>
          <w:rFonts w:cs="David" w:hint="cs"/>
          <w:rtl/>
        </w:rPr>
        <w:t>י</w:t>
      </w:r>
      <w:r>
        <w:rPr>
          <w:rFonts w:cs="David" w:hint="cs"/>
          <w:rtl/>
        </w:rPr>
        <w:t>קרא שוטה כל ימי, ולא לעשות שעה אחת רשע לפני המקום: שלא יהיו אומרים: בשביל שררה חזר בו"</w:t>
      </w:r>
      <w:r w:rsidR="00B37A8D">
        <w:rPr>
          <w:rFonts w:cs="David" w:hint="cs"/>
          <w:rtl/>
        </w:rPr>
        <w:t>.</w:t>
      </w:r>
    </w:p>
    <w:p w:rsidR="00B37A8D" w:rsidRDefault="00B37A8D" w:rsidP="00F23604">
      <w:pPr>
        <w:pStyle w:val="ad"/>
        <w:ind w:left="0"/>
        <w:jc w:val="both"/>
        <w:rPr>
          <w:rFonts w:cs="David"/>
          <w:rtl/>
        </w:rPr>
      </w:pPr>
    </w:p>
    <w:p w:rsidR="00B37A8D" w:rsidRDefault="001B6009" w:rsidP="001B6009">
      <w:pPr>
        <w:pStyle w:val="ad"/>
        <w:ind w:left="0"/>
        <w:jc w:val="both"/>
        <w:rPr>
          <w:rFonts w:cs="David"/>
          <w:rtl/>
        </w:rPr>
      </w:pPr>
      <w:r>
        <w:rPr>
          <w:rFonts w:cs="David" w:hint="cs"/>
          <w:rtl/>
        </w:rPr>
        <w:t xml:space="preserve">ריבוי דעות זה אין בו משום תופעה שלילית או פגם, אלא מהותי הוא לעולמה של ההלכה. ואין בזה שום השתנות או חסרון, לומר שנעשית התורה על ידו כשתי תורות, אדרבה </w:t>
      </w:r>
      <w:r>
        <w:rPr>
          <w:rFonts w:cs="David"/>
          <w:rtl/>
        </w:rPr>
        <w:t>–</w:t>
      </w:r>
      <w:r>
        <w:rPr>
          <w:rFonts w:cs="David" w:hint="cs"/>
          <w:rtl/>
        </w:rPr>
        <w:t xml:space="preserve"> כך דרכה של תורה, אלו ואלו דברי אלוקיים חיים.</w:t>
      </w:r>
      <w:r w:rsidR="00104C47">
        <w:rPr>
          <w:rFonts w:cs="David" w:hint="cs"/>
          <w:rtl/>
        </w:rPr>
        <w:t xml:space="preserve"> ולא זו בלבד, אלא יש בריבוי הדעות והגישות כדי יצירתה של הרמוניה, של אחדות מתוך שוני. </w:t>
      </w:r>
    </w:p>
    <w:p w:rsidR="00104C47" w:rsidRDefault="00104C47" w:rsidP="001B6009">
      <w:pPr>
        <w:pStyle w:val="ad"/>
        <w:ind w:left="0"/>
        <w:jc w:val="both"/>
        <w:rPr>
          <w:rFonts w:cs="David"/>
          <w:rtl/>
        </w:rPr>
      </w:pPr>
    </w:p>
    <w:p w:rsidR="00104C47" w:rsidRDefault="00104C47" w:rsidP="00104C47">
      <w:pPr>
        <w:pStyle w:val="ad"/>
        <w:ind w:left="0"/>
        <w:jc w:val="both"/>
        <w:rPr>
          <w:rFonts w:cs="David"/>
          <w:rtl/>
        </w:rPr>
      </w:pPr>
      <w:r>
        <w:rPr>
          <w:rFonts w:cs="David" w:hint="cs"/>
          <w:rtl/>
        </w:rPr>
        <w:t>ואכן תפיסת יסוד זו של "אלו ואלו דברי אלוקיים חיים" הייתה לה השפעה מכרעת על דרכה ומהותה של הקודיפיקציה של ההלכה בכל תקופותיה, ועל דרכי פסיקתה והכרעתה. וכבר סיכמתי בכך במקום אחר, ולא כאן המקום להאריך בכך.</w:t>
      </w:r>
    </w:p>
    <w:p w:rsidR="00370FCB" w:rsidRDefault="00370FCB" w:rsidP="00370FCB">
      <w:pPr>
        <w:jc w:val="both"/>
        <w:rPr>
          <w:rFonts w:cs="David"/>
          <w:sz w:val="24"/>
          <w:szCs w:val="24"/>
          <w:u w:val="single"/>
          <w:rtl/>
        </w:rPr>
      </w:pPr>
      <w:bookmarkStart w:id="449" w:name="כבוד_האדם_שוויונו_82"/>
      <w:r>
        <w:rPr>
          <w:rFonts w:cs="David" w:hint="cs"/>
          <w:sz w:val="24"/>
          <w:szCs w:val="24"/>
          <w:u w:val="single"/>
          <w:rtl/>
        </w:rPr>
        <w:t xml:space="preserve">כבוד האדם ושוויונו </w:t>
      </w:r>
    </w:p>
    <w:bookmarkEnd w:id="449"/>
    <w:p w:rsidR="00370FCB" w:rsidRDefault="00340D4D" w:rsidP="00370FCB">
      <w:pPr>
        <w:pStyle w:val="ad"/>
        <w:ind w:left="0"/>
        <w:jc w:val="both"/>
        <w:rPr>
          <w:rFonts w:cs="David"/>
          <w:rtl/>
        </w:rPr>
      </w:pPr>
      <w:r>
        <w:rPr>
          <w:rFonts w:cs="David" w:hint="cs"/>
          <w:rtl/>
        </w:rPr>
        <w:t xml:space="preserve">כאמור, המליצו שופטי העליון למחוקק לחוקק חוק מפורש המוסר סמכות פסילה כזו בידי בית המשפט לפי עקרון מתוך עקרונות הדמוקרטיה שההעלמות ממנו יכול  שתשמש עילה לפסילתה של רשימה. עקרון שההתעלמות ממנו צריך שתיקבע על ידי המחוקק כעילה לפסילתה של רשימה  שחבריה מבקשים להיבחר הוא עקרון כבוד האדם ושוויונו באשר הוא אדם, וחוסר ההפליה מטעם השלטון כלפי מיעוטים לאומיים או דתיים המתגוררים בו. </w:t>
      </w:r>
    </w:p>
    <w:p w:rsidR="00340D4D" w:rsidRDefault="00340D4D" w:rsidP="00370FCB">
      <w:pPr>
        <w:pStyle w:val="ad"/>
        <w:ind w:left="0"/>
        <w:jc w:val="both"/>
        <w:rPr>
          <w:rFonts w:cs="David"/>
          <w:rtl/>
        </w:rPr>
      </w:pPr>
    </w:p>
    <w:p w:rsidR="00340D4D" w:rsidRDefault="00340D4D" w:rsidP="00370FCB">
      <w:pPr>
        <w:pStyle w:val="ad"/>
        <w:ind w:left="0"/>
        <w:jc w:val="both"/>
        <w:rPr>
          <w:rFonts w:cs="David"/>
          <w:rtl/>
        </w:rPr>
      </w:pPr>
      <w:r>
        <w:rPr>
          <w:rFonts w:cs="David" w:hint="cs"/>
          <w:rtl/>
        </w:rPr>
        <w:t xml:space="preserve">יסוד מוסר בעולמה של יהדות הוא רעיון בריאת האדם בצלם אלוקיים. בכך פותחת תורת ישראל, וממנו מסיקה ההלכה עקרונות יסוד בדבר ערכו של האדם </w:t>
      </w:r>
      <w:r>
        <w:rPr>
          <w:rFonts w:cs="David"/>
          <w:rtl/>
        </w:rPr>
        <w:t>–</w:t>
      </w:r>
      <w:r>
        <w:rPr>
          <w:rFonts w:cs="David" w:hint="cs"/>
          <w:rtl/>
        </w:rPr>
        <w:t xml:space="preserve"> כל אדם באשר הוא </w:t>
      </w:r>
      <w:r>
        <w:rPr>
          <w:rFonts w:cs="David"/>
          <w:rtl/>
        </w:rPr>
        <w:t>–</w:t>
      </w:r>
      <w:r>
        <w:rPr>
          <w:rFonts w:cs="David" w:hint="cs"/>
          <w:rtl/>
        </w:rPr>
        <w:t xml:space="preserve"> שוויונו ואהבתו. ר' עקביא אומר: חביב אדם שנברא בצלם, חובה יתרה נודעת לו שנברא בצלם, שנאמר: </w:t>
      </w:r>
      <w:r w:rsidR="00F41528">
        <w:rPr>
          <w:rFonts w:cs="David" w:hint="cs"/>
          <w:rtl/>
        </w:rPr>
        <w:t>"</w:t>
      </w:r>
      <w:r>
        <w:rPr>
          <w:rFonts w:cs="David" w:hint="cs"/>
          <w:rtl/>
        </w:rPr>
        <w:t>בצלם אלוקיים עשה את האדם", ובכך מנומק בפסוק זה איסור שפיכת דמים לבני נוח, עוד בטרם מתן תורה.</w:t>
      </w:r>
    </w:p>
    <w:p w:rsidR="00340D4D" w:rsidRDefault="00340D4D" w:rsidP="00370FCB">
      <w:pPr>
        <w:pStyle w:val="ad"/>
        <w:ind w:left="0"/>
        <w:jc w:val="both"/>
        <w:rPr>
          <w:rFonts w:cs="David"/>
          <w:rtl/>
        </w:rPr>
      </w:pPr>
      <w:r>
        <w:rPr>
          <w:rFonts w:cs="David" w:hint="cs"/>
          <w:rtl/>
        </w:rPr>
        <w:lastRenderedPageBreak/>
        <w:t xml:space="preserve"> טוב לעיין בחילוקי הדעות שבין שניים מגדולי התנאים </w:t>
      </w:r>
      <w:r w:rsidR="00F41528">
        <w:rPr>
          <w:rFonts w:cs="David" w:hint="cs"/>
          <w:rtl/>
        </w:rPr>
        <w:t xml:space="preserve">בדבר סדר העדיפות בסולם הערכים שביחסי אדם לאדם: ואהבת לרעך כמוך </w:t>
      </w:r>
      <w:r w:rsidR="00F41528">
        <w:rPr>
          <w:rFonts w:cs="David"/>
          <w:rtl/>
        </w:rPr>
        <w:t>–</w:t>
      </w:r>
      <w:r w:rsidR="00F41528">
        <w:rPr>
          <w:rFonts w:cs="David" w:hint="cs"/>
          <w:rtl/>
        </w:rPr>
        <w:t xml:space="preserve"> </w:t>
      </w:r>
      <w:r w:rsidR="00F41528" w:rsidRPr="00F41528">
        <w:rPr>
          <w:rFonts w:cs="David" w:hint="cs"/>
          <w:u w:val="single"/>
          <w:rtl/>
        </w:rPr>
        <w:t xml:space="preserve">ר' עקיבא </w:t>
      </w:r>
      <w:r w:rsidR="00F41528">
        <w:rPr>
          <w:rFonts w:cs="David" w:hint="cs"/>
          <w:rtl/>
        </w:rPr>
        <w:t xml:space="preserve">אומר: זה כלל גדול בתורה. </w:t>
      </w:r>
      <w:r w:rsidR="00F41528" w:rsidRPr="00F41528">
        <w:rPr>
          <w:rFonts w:cs="David" w:hint="cs"/>
          <w:u w:val="single"/>
          <w:rtl/>
        </w:rPr>
        <w:t>בן עזאי</w:t>
      </w:r>
      <w:r w:rsidR="00F41528">
        <w:rPr>
          <w:rFonts w:cs="David" w:hint="cs"/>
          <w:rtl/>
        </w:rPr>
        <w:t xml:space="preserve"> אומר: זה ספר תולדות אדם  (ביום בו ברא אלוקיים את האדם בדמות אלוקיים עשה אותו) זה כלל גדול מזה. אליבא ר' עקביא</w:t>
      </w:r>
      <w:r w:rsidR="00647ECA">
        <w:rPr>
          <w:rFonts w:cs="David" w:hint="cs"/>
          <w:rtl/>
        </w:rPr>
        <w:t xml:space="preserve">, הערך העליון ביחסי אדם לאדם הוא אהבת האדם והבריות. ואליבא דבן עזאי </w:t>
      </w:r>
      <w:r w:rsidR="00647ECA">
        <w:rPr>
          <w:rFonts w:cs="David"/>
          <w:rtl/>
        </w:rPr>
        <w:t>–</w:t>
      </w:r>
      <w:r w:rsidR="00647ECA">
        <w:rPr>
          <w:rFonts w:cs="David" w:hint="cs"/>
          <w:rtl/>
        </w:rPr>
        <w:t xml:space="preserve"> הערך העליון והעדיף הוא שוויון האדם, באשר כל אדם ואדם נברא בצלם אלוקיים. ושני הערכים גם יחס </w:t>
      </w:r>
      <w:r w:rsidR="00647ECA">
        <w:rPr>
          <w:rFonts w:cs="David"/>
          <w:rtl/>
        </w:rPr>
        <w:t>–</w:t>
      </w:r>
      <w:r w:rsidR="00647ECA">
        <w:rPr>
          <w:rFonts w:cs="David" w:hint="cs"/>
          <w:rtl/>
        </w:rPr>
        <w:t xml:space="preserve"> שווין ואהבת הבריות </w:t>
      </w:r>
      <w:r w:rsidR="00647ECA">
        <w:rPr>
          <w:rFonts w:cs="David"/>
          <w:rtl/>
        </w:rPr>
        <w:t>–</w:t>
      </w:r>
      <w:r w:rsidR="00647ECA">
        <w:rPr>
          <w:rFonts w:cs="David" w:hint="cs"/>
          <w:rtl/>
        </w:rPr>
        <w:t xml:space="preserve"> היו לאחדים בידה של האומה העברית, ושניהם כאחד מהווים יסוד היסודות של היהודית, לדורותיה ולתקופותיה.</w:t>
      </w:r>
    </w:p>
    <w:p w:rsidR="00383A6F" w:rsidRDefault="00383A6F" w:rsidP="00370FCB">
      <w:pPr>
        <w:pStyle w:val="ad"/>
        <w:ind w:left="0"/>
        <w:jc w:val="both"/>
        <w:rPr>
          <w:rFonts w:cs="David"/>
          <w:rtl/>
        </w:rPr>
      </w:pPr>
    </w:p>
    <w:p w:rsidR="00383A6F" w:rsidRDefault="009A5DD4" w:rsidP="00370FCB">
      <w:pPr>
        <w:pStyle w:val="ad"/>
        <w:ind w:left="0"/>
        <w:jc w:val="both"/>
        <w:rPr>
          <w:rFonts w:cs="David"/>
          <w:rtl/>
        </w:rPr>
      </w:pPr>
      <w:r>
        <w:rPr>
          <w:rFonts w:cs="David" w:hint="cs"/>
          <w:rtl/>
        </w:rPr>
        <w:t xml:space="preserve">הכלל הגדול של "ואהבת לרעך כמוך" אינו עניין לדברים שבלב בלבד, לאהבה ערטילאית שאינה מחייבת דבר, אלא לאורח חיים שבעולם העשייה. וכך מובע עקרון זה בדבריו של הלל: "דעלך סני </w:t>
      </w:r>
      <w:r>
        <w:rPr>
          <w:rFonts w:cs="David"/>
          <w:rtl/>
        </w:rPr>
        <w:t>–</w:t>
      </w:r>
      <w:r>
        <w:rPr>
          <w:rFonts w:cs="David" w:hint="cs"/>
          <w:rtl/>
        </w:rPr>
        <w:t xml:space="preserve"> לחברך לא תעביד" (מה ששנוא עליך, לחבריו אל תעשה). וכבר עמדו פרשנים על כך שניסוח זה שבדרך השלילה, נתן לעקרון זה משמעות שטבע האד יכול לעמוד בו: כי לא קיבל לב אדם שיאב את חברו כאהבת את נפשו. ועוד שכבר בא ר' עקיבא ולימד: חייך קודמים לחיי חבריך. ר' עקביא שקבע, כאמור, כי הכלל הגדול והעדיף הוא "ואהבת לרעך כמוך", הוא גופו לימד כי בשעת סכנה </w:t>
      </w:r>
      <w:r>
        <w:rPr>
          <w:rFonts w:cs="David"/>
          <w:rtl/>
        </w:rPr>
        <w:t>–</w:t>
      </w:r>
      <w:r>
        <w:rPr>
          <w:rFonts w:cs="David" w:hint="cs"/>
          <w:rtl/>
        </w:rPr>
        <w:t xml:space="preserve"> ליחיד ולציבור </w:t>
      </w:r>
      <w:r>
        <w:rPr>
          <w:rFonts w:cs="David"/>
          <w:rtl/>
        </w:rPr>
        <w:t>–</w:t>
      </w:r>
      <w:r>
        <w:rPr>
          <w:rFonts w:cs="David" w:hint="cs"/>
          <w:rtl/>
        </w:rPr>
        <w:t xml:space="preserve"> יש ש"חייך קודמים לחיי חברך". </w:t>
      </w:r>
    </w:p>
    <w:p w:rsidR="009A5DD4" w:rsidRDefault="009A5DD4" w:rsidP="00370FCB">
      <w:pPr>
        <w:pStyle w:val="ad"/>
        <w:ind w:left="0"/>
        <w:jc w:val="both"/>
        <w:rPr>
          <w:rFonts w:cs="David"/>
          <w:rtl/>
        </w:rPr>
      </w:pPr>
    </w:p>
    <w:p w:rsidR="009A5DD4" w:rsidRDefault="00BE4F90" w:rsidP="00370FCB">
      <w:pPr>
        <w:pStyle w:val="ad"/>
        <w:ind w:left="0"/>
        <w:jc w:val="both"/>
        <w:rPr>
          <w:rFonts w:cs="David"/>
          <w:rtl/>
        </w:rPr>
      </w:pPr>
      <w:r>
        <w:rPr>
          <w:rFonts w:cs="David" w:hint="cs"/>
          <w:rtl/>
        </w:rPr>
        <w:t>עם ישראל מצווה לה</w:t>
      </w:r>
      <w:r w:rsidR="00192DB1">
        <w:rPr>
          <w:rFonts w:cs="David" w:hint="cs"/>
          <w:rtl/>
        </w:rPr>
        <w:t>י</w:t>
      </w:r>
      <w:r>
        <w:rPr>
          <w:rFonts w:cs="David" w:hint="cs"/>
          <w:rtl/>
        </w:rPr>
        <w:t xml:space="preserve">לחם על קיומו ולרדוף את אלה המבקשים להתנכל לו ולנשלו מריבונותו ומארצו. אך גם האויב </w:t>
      </w:r>
      <w:r>
        <w:rPr>
          <w:rFonts w:cs="David"/>
          <w:rtl/>
        </w:rPr>
        <w:t>–</w:t>
      </w:r>
      <w:r>
        <w:rPr>
          <w:rFonts w:cs="David" w:hint="cs"/>
          <w:rtl/>
        </w:rPr>
        <w:t xml:space="preserve"> ערך אדם וכבוד לו. בניצחון יהושפט מלך יהודה על העמונאים והמאובים שר העם: "הודו לה</w:t>
      </w:r>
      <w:r w:rsidR="00192DB1">
        <w:rPr>
          <w:rFonts w:cs="David" w:hint="cs"/>
          <w:rtl/>
        </w:rPr>
        <w:t xml:space="preserve">' כי לעולם חסדו". ועל כך נאמר בדבריהם של חכמים: "אמר רבי יוחנן: מפני מה לא נאמר כי טוב בהודעה זו? לפי שאין הקדוש ברוך הוא שמח במפלתן של רשעים. ואמר רבי יוחנן: מרי דכתיב: ולא קרב זה אל זה כל הלילה? ביקשו מלאכי השרת לומר שירה: אמר הקדוש ברוך הוא מעשה ידי טובעין בים, ואם אומרים ישרה?" </w:t>
      </w:r>
    </w:p>
    <w:p w:rsidR="00116090" w:rsidRDefault="00116090" w:rsidP="00116090">
      <w:pPr>
        <w:jc w:val="both"/>
        <w:rPr>
          <w:rFonts w:cs="David"/>
          <w:sz w:val="24"/>
          <w:szCs w:val="24"/>
          <w:u w:val="single"/>
          <w:rtl/>
        </w:rPr>
      </w:pPr>
      <w:bookmarkStart w:id="450" w:name="יחס_כלפי_מיעוט_לאומי_או_דתי_83"/>
      <w:r>
        <w:rPr>
          <w:rFonts w:cs="David" w:hint="cs"/>
          <w:sz w:val="24"/>
          <w:szCs w:val="24"/>
          <w:u w:val="single"/>
          <w:rtl/>
        </w:rPr>
        <w:t>יחס כלפי מיעוט לאומי או דתי</w:t>
      </w:r>
    </w:p>
    <w:bookmarkEnd w:id="450"/>
    <w:p w:rsidR="00116090" w:rsidRDefault="004A2AC5" w:rsidP="00116090">
      <w:pPr>
        <w:pStyle w:val="ad"/>
        <w:ind w:left="0"/>
        <w:jc w:val="both"/>
        <w:rPr>
          <w:rFonts w:cs="David"/>
          <w:rtl/>
        </w:rPr>
      </w:pPr>
      <w:r>
        <w:rPr>
          <w:rFonts w:cs="David" w:hint="cs"/>
          <w:rtl/>
        </w:rPr>
        <w:t>תפיסת</w:t>
      </w:r>
      <w:r w:rsidR="00F2174D">
        <w:rPr>
          <w:rFonts w:cs="David" w:hint="cs"/>
          <w:rtl/>
        </w:rPr>
        <w:t xml:space="preserve"> עולם יסודיות ובסיסיות אלו (למעלה) קבעו גם את היחס שבמקורות היהודית למיעוט לאומי המתגורר תחת שלטון יהודי. שורה של מצוות יסוד בעולמה של היהדות מנומקות בתורה בזיכרון ההיסטורי של האומה וסבלה כמיעוט תחת שלטונם של אחרים: "כי גרים הייתם בארץ מצרים". ולא זו בלבד, אלא אף: "לא תתעב מצרי, כי גר הייתה בארצו". הגזענות, שכה רבים חלילה בהיסטוריה האנושית עד עיצומם של ימים אלה, מקומה לא יכרינה בעולמה של היהודית והיא נדחתה על ידה באופן מוחלט. בן אומה אחרת המצטרף לאומה העברית </w:t>
      </w:r>
      <w:r w:rsidR="00F2174D">
        <w:rPr>
          <w:rFonts w:cs="David"/>
          <w:rtl/>
        </w:rPr>
        <w:t>–</w:t>
      </w:r>
      <w:r w:rsidR="00F2174D">
        <w:rPr>
          <w:rFonts w:cs="David" w:hint="cs"/>
          <w:rtl/>
        </w:rPr>
        <w:t xml:space="preserve"> הופך להיות לאחד מבניה של אומה זו, לכל זכות ולכל חובה: "חוקה אחת יהיה לכם ולגר ולאזרח בארץ", "ואל יאמר בן הנכר הנלווה אל ה' לאומר, הבדל יבדילני ה' מעל עמו ... כי ביתי בית תפילה יקרא לכל העמים". ולא רק מאן ואילך, אלא אף לגבי העבר. </w:t>
      </w:r>
    </w:p>
    <w:p w:rsidR="00F2174D" w:rsidRDefault="00F2174D" w:rsidP="00116090">
      <w:pPr>
        <w:pStyle w:val="ad"/>
        <w:ind w:left="0"/>
        <w:jc w:val="both"/>
        <w:rPr>
          <w:rFonts w:cs="David"/>
          <w:rtl/>
        </w:rPr>
      </w:pPr>
    </w:p>
    <w:p w:rsidR="00F2174D" w:rsidRDefault="00F2174D" w:rsidP="001036CD">
      <w:pPr>
        <w:pStyle w:val="ad"/>
        <w:ind w:left="0"/>
        <w:jc w:val="both"/>
        <w:rPr>
          <w:rFonts w:cs="David"/>
          <w:rtl/>
        </w:rPr>
      </w:pPr>
      <w:r>
        <w:rPr>
          <w:rFonts w:cs="David" w:hint="cs"/>
          <w:rtl/>
        </w:rPr>
        <w:t xml:space="preserve">אין האומה העברית "עושה נפשות" כדי לצרף בני לאומים אחרים לשורותיה. עובדה זו באה לבטא, בין היתר, את ההגנה שהיהדות העניקה לבן המיעוט לחיות לפי מורשתו ותרבותו. הנוהג המקובל העולם העתיק והפחות עתיק </w:t>
      </w:r>
      <w:r>
        <w:rPr>
          <w:rFonts w:cs="David"/>
          <w:rtl/>
        </w:rPr>
        <w:t>–</w:t>
      </w:r>
      <w:r>
        <w:rPr>
          <w:rFonts w:cs="David" w:hint="cs"/>
          <w:rtl/>
        </w:rPr>
        <w:t xml:space="preserve"> לבולל את בני </w:t>
      </w:r>
      <w:r w:rsidR="001036CD">
        <w:rPr>
          <w:rFonts w:cs="David" w:hint="cs"/>
          <w:rtl/>
        </w:rPr>
        <w:t>המיעוטים</w:t>
      </w:r>
      <w:r>
        <w:rPr>
          <w:rFonts w:cs="David" w:hint="cs"/>
          <w:rtl/>
        </w:rPr>
        <w:t xml:space="preserve"> על ידי הרוב השולט במדינה </w:t>
      </w:r>
      <w:r>
        <w:rPr>
          <w:rFonts w:cs="David"/>
          <w:rtl/>
        </w:rPr>
        <w:t>–</w:t>
      </w:r>
      <w:r>
        <w:rPr>
          <w:rFonts w:cs="David" w:hint="cs"/>
          <w:rtl/>
        </w:rPr>
        <w:t xml:space="preserve"> לפי העיקרון המקובל של </w:t>
      </w:r>
      <w:r>
        <w:rPr>
          <w:rFonts w:cs="David"/>
        </w:rPr>
        <w:t>cujus region cujus religio</w:t>
      </w:r>
      <w:r>
        <w:rPr>
          <w:rFonts w:cs="David" w:hint="cs"/>
          <w:rtl/>
        </w:rPr>
        <w:t xml:space="preserve"> היינו השליט</w:t>
      </w:r>
      <w:r w:rsidR="001036CD">
        <w:rPr>
          <w:rFonts w:cs="David" w:hint="cs"/>
          <w:rtl/>
        </w:rPr>
        <w:t xml:space="preserve">, הוא בעל הדת, שלפיו ומכוחו נרדפו המיעוטים עד שהיו אנוסים לקבל עליהם את דת הרוב השליט </w:t>
      </w:r>
      <w:r w:rsidR="001036CD">
        <w:rPr>
          <w:rFonts w:cs="David"/>
          <w:rtl/>
        </w:rPr>
        <w:t>–</w:t>
      </w:r>
      <w:r w:rsidR="001036CD">
        <w:rPr>
          <w:rFonts w:cs="David" w:hint="cs"/>
          <w:rtl/>
        </w:rPr>
        <w:t xml:space="preserve"> אסור היה בתכלית האיסור בעולמה של ההלכה.</w:t>
      </w:r>
    </w:p>
    <w:p w:rsidR="001036CD" w:rsidRDefault="001036CD" w:rsidP="001036CD">
      <w:pPr>
        <w:pStyle w:val="ad"/>
        <w:ind w:left="0"/>
        <w:jc w:val="both"/>
        <w:rPr>
          <w:rFonts w:cs="David"/>
          <w:rtl/>
        </w:rPr>
      </w:pPr>
      <w:r>
        <w:rPr>
          <w:rFonts w:cs="David" w:hint="cs"/>
          <w:rtl/>
        </w:rPr>
        <w:t>עקרונות היסוד המנחים בסוגיית יחסה של המדינה העברית לכלל תושביה עם עקרונות היסוד שבכלל עולמה של ההלכה, כדבריו של הרמב"ם: הרי נאמר: טוב ה' לכל ורחמיו על כל מעשיו, ונאמר: דרכיה דרכי נועם וכל נתיבותיה שלום</w:t>
      </w:r>
      <w:r w:rsidR="004A2AC5">
        <w:rPr>
          <w:rFonts w:cs="David" w:hint="cs"/>
          <w:rtl/>
        </w:rPr>
        <w:t xml:space="preserve">. </w:t>
      </w:r>
    </w:p>
    <w:p w:rsidR="004A2AC5" w:rsidRDefault="004A2AC5" w:rsidP="004A2AC5">
      <w:pPr>
        <w:jc w:val="both"/>
        <w:rPr>
          <w:rFonts w:cs="David"/>
          <w:sz w:val="24"/>
          <w:szCs w:val="24"/>
          <w:u w:val="single"/>
          <w:rtl/>
        </w:rPr>
      </w:pPr>
      <w:bookmarkStart w:id="451" w:name="דרך_היזקקות_למקורות_מורשת_ישראל_83"/>
      <w:r>
        <w:rPr>
          <w:rFonts w:cs="David" w:hint="cs"/>
          <w:sz w:val="24"/>
          <w:szCs w:val="24"/>
          <w:u w:val="single"/>
          <w:rtl/>
        </w:rPr>
        <w:t>דרך היזקקות למקורות מורשת ישראל</w:t>
      </w:r>
    </w:p>
    <w:bookmarkEnd w:id="451"/>
    <w:p w:rsidR="00AF0537" w:rsidRPr="00AF0537" w:rsidRDefault="00AF0537" w:rsidP="00AF0537">
      <w:pPr>
        <w:pStyle w:val="ad"/>
        <w:ind w:left="0"/>
        <w:jc w:val="both"/>
        <w:rPr>
          <w:rFonts w:cs="David"/>
          <w:rtl/>
        </w:rPr>
      </w:pPr>
      <w:r w:rsidRPr="00AF0537">
        <w:rPr>
          <w:rFonts w:cs="David" w:hint="cs"/>
          <w:rtl/>
        </w:rPr>
        <w:t>בפסק</w:t>
      </w:r>
      <w:r w:rsidRPr="00AF0537">
        <w:rPr>
          <w:rFonts w:cs="David"/>
          <w:rtl/>
        </w:rPr>
        <w:t xml:space="preserve"> </w:t>
      </w:r>
      <w:r w:rsidRPr="00AF0537">
        <w:rPr>
          <w:rFonts w:cs="David" w:hint="cs"/>
          <w:rtl/>
        </w:rPr>
        <w:t>הדין</w:t>
      </w:r>
      <w:r w:rsidRPr="00AF0537">
        <w:rPr>
          <w:rFonts w:cs="David"/>
          <w:rtl/>
        </w:rPr>
        <w:t xml:space="preserve"> </w:t>
      </w:r>
      <w:r w:rsidRPr="00AF0537">
        <w:rPr>
          <w:rFonts w:cs="David" w:hint="cs"/>
          <w:rtl/>
        </w:rPr>
        <w:t>ניימן</w:t>
      </w:r>
      <w:r w:rsidRPr="00AF0537">
        <w:rPr>
          <w:rFonts w:cs="David"/>
          <w:rtl/>
        </w:rPr>
        <w:t xml:space="preserve"> </w:t>
      </w:r>
      <w:r w:rsidRPr="00AF0537">
        <w:rPr>
          <w:rFonts w:cs="David" w:hint="cs"/>
          <w:rtl/>
        </w:rPr>
        <w:t>מובאים</w:t>
      </w:r>
      <w:r w:rsidRPr="00AF0537">
        <w:rPr>
          <w:rFonts w:cs="David"/>
          <w:rtl/>
        </w:rPr>
        <w:t xml:space="preserve"> </w:t>
      </w:r>
      <w:r w:rsidRPr="00AF0537">
        <w:rPr>
          <w:rFonts w:cs="David" w:hint="cs"/>
          <w:rtl/>
        </w:rPr>
        <w:t>הדברים</w:t>
      </w:r>
      <w:r w:rsidRPr="00AF0537">
        <w:rPr>
          <w:rFonts w:cs="David"/>
          <w:rtl/>
        </w:rPr>
        <w:t xml:space="preserve"> </w:t>
      </w:r>
      <w:r w:rsidRPr="00AF0537">
        <w:rPr>
          <w:rFonts w:cs="David" w:hint="cs"/>
          <w:rtl/>
        </w:rPr>
        <w:t>דלהלן</w:t>
      </w:r>
      <w:r w:rsidRPr="00AF0537">
        <w:rPr>
          <w:rFonts w:cs="David"/>
          <w:rtl/>
        </w:rPr>
        <w:t xml:space="preserve"> </w:t>
      </w:r>
      <w:r w:rsidRPr="00AF0537">
        <w:rPr>
          <w:rFonts w:cs="David" w:hint="cs"/>
          <w:rtl/>
        </w:rPr>
        <w:t>על</w:t>
      </w:r>
      <w:r w:rsidRPr="00AF0537">
        <w:rPr>
          <w:rFonts w:cs="David"/>
          <w:rtl/>
        </w:rPr>
        <w:t xml:space="preserve"> </w:t>
      </w:r>
      <w:r w:rsidRPr="00AF0537">
        <w:rPr>
          <w:rFonts w:cs="David" w:hint="cs"/>
          <w:rtl/>
        </w:rPr>
        <w:t>דרך</w:t>
      </w:r>
      <w:r w:rsidRPr="00AF0537">
        <w:rPr>
          <w:rFonts w:cs="David"/>
          <w:rtl/>
        </w:rPr>
        <w:t xml:space="preserve"> </w:t>
      </w:r>
      <w:r w:rsidRPr="00AF0537">
        <w:rPr>
          <w:rFonts w:cs="David" w:hint="cs"/>
          <w:rtl/>
        </w:rPr>
        <w:t>היזקקות</w:t>
      </w:r>
      <w:r w:rsidRPr="00AF0537">
        <w:rPr>
          <w:rFonts w:cs="David"/>
          <w:rtl/>
        </w:rPr>
        <w:t xml:space="preserve"> </w:t>
      </w:r>
      <w:r w:rsidRPr="00AF0537">
        <w:rPr>
          <w:rFonts w:cs="David" w:hint="cs"/>
          <w:rtl/>
        </w:rPr>
        <w:t>למקורות</w:t>
      </w:r>
      <w:r w:rsidRPr="00AF0537">
        <w:rPr>
          <w:rFonts w:cs="David"/>
          <w:rtl/>
        </w:rPr>
        <w:t xml:space="preserve"> </w:t>
      </w:r>
      <w:r w:rsidRPr="00AF0537">
        <w:rPr>
          <w:rFonts w:cs="David" w:hint="cs"/>
          <w:rtl/>
        </w:rPr>
        <w:t>מורשת</w:t>
      </w:r>
      <w:r w:rsidRPr="00AF0537">
        <w:rPr>
          <w:rFonts w:cs="David"/>
          <w:rtl/>
        </w:rPr>
        <w:t xml:space="preserve"> </w:t>
      </w:r>
      <w:r w:rsidRPr="00AF0537">
        <w:rPr>
          <w:rFonts w:cs="David" w:hint="cs"/>
          <w:rtl/>
        </w:rPr>
        <w:t>ישראל</w:t>
      </w:r>
      <w:r w:rsidRPr="00AF0537">
        <w:rPr>
          <w:rFonts w:cs="David"/>
          <w:rtl/>
        </w:rPr>
        <w:t xml:space="preserve"> </w:t>
      </w:r>
      <w:r w:rsidRPr="00AF0537">
        <w:rPr>
          <w:rFonts w:cs="David" w:hint="cs"/>
          <w:rtl/>
        </w:rPr>
        <w:t>לפי</w:t>
      </w:r>
      <w:r w:rsidRPr="00AF0537">
        <w:rPr>
          <w:rFonts w:cs="David"/>
          <w:rtl/>
        </w:rPr>
        <w:t xml:space="preserve"> </w:t>
      </w:r>
      <w:r w:rsidRPr="00AF0537">
        <w:rPr>
          <w:rFonts w:cs="David" w:hint="cs"/>
          <w:rtl/>
        </w:rPr>
        <w:t>חוק</w:t>
      </w:r>
      <w:r w:rsidRPr="00AF0537">
        <w:rPr>
          <w:rFonts w:cs="David"/>
          <w:rtl/>
        </w:rPr>
        <w:t xml:space="preserve"> </w:t>
      </w:r>
      <w:r w:rsidRPr="00AF0537">
        <w:rPr>
          <w:rFonts w:cs="David" w:hint="cs"/>
          <w:rtl/>
        </w:rPr>
        <w:t>יסוד</w:t>
      </w:r>
      <w:r w:rsidRPr="00AF0537">
        <w:rPr>
          <w:rFonts w:cs="David"/>
          <w:rtl/>
        </w:rPr>
        <w:t xml:space="preserve"> </w:t>
      </w:r>
      <w:r w:rsidRPr="00AF0537">
        <w:rPr>
          <w:rFonts w:cs="David" w:hint="cs"/>
          <w:rtl/>
        </w:rPr>
        <w:t>המשפט</w:t>
      </w:r>
      <w:r w:rsidRPr="00AF0537">
        <w:rPr>
          <w:rFonts w:cs="David"/>
          <w:rtl/>
        </w:rPr>
        <w:t xml:space="preserve">: </w:t>
      </w:r>
    </w:p>
    <w:p w:rsidR="00AF0537" w:rsidRDefault="00AF0537" w:rsidP="00AF0537">
      <w:pPr>
        <w:pStyle w:val="ad"/>
        <w:ind w:left="0"/>
        <w:jc w:val="both"/>
        <w:rPr>
          <w:rFonts w:cs="David"/>
          <w:rtl/>
        </w:rPr>
      </w:pPr>
      <w:r>
        <w:rPr>
          <w:rFonts w:cs="David" w:hint="cs"/>
          <w:rtl/>
        </w:rPr>
        <w:br/>
      </w:r>
      <w:r w:rsidRPr="00AF0537">
        <w:rPr>
          <w:rFonts w:cs="David"/>
          <w:rtl/>
        </w:rPr>
        <w:t>"</w:t>
      </w:r>
      <w:r w:rsidRPr="00AF0537">
        <w:rPr>
          <w:rFonts w:cs="David" w:hint="cs"/>
          <w:rtl/>
        </w:rPr>
        <w:t>מן</w:t>
      </w:r>
      <w:r w:rsidRPr="00AF0537">
        <w:rPr>
          <w:rFonts w:cs="David"/>
          <w:rtl/>
        </w:rPr>
        <w:t xml:space="preserve"> </w:t>
      </w:r>
      <w:r w:rsidRPr="00AF0537">
        <w:rPr>
          <w:rFonts w:cs="David" w:hint="cs"/>
          <w:rtl/>
        </w:rPr>
        <w:t>המפורסמות</w:t>
      </w:r>
      <w:r w:rsidRPr="00AF0537">
        <w:rPr>
          <w:rFonts w:cs="David"/>
          <w:rtl/>
        </w:rPr>
        <w:t xml:space="preserve"> </w:t>
      </w:r>
      <w:r w:rsidRPr="00AF0537">
        <w:rPr>
          <w:rFonts w:cs="David" w:hint="cs"/>
          <w:rtl/>
        </w:rPr>
        <w:t>הוא</w:t>
      </w:r>
      <w:r w:rsidRPr="00AF0537">
        <w:rPr>
          <w:rFonts w:cs="David"/>
          <w:rtl/>
        </w:rPr>
        <w:t xml:space="preserve"> </w:t>
      </w:r>
      <w:r w:rsidRPr="00AF0537">
        <w:rPr>
          <w:rFonts w:cs="David" w:hint="cs"/>
          <w:rtl/>
        </w:rPr>
        <w:t>כי</w:t>
      </w:r>
      <w:r w:rsidRPr="00AF0537">
        <w:rPr>
          <w:rFonts w:cs="David"/>
          <w:rtl/>
        </w:rPr>
        <w:t xml:space="preserve"> </w:t>
      </w:r>
      <w:r w:rsidRPr="00AF0537">
        <w:rPr>
          <w:rFonts w:cs="David" w:hint="cs"/>
          <w:rtl/>
        </w:rPr>
        <w:t>גם</w:t>
      </w:r>
      <w:r w:rsidRPr="00AF0537">
        <w:rPr>
          <w:rFonts w:cs="David"/>
          <w:rtl/>
        </w:rPr>
        <w:t xml:space="preserve"> </w:t>
      </w:r>
      <w:r w:rsidRPr="00AF0537">
        <w:rPr>
          <w:rFonts w:cs="David" w:hint="cs"/>
          <w:rtl/>
        </w:rPr>
        <w:t>עולמה</w:t>
      </w:r>
      <w:r w:rsidRPr="00AF0537">
        <w:rPr>
          <w:rFonts w:cs="David"/>
          <w:rtl/>
        </w:rPr>
        <w:t xml:space="preserve"> </w:t>
      </w:r>
      <w:r w:rsidRPr="00AF0537">
        <w:rPr>
          <w:rFonts w:cs="David" w:hint="cs"/>
          <w:rtl/>
        </w:rPr>
        <w:t>של</w:t>
      </w:r>
      <w:r w:rsidRPr="00AF0537">
        <w:rPr>
          <w:rFonts w:cs="David"/>
          <w:rtl/>
        </w:rPr>
        <w:t xml:space="preserve"> </w:t>
      </w:r>
      <w:r w:rsidRPr="00AF0537">
        <w:rPr>
          <w:rFonts w:cs="David" w:hint="cs"/>
          <w:rtl/>
        </w:rPr>
        <w:t>הגות</w:t>
      </w:r>
      <w:r w:rsidRPr="00AF0537">
        <w:rPr>
          <w:rFonts w:cs="David"/>
          <w:rtl/>
        </w:rPr>
        <w:t xml:space="preserve"> </w:t>
      </w:r>
      <w:r w:rsidRPr="00AF0537">
        <w:rPr>
          <w:rFonts w:cs="David" w:hint="cs"/>
          <w:rtl/>
        </w:rPr>
        <w:t>ישראל</w:t>
      </w:r>
      <w:r w:rsidRPr="00AF0537">
        <w:rPr>
          <w:rFonts w:cs="David"/>
          <w:rtl/>
        </w:rPr>
        <w:t xml:space="preserve"> </w:t>
      </w:r>
      <w:r w:rsidRPr="00AF0537">
        <w:rPr>
          <w:rFonts w:cs="David" w:hint="cs"/>
          <w:rtl/>
        </w:rPr>
        <w:t>לדורותיה</w:t>
      </w:r>
      <w:r w:rsidRPr="00AF0537">
        <w:rPr>
          <w:rFonts w:cs="David"/>
          <w:rtl/>
        </w:rPr>
        <w:t xml:space="preserve"> – </w:t>
      </w:r>
      <w:r w:rsidRPr="00AF0537">
        <w:rPr>
          <w:rFonts w:cs="David" w:hint="cs"/>
          <w:rtl/>
        </w:rPr>
        <w:t>ואף</w:t>
      </w:r>
      <w:r w:rsidRPr="00AF0537">
        <w:rPr>
          <w:rFonts w:cs="David"/>
          <w:rtl/>
        </w:rPr>
        <w:t xml:space="preserve"> </w:t>
      </w:r>
      <w:r w:rsidRPr="00AF0537">
        <w:rPr>
          <w:rFonts w:cs="David" w:hint="cs"/>
          <w:rtl/>
        </w:rPr>
        <w:t>מערכת</w:t>
      </w:r>
      <w:r w:rsidRPr="00AF0537">
        <w:rPr>
          <w:rFonts w:cs="David"/>
          <w:rtl/>
        </w:rPr>
        <w:t xml:space="preserve"> </w:t>
      </w:r>
      <w:r w:rsidRPr="00AF0537">
        <w:rPr>
          <w:rFonts w:cs="David" w:hint="cs"/>
          <w:rtl/>
        </w:rPr>
        <w:t>ההלכה</w:t>
      </w:r>
      <w:r w:rsidRPr="00AF0537">
        <w:rPr>
          <w:rFonts w:cs="David"/>
          <w:rtl/>
        </w:rPr>
        <w:t xml:space="preserve"> </w:t>
      </w:r>
      <w:r w:rsidRPr="00AF0537">
        <w:rPr>
          <w:rFonts w:cs="David" w:hint="cs"/>
          <w:rtl/>
        </w:rPr>
        <w:t>גופה</w:t>
      </w:r>
      <w:r w:rsidRPr="00AF0537">
        <w:rPr>
          <w:rFonts w:cs="David"/>
          <w:rtl/>
        </w:rPr>
        <w:t xml:space="preserve">, </w:t>
      </w:r>
      <w:r w:rsidRPr="00AF0537">
        <w:rPr>
          <w:rFonts w:cs="David" w:hint="cs"/>
          <w:rtl/>
        </w:rPr>
        <w:t>כפי</w:t>
      </w:r>
      <w:r w:rsidRPr="00AF0537">
        <w:rPr>
          <w:rFonts w:cs="David"/>
          <w:rtl/>
        </w:rPr>
        <w:t xml:space="preserve"> </w:t>
      </w:r>
      <w:r w:rsidRPr="00AF0537">
        <w:rPr>
          <w:rFonts w:cs="David" w:hint="cs"/>
          <w:rtl/>
        </w:rPr>
        <w:t>שנעמוד</w:t>
      </w:r>
      <w:r w:rsidRPr="00AF0537">
        <w:rPr>
          <w:rFonts w:cs="David"/>
          <w:rtl/>
        </w:rPr>
        <w:t xml:space="preserve"> </w:t>
      </w:r>
      <w:r w:rsidRPr="00AF0537">
        <w:rPr>
          <w:rFonts w:cs="David" w:hint="cs"/>
          <w:rtl/>
        </w:rPr>
        <w:t>על</w:t>
      </w:r>
      <w:r w:rsidRPr="00AF0537">
        <w:rPr>
          <w:rFonts w:cs="David"/>
          <w:rtl/>
        </w:rPr>
        <w:t xml:space="preserve"> </w:t>
      </w:r>
      <w:r w:rsidRPr="00AF0537">
        <w:rPr>
          <w:rFonts w:cs="David" w:hint="cs"/>
          <w:rtl/>
        </w:rPr>
        <w:t>כך</w:t>
      </w:r>
      <w:r w:rsidRPr="00AF0537">
        <w:rPr>
          <w:rFonts w:cs="David"/>
          <w:rtl/>
        </w:rPr>
        <w:t xml:space="preserve"> </w:t>
      </w:r>
      <w:r w:rsidRPr="00AF0537">
        <w:rPr>
          <w:rFonts w:cs="David" w:hint="cs"/>
          <w:rtl/>
        </w:rPr>
        <w:t>להלן</w:t>
      </w:r>
      <w:r w:rsidRPr="00AF0537">
        <w:rPr>
          <w:rFonts w:cs="David"/>
          <w:rtl/>
        </w:rPr>
        <w:t xml:space="preserve"> – </w:t>
      </w:r>
      <w:r w:rsidRPr="00AF0537">
        <w:rPr>
          <w:rFonts w:cs="David" w:hint="cs"/>
          <w:rtl/>
        </w:rPr>
        <w:t>מלאה</w:t>
      </w:r>
      <w:r w:rsidRPr="00AF0537">
        <w:rPr>
          <w:rFonts w:cs="David"/>
          <w:rtl/>
        </w:rPr>
        <w:t xml:space="preserve"> </w:t>
      </w:r>
      <w:r w:rsidRPr="00AF0537">
        <w:rPr>
          <w:rFonts w:cs="David" w:hint="cs"/>
          <w:rtl/>
        </w:rPr>
        <w:t>היא</w:t>
      </w:r>
      <w:r w:rsidRPr="00AF0537">
        <w:rPr>
          <w:rFonts w:cs="David"/>
          <w:rtl/>
        </w:rPr>
        <w:t xml:space="preserve"> </w:t>
      </w:r>
      <w:r w:rsidRPr="00AF0537">
        <w:rPr>
          <w:rFonts w:cs="David" w:hint="cs"/>
          <w:rtl/>
        </w:rPr>
        <w:t>דעות</w:t>
      </w:r>
      <w:r w:rsidRPr="00AF0537">
        <w:rPr>
          <w:rFonts w:cs="David"/>
          <w:rtl/>
        </w:rPr>
        <w:t xml:space="preserve"> </w:t>
      </w:r>
      <w:r w:rsidRPr="00AF0537">
        <w:rPr>
          <w:rFonts w:cs="David" w:hint="cs"/>
          <w:rtl/>
        </w:rPr>
        <w:t>שונות</w:t>
      </w:r>
      <w:r w:rsidRPr="00AF0537">
        <w:rPr>
          <w:rFonts w:cs="David"/>
          <w:rtl/>
        </w:rPr>
        <w:t xml:space="preserve"> </w:t>
      </w:r>
      <w:r w:rsidRPr="00AF0537">
        <w:rPr>
          <w:rFonts w:cs="David" w:hint="cs"/>
          <w:rtl/>
        </w:rPr>
        <w:t>וגישות</w:t>
      </w:r>
      <w:r w:rsidRPr="00AF0537">
        <w:rPr>
          <w:rFonts w:cs="David"/>
          <w:rtl/>
        </w:rPr>
        <w:t xml:space="preserve"> </w:t>
      </w:r>
      <w:r w:rsidRPr="00AF0537">
        <w:rPr>
          <w:rFonts w:cs="David" w:hint="cs"/>
          <w:rtl/>
        </w:rPr>
        <w:t>מנוגדות</w:t>
      </w:r>
      <w:r w:rsidRPr="00AF0537">
        <w:rPr>
          <w:rFonts w:cs="David"/>
          <w:rtl/>
        </w:rPr>
        <w:t xml:space="preserve">... </w:t>
      </w:r>
      <w:r w:rsidRPr="00AF0537">
        <w:rPr>
          <w:rFonts w:cs="David" w:hint="cs"/>
          <w:rtl/>
        </w:rPr>
        <w:t>כך</w:t>
      </w:r>
      <w:r w:rsidRPr="00AF0537">
        <w:rPr>
          <w:rFonts w:cs="David"/>
          <w:rtl/>
        </w:rPr>
        <w:t xml:space="preserve"> </w:t>
      </w:r>
      <w:r w:rsidRPr="00AF0537">
        <w:rPr>
          <w:rFonts w:cs="David" w:hint="cs"/>
          <w:rtl/>
        </w:rPr>
        <w:t>הוא</w:t>
      </w:r>
      <w:r w:rsidRPr="00AF0537">
        <w:rPr>
          <w:rFonts w:cs="David"/>
          <w:rtl/>
        </w:rPr>
        <w:t xml:space="preserve"> </w:t>
      </w:r>
      <w:r w:rsidRPr="00AF0537">
        <w:rPr>
          <w:rFonts w:cs="David" w:hint="cs"/>
          <w:rtl/>
        </w:rPr>
        <w:t>בכל</w:t>
      </w:r>
      <w:r w:rsidRPr="00AF0537">
        <w:rPr>
          <w:rFonts w:cs="David"/>
          <w:rtl/>
        </w:rPr>
        <w:t xml:space="preserve"> </w:t>
      </w:r>
      <w:r w:rsidRPr="00AF0537">
        <w:rPr>
          <w:rFonts w:cs="David" w:hint="cs"/>
          <w:rtl/>
        </w:rPr>
        <w:t>סוגיה</w:t>
      </w:r>
      <w:r w:rsidRPr="00AF0537">
        <w:rPr>
          <w:rFonts w:cs="David"/>
          <w:rtl/>
        </w:rPr>
        <w:t xml:space="preserve"> </w:t>
      </w:r>
      <w:r w:rsidRPr="00AF0537">
        <w:rPr>
          <w:rFonts w:cs="David" w:hint="cs"/>
          <w:rtl/>
        </w:rPr>
        <w:t>וסוגיה</w:t>
      </w:r>
      <w:r w:rsidRPr="00AF0537">
        <w:rPr>
          <w:rFonts w:cs="David"/>
          <w:rtl/>
        </w:rPr>
        <w:t xml:space="preserve">, </w:t>
      </w:r>
      <w:r w:rsidRPr="00AF0537">
        <w:rPr>
          <w:rFonts w:cs="David" w:hint="cs"/>
          <w:rtl/>
        </w:rPr>
        <w:t>וכך</w:t>
      </w:r>
      <w:r w:rsidRPr="00AF0537">
        <w:rPr>
          <w:rFonts w:cs="David"/>
          <w:rtl/>
        </w:rPr>
        <w:t xml:space="preserve"> </w:t>
      </w:r>
      <w:r w:rsidRPr="00AF0537">
        <w:rPr>
          <w:rFonts w:cs="David" w:hint="cs"/>
          <w:rtl/>
        </w:rPr>
        <w:t>הוא</w:t>
      </w:r>
      <w:r w:rsidRPr="00AF0537">
        <w:rPr>
          <w:rFonts w:cs="David"/>
          <w:rtl/>
        </w:rPr>
        <w:t xml:space="preserve"> </w:t>
      </w:r>
      <w:r w:rsidRPr="00AF0537">
        <w:rPr>
          <w:rFonts w:cs="David" w:hint="cs"/>
          <w:rtl/>
        </w:rPr>
        <w:t>גם</w:t>
      </w:r>
      <w:r w:rsidRPr="00AF0537">
        <w:rPr>
          <w:rFonts w:cs="David"/>
          <w:rtl/>
        </w:rPr>
        <w:t xml:space="preserve"> </w:t>
      </w:r>
      <w:r w:rsidRPr="00AF0537">
        <w:rPr>
          <w:rFonts w:cs="David" w:hint="cs"/>
          <w:rtl/>
        </w:rPr>
        <w:t>בסוגית</w:t>
      </w:r>
      <w:r w:rsidRPr="00AF0537">
        <w:rPr>
          <w:rFonts w:cs="David"/>
          <w:rtl/>
        </w:rPr>
        <w:t xml:space="preserve"> </w:t>
      </w:r>
      <w:r w:rsidRPr="00AF0537">
        <w:rPr>
          <w:rFonts w:cs="David" w:hint="cs"/>
          <w:rtl/>
        </w:rPr>
        <w:t>חופש</w:t>
      </w:r>
      <w:r w:rsidRPr="00AF0537">
        <w:rPr>
          <w:rFonts w:cs="David"/>
          <w:rtl/>
        </w:rPr>
        <w:t xml:space="preserve"> </w:t>
      </w:r>
      <w:r w:rsidRPr="00AF0537">
        <w:rPr>
          <w:rFonts w:cs="David" w:hint="cs"/>
          <w:rtl/>
        </w:rPr>
        <w:t>הבעת</w:t>
      </w:r>
      <w:r w:rsidRPr="00AF0537">
        <w:rPr>
          <w:rFonts w:cs="David"/>
          <w:rtl/>
        </w:rPr>
        <w:t xml:space="preserve"> </w:t>
      </w:r>
      <w:r w:rsidRPr="00AF0537">
        <w:rPr>
          <w:rFonts w:cs="David" w:hint="cs"/>
          <w:rtl/>
        </w:rPr>
        <w:t>הדעות</w:t>
      </w:r>
      <w:r w:rsidRPr="00AF0537">
        <w:rPr>
          <w:rFonts w:cs="David"/>
          <w:rtl/>
        </w:rPr>
        <w:t xml:space="preserve"> </w:t>
      </w:r>
      <w:r w:rsidRPr="00AF0537">
        <w:rPr>
          <w:rFonts w:cs="David" w:hint="cs"/>
          <w:rtl/>
        </w:rPr>
        <w:t>וחירות</w:t>
      </w:r>
      <w:r w:rsidRPr="00AF0537">
        <w:rPr>
          <w:rFonts w:cs="David"/>
          <w:rtl/>
        </w:rPr>
        <w:t xml:space="preserve"> </w:t>
      </w:r>
      <w:r w:rsidRPr="00AF0537">
        <w:rPr>
          <w:rFonts w:cs="David" w:hint="cs"/>
          <w:rtl/>
        </w:rPr>
        <w:t>הביטוי</w:t>
      </w:r>
      <w:r w:rsidRPr="00AF0537">
        <w:rPr>
          <w:rFonts w:cs="David"/>
          <w:rtl/>
        </w:rPr>
        <w:t xml:space="preserve">... </w:t>
      </w:r>
      <w:r w:rsidRPr="00AF0537">
        <w:rPr>
          <w:rFonts w:cs="David" w:hint="cs"/>
          <w:rtl/>
        </w:rPr>
        <w:t>אך</w:t>
      </w:r>
      <w:r w:rsidRPr="00AF0537">
        <w:rPr>
          <w:rFonts w:cs="David"/>
          <w:rtl/>
        </w:rPr>
        <w:t xml:space="preserve"> </w:t>
      </w:r>
      <w:r w:rsidRPr="00AF0537">
        <w:rPr>
          <w:rFonts w:cs="David" w:hint="cs"/>
          <w:rtl/>
        </w:rPr>
        <w:t>המעיין</w:t>
      </w:r>
      <w:r w:rsidRPr="00AF0537">
        <w:rPr>
          <w:rFonts w:cs="David"/>
          <w:rtl/>
        </w:rPr>
        <w:t xml:space="preserve"> </w:t>
      </w:r>
      <w:r w:rsidRPr="00AF0537">
        <w:rPr>
          <w:rFonts w:cs="David" w:hint="cs"/>
          <w:rtl/>
        </w:rPr>
        <w:t>המבקש</w:t>
      </w:r>
      <w:r w:rsidRPr="00AF0537">
        <w:rPr>
          <w:rFonts w:cs="David"/>
          <w:rtl/>
        </w:rPr>
        <w:t xml:space="preserve"> </w:t>
      </w:r>
      <w:r w:rsidRPr="00AF0537">
        <w:rPr>
          <w:rFonts w:cs="David" w:hint="cs"/>
          <w:rtl/>
        </w:rPr>
        <w:t>לדעת</w:t>
      </w:r>
      <w:r w:rsidRPr="00AF0537">
        <w:rPr>
          <w:rFonts w:cs="David"/>
          <w:rtl/>
        </w:rPr>
        <w:t xml:space="preserve">, </w:t>
      </w:r>
      <w:r w:rsidRPr="00AF0537">
        <w:rPr>
          <w:rFonts w:cs="David" w:hint="cs"/>
          <w:rtl/>
        </w:rPr>
        <w:t>שומה</w:t>
      </w:r>
      <w:r w:rsidRPr="00AF0537">
        <w:rPr>
          <w:rFonts w:cs="David"/>
          <w:rtl/>
        </w:rPr>
        <w:t xml:space="preserve"> </w:t>
      </w:r>
      <w:r w:rsidRPr="00AF0537">
        <w:rPr>
          <w:rFonts w:cs="David" w:hint="cs"/>
          <w:rtl/>
        </w:rPr>
        <w:t>עליו</w:t>
      </w:r>
      <w:r w:rsidRPr="00AF0537">
        <w:rPr>
          <w:rFonts w:cs="David"/>
          <w:rtl/>
        </w:rPr>
        <w:t xml:space="preserve"> </w:t>
      </w:r>
      <w:r w:rsidRPr="00AF0537">
        <w:rPr>
          <w:rFonts w:cs="David" w:hint="cs"/>
          <w:rtl/>
        </w:rPr>
        <w:t>להבחין</w:t>
      </w:r>
      <w:r w:rsidRPr="00AF0537">
        <w:rPr>
          <w:rFonts w:cs="David"/>
          <w:rtl/>
        </w:rPr>
        <w:t xml:space="preserve"> </w:t>
      </w:r>
      <w:r w:rsidRPr="00AF0537">
        <w:rPr>
          <w:rFonts w:cs="David" w:hint="cs"/>
          <w:rtl/>
        </w:rPr>
        <w:t>בין</w:t>
      </w:r>
      <w:r w:rsidRPr="00AF0537">
        <w:rPr>
          <w:rFonts w:cs="David"/>
          <w:rtl/>
        </w:rPr>
        <w:t xml:space="preserve"> </w:t>
      </w:r>
      <w:r w:rsidRPr="00AF0537">
        <w:rPr>
          <w:rFonts w:cs="David" w:hint="cs"/>
          <w:rtl/>
        </w:rPr>
        <w:t>דברים</w:t>
      </w:r>
      <w:r w:rsidRPr="00AF0537">
        <w:rPr>
          <w:rFonts w:cs="David"/>
          <w:rtl/>
        </w:rPr>
        <w:t xml:space="preserve"> </w:t>
      </w:r>
      <w:r w:rsidRPr="00AF0537">
        <w:rPr>
          <w:rFonts w:cs="David" w:hint="cs"/>
          <w:rtl/>
        </w:rPr>
        <w:t>שנאמרו</w:t>
      </w:r>
      <w:r w:rsidRPr="00AF0537">
        <w:rPr>
          <w:rFonts w:cs="David"/>
          <w:rtl/>
        </w:rPr>
        <w:t xml:space="preserve"> </w:t>
      </w:r>
      <w:r w:rsidRPr="00AF0537">
        <w:rPr>
          <w:rFonts w:cs="David" w:hint="cs"/>
          <w:rtl/>
        </w:rPr>
        <w:t>לשעתם</w:t>
      </w:r>
      <w:r w:rsidRPr="00AF0537">
        <w:rPr>
          <w:rFonts w:cs="David"/>
          <w:rtl/>
        </w:rPr>
        <w:t xml:space="preserve"> </w:t>
      </w:r>
      <w:r w:rsidRPr="00AF0537">
        <w:rPr>
          <w:rFonts w:cs="David" w:hint="cs"/>
          <w:rtl/>
        </w:rPr>
        <w:t>ולזמנם</w:t>
      </w:r>
      <w:r w:rsidRPr="00AF0537">
        <w:rPr>
          <w:rFonts w:cs="David"/>
          <w:rtl/>
        </w:rPr>
        <w:t xml:space="preserve"> </w:t>
      </w:r>
      <w:r w:rsidRPr="00AF0537">
        <w:rPr>
          <w:rFonts w:cs="David" w:hint="cs"/>
          <w:rtl/>
        </w:rPr>
        <w:t>ולבין</w:t>
      </w:r>
      <w:r w:rsidRPr="00AF0537">
        <w:rPr>
          <w:rFonts w:cs="David"/>
          <w:rtl/>
        </w:rPr>
        <w:t xml:space="preserve"> </w:t>
      </w:r>
      <w:r w:rsidRPr="00AF0537">
        <w:rPr>
          <w:rFonts w:cs="David" w:hint="cs"/>
          <w:rtl/>
        </w:rPr>
        <w:t>דברים</w:t>
      </w:r>
      <w:r w:rsidRPr="00AF0537">
        <w:rPr>
          <w:rFonts w:cs="David"/>
          <w:rtl/>
        </w:rPr>
        <w:t xml:space="preserve"> </w:t>
      </w:r>
      <w:r w:rsidRPr="00AF0537">
        <w:rPr>
          <w:rFonts w:cs="David" w:hint="cs"/>
          <w:rtl/>
        </w:rPr>
        <w:t>שנאמרו</w:t>
      </w:r>
      <w:r w:rsidRPr="00AF0537">
        <w:rPr>
          <w:rFonts w:cs="David"/>
          <w:rtl/>
        </w:rPr>
        <w:t xml:space="preserve"> </w:t>
      </w:r>
      <w:r w:rsidRPr="00AF0537">
        <w:rPr>
          <w:rFonts w:cs="David" w:hint="cs"/>
          <w:rtl/>
        </w:rPr>
        <w:t>לדורות</w:t>
      </w:r>
      <w:r w:rsidRPr="00AF0537">
        <w:rPr>
          <w:rFonts w:cs="David"/>
          <w:rtl/>
        </w:rPr>
        <w:t xml:space="preserve">... </w:t>
      </w:r>
      <w:r w:rsidRPr="00AF0537">
        <w:rPr>
          <w:rFonts w:cs="David" w:hint="cs"/>
          <w:rtl/>
        </w:rPr>
        <w:t>מתוך</w:t>
      </w:r>
      <w:r w:rsidRPr="00AF0537">
        <w:rPr>
          <w:rFonts w:cs="David"/>
          <w:rtl/>
        </w:rPr>
        <w:t xml:space="preserve"> </w:t>
      </w:r>
      <w:r w:rsidRPr="00AF0537">
        <w:rPr>
          <w:rFonts w:cs="David" w:hint="cs"/>
          <w:rtl/>
        </w:rPr>
        <w:t>אוצר</w:t>
      </w:r>
      <w:r w:rsidRPr="00AF0537">
        <w:rPr>
          <w:rFonts w:cs="David"/>
          <w:rtl/>
        </w:rPr>
        <w:t xml:space="preserve"> </w:t>
      </w:r>
      <w:r w:rsidRPr="00AF0537">
        <w:rPr>
          <w:rFonts w:cs="David" w:hint="cs"/>
          <w:rtl/>
        </w:rPr>
        <w:t>עצום</w:t>
      </w:r>
      <w:r w:rsidRPr="00AF0537">
        <w:rPr>
          <w:rFonts w:cs="David"/>
          <w:rtl/>
        </w:rPr>
        <w:t xml:space="preserve"> </w:t>
      </w:r>
      <w:r w:rsidRPr="00AF0537">
        <w:rPr>
          <w:rFonts w:cs="David" w:hint="cs"/>
          <w:rtl/>
        </w:rPr>
        <w:t>ועשיר</w:t>
      </w:r>
      <w:r w:rsidRPr="00AF0537">
        <w:rPr>
          <w:rFonts w:cs="David"/>
          <w:rtl/>
        </w:rPr>
        <w:t xml:space="preserve"> </w:t>
      </w:r>
      <w:r w:rsidRPr="00AF0537">
        <w:rPr>
          <w:rFonts w:cs="David" w:hint="cs"/>
          <w:rtl/>
        </w:rPr>
        <w:t>זה</w:t>
      </w:r>
      <w:r w:rsidRPr="00AF0537">
        <w:rPr>
          <w:rFonts w:cs="David"/>
          <w:rtl/>
        </w:rPr>
        <w:t xml:space="preserve">, </w:t>
      </w:r>
      <w:r w:rsidRPr="00AF0537">
        <w:rPr>
          <w:rFonts w:cs="David" w:hint="cs"/>
          <w:rtl/>
        </w:rPr>
        <w:t>על</w:t>
      </w:r>
      <w:r w:rsidRPr="00AF0537">
        <w:rPr>
          <w:rFonts w:cs="David"/>
          <w:rtl/>
        </w:rPr>
        <w:t xml:space="preserve"> </w:t>
      </w:r>
      <w:r w:rsidRPr="00AF0537">
        <w:rPr>
          <w:rFonts w:cs="David" w:hint="cs"/>
          <w:rtl/>
        </w:rPr>
        <w:t>המעיין</w:t>
      </w:r>
      <w:r w:rsidRPr="00AF0537">
        <w:rPr>
          <w:rFonts w:cs="David"/>
          <w:rtl/>
        </w:rPr>
        <w:t xml:space="preserve"> </w:t>
      </w:r>
      <w:r w:rsidRPr="00AF0537">
        <w:rPr>
          <w:rFonts w:cs="David" w:hint="cs"/>
          <w:rtl/>
        </w:rPr>
        <w:t>לשאוב</w:t>
      </w:r>
      <w:r w:rsidRPr="00AF0537">
        <w:rPr>
          <w:rFonts w:cs="David"/>
          <w:rtl/>
        </w:rPr>
        <w:t xml:space="preserve"> </w:t>
      </w:r>
      <w:r w:rsidRPr="00AF0537">
        <w:rPr>
          <w:rFonts w:cs="David" w:hint="cs"/>
          <w:rtl/>
        </w:rPr>
        <w:t>מלוא</w:t>
      </w:r>
      <w:r w:rsidRPr="00AF0537">
        <w:rPr>
          <w:rFonts w:cs="David"/>
          <w:rtl/>
        </w:rPr>
        <w:t xml:space="preserve"> </w:t>
      </w:r>
      <w:r w:rsidRPr="00AF0537">
        <w:rPr>
          <w:rFonts w:cs="David" w:hint="cs"/>
          <w:rtl/>
        </w:rPr>
        <w:t>חופנים</w:t>
      </w:r>
      <w:r w:rsidRPr="00AF0537">
        <w:rPr>
          <w:rFonts w:cs="David"/>
          <w:rtl/>
        </w:rPr>
        <w:t xml:space="preserve"> </w:t>
      </w:r>
      <w:r w:rsidRPr="00AF0537">
        <w:rPr>
          <w:rFonts w:cs="David" w:hint="cs"/>
          <w:rtl/>
        </w:rPr>
        <w:t>לצרכי</w:t>
      </w:r>
      <w:r w:rsidRPr="00AF0537">
        <w:rPr>
          <w:rFonts w:cs="David"/>
          <w:rtl/>
        </w:rPr>
        <w:t xml:space="preserve"> </w:t>
      </w:r>
      <w:r w:rsidRPr="00AF0537">
        <w:rPr>
          <w:rFonts w:cs="David" w:hint="cs"/>
          <w:rtl/>
        </w:rPr>
        <w:t>דורו</w:t>
      </w:r>
      <w:r w:rsidRPr="00AF0537">
        <w:rPr>
          <w:rFonts w:cs="David"/>
          <w:rtl/>
        </w:rPr>
        <w:t xml:space="preserve"> </w:t>
      </w:r>
      <w:r w:rsidRPr="00AF0537">
        <w:rPr>
          <w:rFonts w:cs="David" w:hint="cs"/>
          <w:rtl/>
        </w:rPr>
        <w:t>וזמנו</w:t>
      </w:r>
      <w:r w:rsidRPr="00AF0537">
        <w:rPr>
          <w:rFonts w:cs="David"/>
          <w:rtl/>
        </w:rPr>
        <w:t>".</w:t>
      </w:r>
      <w:r>
        <w:rPr>
          <w:rFonts w:cs="David" w:hint="cs"/>
          <w:rtl/>
        </w:rPr>
        <w:t xml:space="preserve"> </w:t>
      </w:r>
    </w:p>
    <w:p w:rsidR="00AF0537" w:rsidRDefault="00AF0537" w:rsidP="00AF0537">
      <w:pPr>
        <w:pStyle w:val="ad"/>
        <w:ind w:left="0"/>
        <w:jc w:val="both"/>
        <w:rPr>
          <w:rFonts w:cs="David"/>
          <w:rtl/>
        </w:rPr>
      </w:pPr>
    </w:p>
    <w:p w:rsidR="00AF0537" w:rsidRDefault="00AF0537" w:rsidP="00AF0537">
      <w:pPr>
        <w:pStyle w:val="ad"/>
        <w:ind w:left="0"/>
        <w:jc w:val="both"/>
        <w:rPr>
          <w:rFonts w:cs="David"/>
          <w:rtl/>
        </w:rPr>
      </w:pPr>
      <w:r w:rsidRPr="00AF0537">
        <w:rPr>
          <w:rFonts w:cs="David" w:hint="cs"/>
          <w:rtl/>
        </w:rPr>
        <w:t>דוגמה</w:t>
      </w:r>
      <w:r w:rsidRPr="00AF0537">
        <w:rPr>
          <w:rFonts w:cs="David"/>
          <w:rtl/>
        </w:rPr>
        <w:t xml:space="preserve"> </w:t>
      </w:r>
      <w:r w:rsidRPr="00AF0537">
        <w:rPr>
          <w:rFonts w:cs="David" w:hint="cs"/>
          <w:rtl/>
        </w:rPr>
        <w:t>זו</w:t>
      </w:r>
      <w:r w:rsidRPr="00AF0537">
        <w:rPr>
          <w:rFonts w:cs="David"/>
          <w:rtl/>
        </w:rPr>
        <w:t xml:space="preserve"> </w:t>
      </w:r>
      <w:r w:rsidRPr="00AF0537">
        <w:rPr>
          <w:rFonts w:cs="David" w:hint="cs"/>
          <w:rtl/>
        </w:rPr>
        <w:t>מהעליון</w:t>
      </w:r>
      <w:r w:rsidRPr="00AF0537">
        <w:rPr>
          <w:rFonts w:cs="David"/>
          <w:rtl/>
        </w:rPr>
        <w:t xml:space="preserve"> </w:t>
      </w:r>
      <w:r w:rsidRPr="00AF0537">
        <w:rPr>
          <w:rFonts w:cs="David" w:hint="cs"/>
          <w:rtl/>
        </w:rPr>
        <w:t>יש</w:t>
      </w:r>
      <w:r w:rsidRPr="00AF0537">
        <w:rPr>
          <w:rFonts w:cs="David"/>
          <w:rtl/>
        </w:rPr>
        <w:t xml:space="preserve"> </w:t>
      </w:r>
      <w:r w:rsidRPr="00AF0537">
        <w:rPr>
          <w:rFonts w:cs="David" w:hint="cs"/>
          <w:rtl/>
        </w:rPr>
        <w:t>בה</w:t>
      </w:r>
      <w:r w:rsidRPr="00AF0537">
        <w:rPr>
          <w:rFonts w:cs="David"/>
          <w:rtl/>
        </w:rPr>
        <w:t xml:space="preserve"> </w:t>
      </w:r>
      <w:r w:rsidRPr="00AF0537">
        <w:rPr>
          <w:rFonts w:cs="David" w:hint="cs"/>
          <w:rtl/>
        </w:rPr>
        <w:t>כדי</w:t>
      </w:r>
      <w:r w:rsidRPr="00AF0537">
        <w:rPr>
          <w:rFonts w:cs="David"/>
          <w:rtl/>
        </w:rPr>
        <w:t xml:space="preserve"> </w:t>
      </w:r>
      <w:r w:rsidRPr="00AF0537">
        <w:rPr>
          <w:rFonts w:cs="David" w:hint="cs"/>
          <w:rtl/>
        </w:rPr>
        <w:t>להמחיש</w:t>
      </w:r>
      <w:r w:rsidRPr="00AF0537">
        <w:rPr>
          <w:rFonts w:cs="David"/>
          <w:rtl/>
        </w:rPr>
        <w:t xml:space="preserve"> </w:t>
      </w:r>
      <w:r w:rsidRPr="00AF0537">
        <w:rPr>
          <w:rFonts w:cs="David" w:hint="cs"/>
          <w:rtl/>
        </w:rPr>
        <w:t>אופן</w:t>
      </w:r>
      <w:r w:rsidRPr="00AF0537">
        <w:rPr>
          <w:rFonts w:cs="David"/>
          <w:rtl/>
        </w:rPr>
        <w:t xml:space="preserve"> </w:t>
      </w:r>
      <w:r w:rsidRPr="00AF0537">
        <w:rPr>
          <w:rFonts w:cs="David" w:hint="cs"/>
          <w:rtl/>
        </w:rPr>
        <w:t>היזקקות</w:t>
      </w:r>
      <w:r w:rsidRPr="00AF0537">
        <w:rPr>
          <w:rFonts w:cs="David"/>
          <w:rtl/>
        </w:rPr>
        <w:t xml:space="preserve"> – </w:t>
      </w:r>
      <w:r w:rsidRPr="00AF0537">
        <w:rPr>
          <w:rFonts w:cs="David" w:hint="cs"/>
          <w:rtl/>
        </w:rPr>
        <w:t>כפי</w:t>
      </w:r>
      <w:r w:rsidRPr="00AF0537">
        <w:rPr>
          <w:rFonts w:cs="David"/>
          <w:rtl/>
        </w:rPr>
        <w:t xml:space="preserve"> </w:t>
      </w:r>
      <w:r w:rsidRPr="00AF0537">
        <w:rPr>
          <w:rFonts w:cs="David" w:hint="cs"/>
          <w:rtl/>
        </w:rPr>
        <w:t>שמצווים</w:t>
      </w:r>
      <w:r w:rsidRPr="00AF0537">
        <w:rPr>
          <w:rFonts w:cs="David"/>
          <w:rtl/>
        </w:rPr>
        <w:t xml:space="preserve"> </w:t>
      </w:r>
      <w:r w:rsidRPr="00AF0537">
        <w:rPr>
          <w:rFonts w:cs="David" w:hint="cs"/>
          <w:rtl/>
        </w:rPr>
        <w:t>אנו</w:t>
      </w:r>
      <w:r w:rsidRPr="00AF0537">
        <w:rPr>
          <w:rFonts w:cs="David"/>
          <w:rtl/>
        </w:rPr>
        <w:t xml:space="preserve"> </w:t>
      </w:r>
      <w:r w:rsidRPr="00AF0537">
        <w:rPr>
          <w:rFonts w:cs="David" w:hint="cs"/>
          <w:rtl/>
        </w:rPr>
        <w:t>על</w:t>
      </w:r>
      <w:r w:rsidRPr="00AF0537">
        <w:rPr>
          <w:rFonts w:cs="David"/>
          <w:rtl/>
        </w:rPr>
        <w:t xml:space="preserve"> </w:t>
      </w:r>
      <w:r w:rsidRPr="00AF0537">
        <w:rPr>
          <w:rFonts w:cs="David" w:hint="cs"/>
          <w:rtl/>
        </w:rPr>
        <w:t>פי</w:t>
      </w:r>
      <w:r w:rsidRPr="00AF0537">
        <w:rPr>
          <w:rFonts w:cs="David"/>
          <w:rtl/>
        </w:rPr>
        <w:t xml:space="preserve"> </w:t>
      </w:r>
      <w:r w:rsidRPr="00AF0537">
        <w:rPr>
          <w:rFonts w:cs="David" w:hint="cs"/>
          <w:rtl/>
        </w:rPr>
        <w:t>חוק</w:t>
      </w:r>
      <w:r w:rsidRPr="00AF0537">
        <w:rPr>
          <w:rFonts w:cs="David"/>
          <w:rtl/>
        </w:rPr>
        <w:t xml:space="preserve"> </w:t>
      </w:r>
      <w:r w:rsidRPr="00AF0537">
        <w:rPr>
          <w:rFonts w:cs="David" w:hint="cs"/>
          <w:rtl/>
        </w:rPr>
        <w:t>יסודות</w:t>
      </w:r>
      <w:r w:rsidRPr="00AF0537">
        <w:rPr>
          <w:rFonts w:cs="David"/>
          <w:rtl/>
        </w:rPr>
        <w:t xml:space="preserve"> </w:t>
      </w:r>
      <w:r w:rsidRPr="00AF0537">
        <w:rPr>
          <w:rFonts w:cs="David" w:hint="cs"/>
          <w:rtl/>
        </w:rPr>
        <w:t>המשפט</w:t>
      </w:r>
      <w:r w:rsidRPr="00AF0537">
        <w:rPr>
          <w:rFonts w:cs="David"/>
          <w:rtl/>
        </w:rPr>
        <w:t xml:space="preserve"> – </w:t>
      </w:r>
      <w:r w:rsidRPr="00AF0537">
        <w:rPr>
          <w:rFonts w:cs="David" w:hint="cs"/>
          <w:rtl/>
        </w:rPr>
        <w:t>לעקרונות</w:t>
      </w:r>
      <w:r w:rsidRPr="00AF0537">
        <w:rPr>
          <w:rFonts w:cs="David"/>
          <w:rtl/>
        </w:rPr>
        <w:t xml:space="preserve"> </w:t>
      </w:r>
      <w:r w:rsidRPr="00AF0537">
        <w:rPr>
          <w:rFonts w:cs="David" w:hint="cs"/>
          <w:rtl/>
        </w:rPr>
        <w:t>החרות</w:t>
      </w:r>
      <w:r w:rsidRPr="00AF0537">
        <w:rPr>
          <w:rFonts w:cs="David"/>
          <w:rtl/>
        </w:rPr>
        <w:t xml:space="preserve">, </w:t>
      </w:r>
      <w:r w:rsidRPr="00AF0537">
        <w:rPr>
          <w:rFonts w:cs="David" w:hint="cs"/>
          <w:rtl/>
        </w:rPr>
        <w:t>היושר</w:t>
      </w:r>
      <w:r w:rsidRPr="00AF0537">
        <w:rPr>
          <w:rFonts w:cs="David"/>
          <w:rtl/>
        </w:rPr>
        <w:t xml:space="preserve">, </w:t>
      </w:r>
      <w:r w:rsidRPr="00AF0537">
        <w:rPr>
          <w:rFonts w:cs="David" w:hint="cs"/>
          <w:rtl/>
        </w:rPr>
        <w:t>הצדק</w:t>
      </w:r>
      <w:r w:rsidRPr="00AF0537">
        <w:rPr>
          <w:rFonts w:cs="David"/>
          <w:rtl/>
        </w:rPr>
        <w:t xml:space="preserve"> </w:t>
      </w:r>
      <w:r w:rsidRPr="00AF0537">
        <w:rPr>
          <w:rFonts w:cs="David" w:hint="cs"/>
          <w:rtl/>
        </w:rPr>
        <w:t>והשלום</w:t>
      </w:r>
      <w:r w:rsidRPr="00AF0537">
        <w:rPr>
          <w:rFonts w:cs="David"/>
          <w:rtl/>
        </w:rPr>
        <w:t xml:space="preserve"> </w:t>
      </w:r>
      <w:r w:rsidRPr="00AF0537">
        <w:rPr>
          <w:rFonts w:cs="David" w:hint="cs"/>
          <w:rtl/>
        </w:rPr>
        <w:t>של</w:t>
      </w:r>
      <w:r w:rsidRPr="00AF0537">
        <w:rPr>
          <w:rFonts w:cs="David"/>
          <w:rtl/>
        </w:rPr>
        <w:t xml:space="preserve"> </w:t>
      </w:r>
      <w:r w:rsidRPr="00AF0537">
        <w:rPr>
          <w:rFonts w:cs="David" w:hint="cs"/>
          <w:rtl/>
        </w:rPr>
        <w:t>מורשת</w:t>
      </w:r>
      <w:r w:rsidRPr="00AF0537">
        <w:rPr>
          <w:rFonts w:cs="David"/>
          <w:rtl/>
        </w:rPr>
        <w:t xml:space="preserve"> </w:t>
      </w:r>
      <w:r w:rsidRPr="00AF0537">
        <w:rPr>
          <w:rFonts w:cs="David" w:hint="cs"/>
          <w:rtl/>
        </w:rPr>
        <w:t>ישראל</w:t>
      </w:r>
      <w:r w:rsidRPr="00AF0537">
        <w:rPr>
          <w:rFonts w:cs="David"/>
          <w:rtl/>
        </w:rPr>
        <w:t>.</w:t>
      </w:r>
    </w:p>
    <w:p w:rsidR="00AF0537" w:rsidRDefault="00AF0537">
      <w:pPr>
        <w:bidi w:val="0"/>
        <w:rPr>
          <w:rFonts w:cs="David"/>
          <w:rtl/>
        </w:rPr>
      </w:pPr>
      <w:r>
        <w:rPr>
          <w:rFonts w:cs="David"/>
          <w:rtl/>
        </w:rPr>
        <w:br w:type="page"/>
      </w:r>
    </w:p>
    <w:p w:rsidR="0028217B" w:rsidRDefault="0028217B" w:rsidP="0028217B">
      <w:pPr>
        <w:pStyle w:val="4"/>
        <w:jc w:val="center"/>
        <w:rPr>
          <w:rFonts w:cs="David"/>
          <w:i w:val="0"/>
          <w:iCs w:val="0"/>
          <w:color w:val="0D0D0D" w:themeColor="text1" w:themeTint="F2"/>
          <w:sz w:val="32"/>
          <w:szCs w:val="32"/>
          <w:rtl/>
        </w:rPr>
      </w:pPr>
      <w:bookmarkStart w:id="452" w:name="_Toc350773147"/>
      <w:r>
        <w:rPr>
          <w:rFonts w:cs="David" w:hint="cs"/>
          <w:i w:val="0"/>
          <w:iCs w:val="0"/>
          <w:color w:val="0D0D0D" w:themeColor="text1" w:themeTint="F2"/>
          <w:sz w:val="32"/>
          <w:szCs w:val="32"/>
          <w:rtl/>
        </w:rPr>
        <w:lastRenderedPageBreak/>
        <w:t>המשפט העברי ומקומו בפרשנותה של מערכת המשפט הישראלית, לאור חוק יסודות המשפט</w:t>
      </w:r>
      <w:bookmarkEnd w:id="452"/>
    </w:p>
    <w:p w:rsidR="00D9507C" w:rsidRDefault="00D9507C" w:rsidP="00D9507C">
      <w:pPr>
        <w:rPr>
          <w:rFonts w:cs="David"/>
          <w:i/>
          <w:iCs/>
          <w:color w:val="0D0D0D" w:themeColor="text1" w:themeTint="F2"/>
          <w:sz w:val="24"/>
          <w:szCs w:val="24"/>
          <w:u w:val="single"/>
          <w:rtl/>
        </w:rPr>
      </w:pPr>
    </w:p>
    <w:p w:rsidR="00D9507C" w:rsidRDefault="00D9507C" w:rsidP="00D9507C">
      <w:pPr>
        <w:rPr>
          <w:rFonts w:cs="David"/>
          <w:color w:val="0D0D0D" w:themeColor="text1" w:themeTint="F2"/>
          <w:rtl/>
        </w:rPr>
      </w:pPr>
      <w:r>
        <w:rPr>
          <w:rFonts w:cs="David" w:hint="cs"/>
          <w:color w:val="0D0D0D" w:themeColor="text1" w:themeTint="F2"/>
          <w:rtl/>
        </w:rPr>
        <w:t>כאמור, ישנן בעיות שהתעוררו בדבר פרשנותה של החקיקה  הישראלית. במיוחד מאז החל התהליך הקודיפיקטיבי האזרחי בתקופת החקיקה השנייה, ועל גישות השונות שבפסיקת בית המשפט העליון ובספרות המחקר בפתרונן של בעיות אלה.</w:t>
      </w:r>
    </w:p>
    <w:p w:rsidR="00D9507C" w:rsidRPr="00D9507C" w:rsidRDefault="00D9507C" w:rsidP="00DD7571">
      <w:pPr>
        <w:rPr>
          <w:rFonts w:cs="David"/>
          <w:color w:val="0D0D0D" w:themeColor="text1" w:themeTint="F2"/>
          <w:rtl/>
        </w:rPr>
      </w:pPr>
      <w:r>
        <w:rPr>
          <w:rFonts w:cs="David" w:hint="cs"/>
          <w:color w:val="0D0D0D" w:themeColor="text1" w:themeTint="F2"/>
          <w:rtl/>
        </w:rPr>
        <w:t xml:space="preserve">איזהו הפתרון המוצע לבעיות פרשנות אלה בהוראות חוק יסודות המשפט? האם הוראות חוק יסודות המשפט דנות בעניין כלל הבעיות שעמדנו עליהן או רק לגבי חלק מהן? האם לגבי </w:t>
      </w:r>
      <w:r w:rsidR="00DD7571">
        <w:rPr>
          <w:rFonts w:cs="David" w:hint="cs"/>
          <w:color w:val="0D0D0D" w:themeColor="text1" w:themeTint="F2"/>
          <w:rtl/>
        </w:rPr>
        <w:t>בעיות פרשנות שלא נדונו במפורש בחוק יסודות המשפט ניתן להסיק על הפתרון הרצוי בעקיפין, בחינת לימוד דבר מתוך דבר? נעיין בעיקרי הדברים שנאמרו בסוגיה זו.</w:t>
      </w:r>
    </w:p>
    <w:p w:rsidR="001760D6" w:rsidRPr="003A5286" w:rsidRDefault="00DD7571" w:rsidP="003A5286">
      <w:pPr>
        <w:pStyle w:val="5"/>
        <w:rPr>
          <w:rFonts w:cs="David"/>
          <w:b/>
          <w:bCs/>
          <w:color w:val="0D0D0D" w:themeColor="text1" w:themeTint="F2"/>
          <w:sz w:val="24"/>
          <w:szCs w:val="24"/>
          <w:u w:val="single"/>
          <w:rtl/>
        </w:rPr>
      </w:pPr>
      <w:bookmarkStart w:id="453" w:name="_Toc350773148"/>
      <w:r w:rsidRPr="003A5286">
        <w:rPr>
          <w:rFonts w:cs="David" w:hint="cs"/>
          <w:b/>
          <w:bCs/>
          <w:color w:val="0D0D0D" w:themeColor="text1" w:themeTint="F2"/>
          <w:sz w:val="24"/>
          <w:szCs w:val="24"/>
          <w:u w:val="single"/>
          <w:rtl/>
        </w:rPr>
        <w:t>כאשר מצויה לאקונה</w:t>
      </w:r>
      <w:bookmarkEnd w:id="453"/>
    </w:p>
    <w:p w:rsidR="004A2AC5" w:rsidRDefault="001760D6" w:rsidP="006C6749">
      <w:pPr>
        <w:jc w:val="both"/>
        <w:rPr>
          <w:rFonts w:cs="David"/>
          <w:rtl/>
        </w:rPr>
      </w:pPr>
      <w:r>
        <w:rPr>
          <w:rFonts w:ascii="Calibri" w:eastAsia="Calibri" w:hAnsi="Calibri" w:cs="David"/>
          <w:rtl/>
          <w:lang w:eastAsia="he-IL"/>
        </w:rPr>
        <w:br/>
      </w:r>
      <w:r w:rsidR="007D7F6A">
        <w:rPr>
          <w:rFonts w:ascii="Calibri" w:eastAsia="Calibri" w:hAnsi="Calibri" w:cs="David" w:hint="cs"/>
          <w:rtl/>
          <w:lang w:eastAsia="he-IL"/>
        </w:rPr>
        <w:t>כפי שראינו, במקרה של לאקונה לית מאן דפליג כי מחובתו של בית המשפט להכריע על פי עקרונות מורשת ישראל, אם כי נחלקו הדעות לאוקנה מהי ויש אף תוהים אחר תאריך לידתה של הלא</w:t>
      </w:r>
      <w:r w:rsidR="00EC799A">
        <w:rPr>
          <w:rFonts w:ascii="Calibri" w:eastAsia="Calibri" w:hAnsi="Calibri" w:cs="David" w:hint="cs"/>
          <w:rtl/>
          <w:lang w:eastAsia="he-IL"/>
        </w:rPr>
        <w:t>ק</w:t>
      </w:r>
      <w:r w:rsidR="007D7F6A">
        <w:rPr>
          <w:rFonts w:ascii="Calibri" w:eastAsia="Calibri" w:hAnsi="Calibri" w:cs="David" w:hint="cs"/>
          <w:rtl/>
          <w:lang w:eastAsia="he-IL"/>
        </w:rPr>
        <w:t xml:space="preserve">ונה. לעומת זאת נחלקו שופטי בית המשפט העליון לעניין הבעיה המרכזית, שעמדנו עליה בדברינו הקודמים והיא בדבר מקומו של המשפט העברי בפרשנות החקיקה הישראלית כאשר הספק בפרשנות מתעורר שלא במקרה של לאקונה. וזו הבעיה שעמדה במכרז הדיון הנוסף שבפרשת הנדלס, שהתקיים לאחר היכנס חוק יסודות המשפט לתוקפו, ומן הראוי שנעיין בדעות השונות שנאמרו בה. </w:t>
      </w:r>
    </w:p>
    <w:p w:rsidR="006C6749" w:rsidRDefault="006C6749" w:rsidP="003A5286">
      <w:pPr>
        <w:pStyle w:val="5"/>
        <w:rPr>
          <w:rFonts w:cs="David"/>
          <w:i/>
          <w:iCs/>
          <w:color w:val="0D0D0D" w:themeColor="text1" w:themeTint="F2"/>
          <w:sz w:val="24"/>
          <w:szCs w:val="24"/>
          <w:u w:val="single"/>
          <w:rtl/>
        </w:rPr>
      </w:pPr>
      <w:bookmarkStart w:id="454" w:name="_Toc350773149"/>
      <w:bookmarkStart w:id="455" w:name="פרשת_הנדלס_דיון_נוסף"/>
      <w:r w:rsidRPr="003A5286">
        <w:rPr>
          <w:rFonts w:cs="David" w:hint="cs"/>
          <w:b/>
          <w:bCs/>
          <w:color w:val="0D0D0D" w:themeColor="text1" w:themeTint="F2"/>
          <w:sz w:val="24"/>
          <w:szCs w:val="24"/>
          <w:u w:val="single"/>
          <w:rtl/>
        </w:rPr>
        <w:t xml:space="preserve">ספק בפרשנותה של הוראת חוק </w:t>
      </w:r>
      <w:r w:rsidRPr="003A5286">
        <w:rPr>
          <w:rFonts w:cs="David"/>
          <w:b/>
          <w:bCs/>
          <w:color w:val="0D0D0D" w:themeColor="text1" w:themeTint="F2"/>
          <w:sz w:val="24"/>
          <w:szCs w:val="24"/>
          <w:u w:val="single"/>
          <w:rtl/>
        </w:rPr>
        <w:t>–</w:t>
      </w:r>
      <w:r w:rsidRPr="003A5286">
        <w:rPr>
          <w:rFonts w:cs="David" w:hint="cs"/>
          <w:b/>
          <w:bCs/>
          <w:color w:val="0D0D0D" w:themeColor="text1" w:themeTint="F2"/>
          <w:sz w:val="24"/>
          <w:szCs w:val="24"/>
          <w:u w:val="single"/>
          <w:rtl/>
        </w:rPr>
        <w:t xml:space="preserve"> פרשת הנדלס, דיון נוסף</w:t>
      </w:r>
      <w:bookmarkEnd w:id="454"/>
    </w:p>
    <w:bookmarkEnd w:id="455"/>
    <w:p w:rsidR="006C6749" w:rsidRDefault="006C6749" w:rsidP="00553F2B">
      <w:pPr>
        <w:pStyle w:val="ListParagraph1"/>
        <w:tabs>
          <w:tab w:val="left" w:pos="118"/>
          <w:tab w:val="left" w:pos="401"/>
        </w:tabs>
        <w:spacing w:after="0"/>
        <w:ind w:left="0"/>
        <w:jc w:val="both"/>
        <w:rPr>
          <w:rFonts w:cs="David"/>
          <w:rtl/>
        </w:rPr>
      </w:pPr>
      <w:r>
        <w:rPr>
          <w:rFonts w:cs="David"/>
          <w:rtl/>
        </w:rPr>
        <w:br/>
      </w:r>
      <w:r w:rsidRPr="006C6749">
        <w:rPr>
          <w:rFonts w:cs="David"/>
          <w:rtl/>
        </w:rPr>
        <w:t>כיצד יש לפרש הוראת חוק המסדירה נושא מסוים כשהמדובר הוא שלא במקרה של לאקונה, ומתעורר ספק בדרך פרשנותה של אותה הוראה.</w:t>
      </w:r>
    </w:p>
    <w:p w:rsidR="008E7BC4" w:rsidRPr="006C6749" w:rsidRDefault="008E7BC4" w:rsidP="00553F2B">
      <w:pPr>
        <w:pStyle w:val="ListParagraph1"/>
        <w:tabs>
          <w:tab w:val="left" w:pos="118"/>
          <w:tab w:val="left" w:pos="401"/>
        </w:tabs>
        <w:spacing w:after="0"/>
        <w:ind w:left="0"/>
        <w:jc w:val="both"/>
        <w:rPr>
          <w:rFonts w:cs="David"/>
          <w:rtl/>
        </w:rPr>
      </w:pPr>
    </w:p>
    <w:p w:rsidR="006C6749" w:rsidRPr="006C6749" w:rsidRDefault="006C6749" w:rsidP="00553F2B">
      <w:pPr>
        <w:pStyle w:val="ListParagraph1"/>
        <w:tabs>
          <w:tab w:val="left" w:pos="118"/>
          <w:tab w:val="left" w:pos="401"/>
        </w:tabs>
        <w:spacing w:after="0"/>
        <w:ind w:left="0"/>
        <w:jc w:val="both"/>
        <w:rPr>
          <w:rFonts w:cs="David"/>
          <w:rtl/>
        </w:rPr>
      </w:pPr>
      <w:r w:rsidRPr="006C6749">
        <w:rPr>
          <w:rFonts w:cs="David"/>
          <w:rtl/>
        </w:rPr>
        <w:t>פרשת הנדלס: "מה יעשה שופט במקרה דנן ואיזו דרך יב</w:t>
      </w:r>
      <w:r w:rsidRPr="006C6749">
        <w:rPr>
          <w:rFonts w:cs="David" w:hint="cs"/>
          <w:rtl/>
        </w:rPr>
        <w:t>ח</w:t>
      </w:r>
      <w:r w:rsidRPr="006C6749">
        <w:rPr>
          <w:rFonts w:cs="David"/>
          <w:rtl/>
        </w:rPr>
        <w:t>ר לו במלאכת פרשנותו? לעיתים מחפש הוא בחוק, נעזר בהיקש מסעיף לסעיף. לשון אחרת, מתחקה הוא אחר מהות החו</w:t>
      </w:r>
      <w:r w:rsidRPr="006C6749">
        <w:rPr>
          <w:rFonts w:cs="David" w:hint="cs"/>
          <w:rtl/>
        </w:rPr>
        <w:t>ק</w:t>
      </w:r>
      <w:r w:rsidRPr="006C6749">
        <w:rPr>
          <w:rFonts w:cs="David"/>
          <w:rtl/>
        </w:rPr>
        <w:t xml:space="preserve"> ומטרתו. לעיטים אין הבור מתמלא מחולייתו ולא מסעיפיו. כשזה קורה מביא השו</w:t>
      </w:r>
      <w:r w:rsidRPr="006C6749">
        <w:rPr>
          <w:rFonts w:cs="David" w:hint="cs"/>
          <w:rtl/>
        </w:rPr>
        <w:t>פ</w:t>
      </w:r>
      <w:r w:rsidRPr="006C6749">
        <w:rPr>
          <w:rFonts w:cs="David"/>
          <w:rtl/>
        </w:rPr>
        <w:t>ט ממערכות משפט אחרות או מהאקדמיה, לפעמים בגלוי ולפעמים שלא בגלוי.</w:t>
      </w:r>
    </w:p>
    <w:p w:rsidR="006C6749" w:rsidRDefault="006C6749" w:rsidP="00553F2B">
      <w:pPr>
        <w:pStyle w:val="ListParagraph1"/>
        <w:tabs>
          <w:tab w:val="left" w:pos="118"/>
          <w:tab w:val="left" w:pos="401"/>
        </w:tabs>
        <w:spacing w:after="0"/>
        <w:ind w:left="0"/>
        <w:jc w:val="both"/>
        <w:rPr>
          <w:rFonts w:cs="David"/>
          <w:rtl/>
        </w:rPr>
      </w:pPr>
      <w:r w:rsidRPr="006C6749">
        <w:rPr>
          <w:rFonts w:cs="David"/>
          <w:rtl/>
        </w:rPr>
        <w:t>כאשר ישנו שטח ריק, במקרה זה יעניק המחו</w:t>
      </w:r>
      <w:r w:rsidRPr="006C6749">
        <w:rPr>
          <w:rFonts w:cs="David" w:hint="cs"/>
          <w:rtl/>
        </w:rPr>
        <w:t>קק</w:t>
      </w:r>
      <w:r w:rsidRPr="006C6749">
        <w:rPr>
          <w:rFonts w:cs="David"/>
          <w:rtl/>
        </w:rPr>
        <w:t xml:space="preserve"> מעמד של מקור משפטי משלים ל"עקרונות החירות הצדק היושר והשלום של מורשת ישראל".</w:t>
      </w:r>
    </w:p>
    <w:p w:rsidR="008E7BC4" w:rsidRPr="006C6749" w:rsidRDefault="008E7BC4" w:rsidP="00553F2B">
      <w:pPr>
        <w:pStyle w:val="ListParagraph1"/>
        <w:tabs>
          <w:tab w:val="left" w:pos="118"/>
          <w:tab w:val="left" w:pos="401"/>
        </w:tabs>
        <w:spacing w:after="0"/>
        <w:ind w:left="0"/>
        <w:jc w:val="both"/>
        <w:rPr>
          <w:rFonts w:cs="David"/>
          <w:rtl/>
        </w:rPr>
      </w:pPr>
    </w:p>
    <w:p w:rsidR="006C6749" w:rsidRDefault="006C6749" w:rsidP="00553F2B">
      <w:pPr>
        <w:pStyle w:val="ListParagraph1"/>
        <w:tabs>
          <w:tab w:val="left" w:pos="118"/>
          <w:tab w:val="left" w:pos="401"/>
        </w:tabs>
        <w:spacing w:after="0"/>
        <w:ind w:left="0"/>
        <w:jc w:val="both"/>
        <w:rPr>
          <w:rFonts w:cs="David"/>
          <w:rtl/>
        </w:rPr>
      </w:pPr>
      <w:r w:rsidRPr="008E7BC4">
        <w:rPr>
          <w:rFonts w:cs="David"/>
          <w:rtl/>
        </w:rPr>
        <w:t>כאשר השאלה המשפטית היא בדבר פרשנות הוראה משפטית והשופט צריך לבחור בין אפשרויות הפרשנות.</w:t>
      </w:r>
      <w:r w:rsidR="00553F2B">
        <w:rPr>
          <w:rFonts w:cs="David" w:hint="cs"/>
          <w:rtl/>
        </w:rPr>
        <w:t xml:space="preserve"> </w:t>
      </w:r>
      <w:r w:rsidRPr="006C6749">
        <w:rPr>
          <w:rFonts w:cs="David"/>
          <w:rtl/>
        </w:rPr>
        <w:t xml:space="preserve">דוגמא לכך בנושא לפנינו: כיצד לפרש את ההוראה המצויה בסעיף </w:t>
      </w:r>
      <w:r w:rsidRPr="006C6749">
        <w:rPr>
          <w:rFonts w:cs="David"/>
        </w:rPr>
        <w:t>3</w:t>
      </w:r>
      <w:r w:rsidR="00553F2B">
        <w:rPr>
          <w:rFonts w:cs="David"/>
          <w:rtl/>
        </w:rPr>
        <w:t xml:space="preserve"> בדבר "רשותו של אדם אחר".</w:t>
      </w:r>
      <w:r w:rsidR="00553F2B">
        <w:rPr>
          <w:rFonts w:cs="David" w:hint="cs"/>
          <w:rtl/>
        </w:rPr>
        <w:t xml:space="preserve"> </w:t>
      </w:r>
      <w:r w:rsidRPr="006C6749">
        <w:rPr>
          <w:rFonts w:cs="David"/>
          <w:rtl/>
        </w:rPr>
        <w:t>במקרה כזה, הפנייה למערכת משפטית אחרת אינה אלא פנייה כאל מקור של השראה.</w:t>
      </w:r>
    </w:p>
    <w:p w:rsidR="008E7BC4" w:rsidRPr="006C6749" w:rsidRDefault="008E7BC4" w:rsidP="00553F2B">
      <w:pPr>
        <w:pStyle w:val="ListParagraph1"/>
        <w:tabs>
          <w:tab w:val="left" w:pos="118"/>
          <w:tab w:val="left" w:pos="401"/>
        </w:tabs>
        <w:spacing w:after="0"/>
        <w:ind w:left="0"/>
        <w:jc w:val="both"/>
        <w:rPr>
          <w:rFonts w:cs="David"/>
          <w:rtl/>
        </w:rPr>
      </w:pPr>
    </w:p>
    <w:p w:rsidR="006C6749" w:rsidRDefault="008E7BC4" w:rsidP="00553F2B">
      <w:pPr>
        <w:pStyle w:val="ListParagraph1"/>
        <w:tabs>
          <w:tab w:val="left" w:pos="118"/>
          <w:tab w:val="left" w:pos="401"/>
        </w:tabs>
        <w:spacing w:after="0"/>
        <w:ind w:left="0"/>
        <w:jc w:val="both"/>
        <w:rPr>
          <w:rFonts w:cs="David"/>
          <w:rtl/>
        </w:rPr>
      </w:pPr>
      <w:r>
        <w:rPr>
          <w:rFonts w:cs="David" w:hint="cs"/>
          <w:rtl/>
        </w:rPr>
        <w:t>אלון</w:t>
      </w:r>
      <w:r w:rsidR="006C6749" w:rsidRPr="008E7BC4">
        <w:rPr>
          <w:rFonts w:cs="David"/>
          <w:rtl/>
        </w:rPr>
        <w:t xml:space="preserve"> (לפי דעת מיעוט) – כאשר מדובר בדרך השראה, על בית המשפט לב</w:t>
      </w:r>
      <w:r w:rsidR="006C6749" w:rsidRPr="008E7BC4">
        <w:rPr>
          <w:rFonts w:cs="David" w:hint="cs"/>
          <w:rtl/>
        </w:rPr>
        <w:t>ח</w:t>
      </w:r>
      <w:r w:rsidR="006C6749" w:rsidRPr="008E7BC4">
        <w:rPr>
          <w:rFonts w:cs="David"/>
          <w:rtl/>
        </w:rPr>
        <w:t xml:space="preserve">ור דרכו בראש ובראשונה מעקרונות המשפט </w:t>
      </w:r>
      <w:r w:rsidR="006C6749" w:rsidRPr="008E7BC4">
        <w:rPr>
          <w:rFonts w:cs="David" w:hint="cs"/>
          <w:rtl/>
        </w:rPr>
        <w:t>ה</w:t>
      </w:r>
      <w:r w:rsidR="006C6749" w:rsidRPr="008E7BC4">
        <w:rPr>
          <w:rFonts w:cs="David"/>
          <w:rtl/>
        </w:rPr>
        <w:t>עברי</w:t>
      </w:r>
      <w:r w:rsidR="006C6749" w:rsidRPr="008E7BC4">
        <w:rPr>
          <w:rFonts w:cs="David" w:hint="cs"/>
          <w:rtl/>
        </w:rPr>
        <w:t>.</w:t>
      </w:r>
      <w:r w:rsidR="006C6749" w:rsidRPr="008E7BC4">
        <w:rPr>
          <w:rFonts w:cs="David"/>
          <w:rtl/>
        </w:rPr>
        <w:t xml:space="preserve"> שני נימוקים עיקריים לכך:</w:t>
      </w:r>
    </w:p>
    <w:p w:rsidR="00555657" w:rsidRPr="008E7BC4" w:rsidRDefault="00555657" w:rsidP="00553F2B">
      <w:pPr>
        <w:pStyle w:val="ListParagraph1"/>
        <w:tabs>
          <w:tab w:val="left" w:pos="118"/>
          <w:tab w:val="left" w:pos="401"/>
        </w:tabs>
        <w:spacing w:after="0"/>
        <w:ind w:left="0"/>
        <w:jc w:val="both"/>
        <w:rPr>
          <w:rFonts w:cs="David"/>
          <w:rtl/>
        </w:rPr>
      </w:pPr>
    </w:p>
    <w:p w:rsidR="006C6749" w:rsidRDefault="006C6749" w:rsidP="00553F2B">
      <w:pPr>
        <w:pStyle w:val="ListParagraph1"/>
        <w:numPr>
          <w:ilvl w:val="0"/>
          <w:numId w:val="100"/>
        </w:numPr>
        <w:tabs>
          <w:tab w:val="left" w:pos="118"/>
          <w:tab w:val="left" w:pos="401"/>
        </w:tabs>
        <w:spacing w:after="0"/>
        <w:jc w:val="both"/>
        <w:rPr>
          <w:rFonts w:cs="David"/>
          <w:rtl/>
        </w:rPr>
      </w:pPr>
      <w:r w:rsidRPr="006C6749">
        <w:rPr>
          <w:rFonts w:cs="David"/>
          <w:rtl/>
        </w:rPr>
        <w:t xml:space="preserve">מהסברים להצעות חוק לקראת </w:t>
      </w:r>
      <w:r w:rsidRPr="006C6749">
        <w:rPr>
          <w:rFonts w:cs="David" w:hint="cs"/>
          <w:rtl/>
        </w:rPr>
        <w:t>ק</w:t>
      </w:r>
      <w:r w:rsidRPr="006C6749">
        <w:rPr>
          <w:rFonts w:cs="David"/>
          <w:rtl/>
        </w:rPr>
        <w:t>בלתם בכנסת מודגש כי מערכת המשפט העברי שימשה בין היתר מקור ראשי לעקרונות אותם חוקים, דוגמא לכך הוא חוק השבת האבדה.</w:t>
      </w:r>
    </w:p>
    <w:p w:rsidR="006C6749" w:rsidRDefault="006C6749" w:rsidP="00553F2B">
      <w:pPr>
        <w:pStyle w:val="ListParagraph1"/>
        <w:numPr>
          <w:ilvl w:val="0"/>
          <w:numId w:val="100"/>
        </w:numPr>
        <w:tabs>
          <w:tab w:val="left" w:pos="118"/>
          <w:tab w:val="left" w:pos="401"/>
        </w:tabs>
        <w:spacing w:after="0"/>
        <w:jc w:val="both"/>
        <w:rPr>
          <w:rFonts w:cs="David"/>
          <w:rtl/>
        </w:rPr>
      </w:pPr>
      <w:r w:rsidRPr="006C6749">
        <w:rPr>
          <w:rFonts w:cs="David"/>
          <w:rtl/>
        </w:rPr>
        <w:t xml:space="preserve">חשיבות מרובה וגדולה. כאשר נדרש השופט </w:t>
      </w:r>
      <w:r w:rsidR="008E7BC4">
        <w:rPr>
          <w:rFonts w:cs="David" w:hint="cs"/>
          <w:rtl/>
        </w:rPr>
        <w:t>ליישב</w:t>
      </w:r>
      <w:r w:rsidRPr="006C6749">
        <w:rPr>
          <w:rFonts w:cs="David"/>
          <w:rtl/>
        </w:rPr>
        <w:t xml:space="preserve"> בין שני סעיפים המתנגדים זה לזה, אחד התפקידים המוטלים על המשפט הוא הענקת מעמד בכורה למערכת המשפט העברי כמקור השראה פרשני של המשפט הישראלי. זאת מאחר ולמשפט הישראלי אין עבר רב והוא יכול לפרש לפיו.</w:t>
      </w:r>
      <w:r w:rsidRPr="006C6749">
        <w:rPr>
          <w:rFonts w:cs="David" w:hint="cs"/>
          <w:rtl/>
        </w:rPr>
        <w:t xml:space="preserve"> </w:t>
      </w:r>
    </w:p>
    <w:p w:rsidR="008E7BC4" w:rsidRPr="006C6749" w:rsidRDefault="008E7BC4" w:rsidP="00553F2B">
      <w:pPr>
        <w:pStyle w:val="ListParagraph1"/>
        <w:tabs>
          <w:tab w:val="left" w:pos="118"/>
          <w:tab w:val="left" w:pos="401"/>
        </w:tabs>
        <w:spacing w:after="0"/>
        <w:ind w:left="0"/>
        <w:jc w:val="both"/>
        <w:rPr>
          <w:rFonts w:cs="David"/>
          <w:rtl/>
        </w:rPr>
      </w:pPr>
    </w:p>
    <w:p w:rsidR="006C6749" w:rsidRDefault="006C6749" w:rsidP="00553F2B">
      <w:pPr>
        <w:pStyle w:val="ListParagraph1"/>
        <w:tabs>
          <w:tab w:val="left" w:pos="118"/>
          <w:tab w:val="left" w:pos="401"/>
        </w:tabs>
        <w:spacing w:after="0"/>
        <w:ind w:left="0"/>
        <w:jc w:val="both"/>
        <w:rPr>
          <w:rFonts w:cs="David"/>
          <w:rtl/>
        </w:rPr>
      </w:pPr>
      <w:r w:rsidRPr="006C6749">
        <w:rPr>
          <w:rFonts w:cs="David"/>
          <w:rtl/>
        </w:rPr>
        <w:t xml:space="preserve">משנתקבל </w:t>
      </w:r>
      <w:r w:rsidR="00553F2B">
        <w:rPr>
          <w:rFonts w:cs="David" w:hint="cs"/>
          <w:rtl/>
        </w:rPr>
        <w:t>חוק יסוד</w:t>
      </w:r>
      <w:r w:rsidRPr="006C6749">
        <w:rPr>
          <w:rFonts w:cs="David"/>
          <w:rtl/>
        </w:rPr>
        <w:t xml:space="preserve"> המשפט התחזקו שני נימוקים אלה. לפי הפירוש לפי </w:t>
      </w:r>
      <w:r w:rsidR="00553F2B">
        <w:rPr>
          <w:rFonts w:cs="David" w:hint="cs"/>
          <w:rtl/>
        </w:rPr>
        <w:t>חוק יסוד</w:t>
      </w:r>
      <w:r w:rsidRPr="006C6749">
        <w:rPr>
          <w:rFonts w:cs="David"/>
          <w:rtl/>
        </w:rPr>
        <w:t xml:space="preserve"> המשפט בחר</w:t>
      </w:r>
      <w:r w:rsidRPr="006C6749">
        <w:rPr>
          <w:rFonts w:cs="David" w:hint="cs"/>
          <w:rtl/>
        </w:rPr>
        <w:t>ו</w:t>
      </w:r>
      <w:r w:rsidRPr="006C6749">
        <w:rPr>
          <w:rFonts w:cs="David"/>
          <w:rtl/>
        </w:rPr>
        <w:t xml:space="preserve"> במורשת ישראל המכוונת בראש ובראשונה למשפט העברי.</w:t>
      </w:r>
      <w:r w:rsidRPr="006C6749">
        <w:rPr>
          <w:rFonts w:cs="David" w:hint="cs"/>
          <w:rtl/>
        </w:rPr>
        <w:t xml:space="preserve"> </w:t>
      </w:r>
      <w:r w:rsidRPr="006C6749">
        <w:rPr>
          <w:rFonts w:cs="David"/>
          <w:rtl/>
        </w:rPr>
        <w:t>לדעת רוב השופטים בפרשת הנדלס אין להעניק למערכת המשפט העברי מעמד בכורה, אף לא כמקור של השראה, ברק: "מלאכת הפרשנות קשה... אין לומר כי ההשראה הפרשנית צריכה לבוא בראשונה מהמשפט העברי, תהה זו טעות להחליף את המשפט האנגלי במשפט העברי כמקור לפרשנות דברי חקיקה. את דבר החקיקה יש לפרשת מתוכו על רקע מציאות החיים שלנו."</w:t>
      </w:r>
    </w:p>
    <w:p w:rsidR="008E7BC4" w:rsidRPr="006C6749" w:rsidRDefault="008E7BC4" w:rsidP="00553F2B">
      <w:pPr>
        <w:pStyle w:val="ListParagraph1"/>
        <w:tabs>
          <w:tab w:val="left" w:pos="118"/>
          <w:tab w:val="left" w:pos="401"/>
        </w:tabs>
        <w:spacing w:after="0"/>
        <w:ind w:left="0"/>
        <w:jc w:val="both"/>
        <w:rPr>
          <w:rFonts w:cs="David"/>
          <w:rtl/>
        </w:rPr>
      </w:pPr>
    </w:p>
    <w:p w:rsidR="006C6749" w:rsidRPr="006C6749" w:rsidRDefault="006C6749" w:rsidP="00555657">
      <w:pPr>
        <w:pStyle w:val="ListParagraph1"/>
        <w:tabs>
          <w:tab w:val="left" w:pos="118"/>
          <w:tab w:val="left" w:pos="401"/>
        </w:tabs>
        <w:spacing w:after="0"/>
        <w:ind w:left="0"/>
        <w:jc w:val="both"/>
        <w:rPr>
          <w:rFonts w:cs="David"/>
          <w:rtl/>
        </w:rPr>
      </w:pPr>
      <w:r w:rsidRPr="00555657">
        <w:rPr>
          <w:rFonts w:cs="David"/>
          <w:u w:val="single"/>
          <w:rtl/>
        </w:rPr>
        <w:t>לנדוי</w:t>
      </w:r>
      <w:r w:rsidRPr="006C6749">
        <w:rPr>
          <w:rFonts w:cs="David"/>
          <w:rtl/>
        </w:rPr>
        <w:t xml:space="preserve">: אין לתת מקום בראש ובראשונה למשפט העברי,  </w:t>
      </w:r>
      <w:r w:rsidR="00555657">
        <w:rPr>
          <w:rFonts w:cs="David" w:hint="cs"/>
          <w:rtl/>
        </w:rPr>
        <w:t>בחוק יסוד</w:t>
      </w:r>
      <w:r w:rsidRPr="006C6749">
        <w:rPr>
          <w:rFonts w:cs="David"/>
          <w:rtl/>
        </w:rPr>
        <w:t xml:space="preserve"> המשפט נ</w:t>
      </w:r>
      <w:r w:rsidRPr="006C6749">
        <w:rPr>
          <w:rFonts w:cs="David" w:hint="cs"/>
          <w:rtl/>
        </w:rPr>
        <w:t>ת</w:t>
      </w:r>
      <w:r w:rsidRPr="006C6749">
        <w:rPr>
          <w:rFonts w:cs="David"/>
          <w:rtl/>
        </w:rPr>
        <w:t xml:space="preserve">ן המחוקק את דעתו על סוגיית הזיקה אל המשפט העברי בכך שהוא נמנע </w:t>
      </w:r>
      <w:r w:rsidR="00555657" w:rsidRPr="006C6749">
        <w:rPr>
          <w:rFonts w:cs="David" w:hint="cs"/>
          <w:rtl/>
        </w:rPr>
        <w:t>מלהזכיר</w:t>
      </w:r>
      <w:r w:rsidRPr="006C6749">
        <w:rPr>
          <w:rFonts w:cs="David"/>
          <w:rtl/>
        </w:rPr>
        <w:t xml:space="preserve"> בשמו המפורש ובחר במושג לא מפורש של "מורשת ישראל"</w:t>
      </w:r>
      <w:r w:rsidR="00555657">
        <w:rPr>
          <w:rFonts w:cs="David" w:hint="cs"/>
          <w:rtl/>
        </w:rPr>
        <w:t xml:space="preserve">. </w:t>
      </w:r>
      <w:r w:rsidRPr="00555657">
        <w:rPr>
          <w:rFonts w:cs="David"/>
          <w:u w:val="single"/>
          <w:rtl/>
        </w:rPr>
        <w:t>חיים כהן</w:t>
      </w:r>
      <w:r w:rsidRPr="006C6749">
        <w:rPr>
          <w:rFonts w:cs="David"/>
          <w:rtl/>
        </w:rPr>
        <w:t xml:space="preserve">: אילו היה בכוונת המחוקק להחיל את דין המשנה היה צריך להביא דבר זה לידי ביטוי במפורש. </w:t>
      </w:r>
      <w:r w:rsidRPr="006C6749">
        <w:rPr>
          <w:rFonts w:cs="David" w:hint="cs"/>
          <w:rtl/>
        </w:rPr>
        <w:t>ע</w:t>
      </w:r>
      <w:r w:rsidRPr="006C6749">
        <w:rPr>
          <w:rFonts w:cs="David"/>
          <w:rtl/>
        </w:rPr>
        <w:t>ם זאת רואה לנכון להשתמש במשפט העברי לעזר.</w:t>
      </w:r>
      <w:r w:rsidR="005D43D6">
        <w:rPr>
          <w:rFonts w:cs="David" w:hint="cs"/>
          <w:u w:val="single"/>
          <w:rtl/>
        </w:rPr>
        <w:t xml:space="preserve"> </w:t>
      </w:r>
      <w:r w:rsidR="00555657" w:rsidRPr="00555657">
        <w:rPr>
          <w:rFonts w:cs="David" w:hint="cs"/>
          <w:u w:val="single"/>
          <w:rtl/>
        </w:rPr>
        <w:t>אלון</w:t>
      </w:r>
      <w:r w:rsidRPr="006C6749">
        <w:rPr>
          <w:rFonts w:cs="David"/>
          <w:rtl/>
        </w:rPr>
        <w:t>: "במקרה זה (פרשת הנדל</w:t>
      </w:r>
      <w:r w:rsidRPr="006C6749">
        <w:rPr>
          <w:rFonts w:cs="David" w:hint="cs"/>
          <w:rtl/>
        </w:rPr>
        <w:t>ס</w:t>
      </w:r>
      <w:r w:rsidRPr="006C6749">
        <w:rPr>
          <w:rFonts w:cs="David"/>
          <w:rtl/>
        </w:rPr>
        <w:t>) בחר ברק לצורכי השראה למאמרים של מלומדים אמריקאים, ואני פניתי למערכת המשפט העברי, שבמקרה מיוחד זה, גם עולה בקנה א</w:t>
      </w:r>
      <w:r w:rsidRPr="006C6749">
        <w:rPr>
          <w:rFonts w:cs="David" w:hint="cs"/>
          <w:rtl/>
        </w:rPr>
        <w:t>ח</w:t>
      </w:r>
      <w:r w:rsidRPr="006C6749">
        <w:rPr>
          <w:rFonts w:cs="David"/>
          <w:rtl/>
        </w:rPr>
        <w:t>ד עם הפסיקה האנגלית והאמריקאית".</w:t>
      </w:r>
    </w:p>
    <w:p w:rsidR="0062794C" w:rsidRPr="003A5286" w:rsidRDefault="0062794C" w:rsidP="003A5286">
      <w:pPr>
        <w:pStyle w:val="5"/>
        <w:rPr>
          <w:rFonts w:cs="David"/>
          <w:b/>
          <w:bCs/>
          <w:color w:val="0D0D0D" w:themeColor="text1" w:themeTint="F2"/>
          <w:sz w:val="24"/>
          <w:szCs w:val="24"/>
          <w:u w:val="single"/>
          <w:rtl/>
        </w:rPr>
      </w:pPr>
      <w:bookmarkStart w:id="456" w:name="_Toc350773150"/>
      <w:r w:rsidRPr="003A5286">
        <w:rPr>
          <w:rFonts w:cs="David" w:hint="cs"/>
          <w:b/>
          <w:bCs/>
          <w:color w:val="0D0D0D" w:themeColor="text1" w:themeTint="F2"/>
          <w:sz w:val="24"/>
          <w:szCs w:val="24"/>
          <w:u w:val="single"/>
          <w:rtl/>
        </w:rPr>
        <w:lastRenderedPageBreak/>
        <w:t>פרשנות מושגים משפטיים ערכיים</w:t>
      </w:r>
      <w:bookmarkEnd w:id="456"/>
    </w:p>
    <w:p w:rsidR="00BE35D7" w:rsidRDefault="0062794C" w:rsidP="00BE35D7">
      <w:pPr>
        <w:jc w:val="both"/>
        <w:rPr>
          <w:rFonts w:cs="David"/>
          <w:rtl/>
        </w:rPr>
      </w:pPr>
      <w:r>
        <w:rPr>
          <w:rFonts w:ascii="Calibri" w:eastAsia="Calibri" w:hAnsi="Calibri" w:cs="David"/>
          <w:rtl/>
          <w:lang w:eastAsia="he-IL"/>
        </w:rPr>
        <w:br/>
      </w:r>
      <w:r w:rsidR="00103177">
        <w:rPr>
          <w:rFonts w:cs="David" w:hint="cs"/>
          <w:rtl/>
        </w:rPr>
        <w:t>בדברינו על משמעות מושג הלאקונה בחוק יסודות המשפט ראינו שלדעת מלומדי משפט שונים, פרשנותם של מושגים משפטיים ערכיים כגון: צדק, תום לב, תקנת הציבור וכיוצא באלה הם בבחינת מילוי לאקונה: וכך גם דעתי לעניין משמעות המושג "שאלה משפטית הטעונה הכרעה"  שבסעיף הראשון לחוק יסודות המשפט: ואשר על כן על בית המשפט לפרש מושגים אלה ולצקת בהם תוכן על פי עקרונות מורשת ישראל</w:t>
      </w:r>
      <w:r w:rsidR="0037237E">
        <w:rPr>
          <w:rFonts w:cs="David" w:hint="cs"/>
          <w:rtl/>
        </w:rPr>
        <w:t xml:space="preserve">. ועוד ראינו שאף לפני היכנס חוק יסודות המשפט לתוקפו, סברו ופסקו מספר שופטים בבית המשפט העליון שמושגים משפטיים ערכיים כאלה צריך שיתפרשו על השקפות היסוד </w:t>
      </w:r>
      <w:r w:rsidR="005D43D6">
        <w:rPr>
          <w:rFonts w:cs="David" w:hint="cs"/>
          <w:rtl/>
        </w:rPr>
        <w:t>מושרשת</w:t>
      </w:r>
      <w:r w:rsidR="0037237E">
        <w:rPr>
          <w:rFonts w:cs="David" w:hint="cs"/>
          <w:rtl/>
        </w:rPr>
        <w:t xml:space="preserve"> במערכי המוסר והתרבות שבמשפט העברי. מתוך כל אלה מצאנו כי ה</w:t>
      </w:r>
      <w:r w:rsidR="00BE35D7">
        <w:rPr>
          <w:rFonts w:cs="David" w:hint="cs"/>
          <w:rtl/>
        </w:rPr>
        <w:t>ד</w:t>
      </w:r>
      <w:r w:rsidR="0037237E">
        <w:rPr>
          <w:rFonts w:cs="David" w:hint="cs"/>
          <w:rtl/>
        </w:rPr>
        <w:t xml:space="preserve">עה שעקרונות משפטים ערכיים, כגון צדק, תקנת הציבור, תום לב וכיוצא באלה יימלאו תוכן ויפרשו על פי עקרונות מורשת ישראל, </w:t>
      </w:r>
      <w:r w:rsidR="00BE35D7">
        <w:rPr>
          <w:rFonts w:cs="David" w:hint="cs"/>
          <w:rtl/>
        </w:rPr>
        <w:t xml:space="preserve">יש </w:t>
      </w:r>
      <w:r w:rsidR="0037237E">
        <w:rPr>
          <w:rFonts w:cs="David" w:hint="cs"/>
          <w:rtl/>
        </w:rPr>
        <w:t>להם תימוכין חזקים.</w:t>
      </w:r>
    </w:p>
    <w:p w:rsidR="00F44740" w:rsidRDefault="00BE35D7" w:rsidP="00F44740">
      <w:pPr>
        <w:jc w:val="both"/>
        <w:rPr>
          <w:rFonts w:cs="David"/>
          <w:rtl/>
        </w:rPr>
      </w:pPr>
      <w:r>
        <w:rPr>
          <w:rFonts w:cs="David" w:hint="cs"/>
          <w:rtl/>
        </w:rPr>
        <w:t>אהרון ברק טוען שפירוש מושגים אלה חייב להיעשות מתוך החוק ובהתחשב בתנאי החיים המצויים והרצויים בישראל, הוא מתנגד לשאיפה מתוך מורשת ישראל מושגים אלו.</w:t>
      </w:r>
      <w:r w:rsidR="00F44740">
        <w:rPr>
          <w:rFonts w:cs="David" w:hint="cs"/>
          <w:rtl/>
        </w:rPr>
        <w:t xml:space="preserve"> לדעתו של אלון יש בכך משום טעות ומותר ואף רצוי לפנות למשפט העברי כאשר נדרשת פרשנות של החוקים.</w:t>
      </w:r>
    </w:p>
    <w:p w:rsidR="003A4A75" w:rsidRDefault="003A4A75" w:rsidP="003A5286">
      <w:pPr>
        <w:pStyle w:val="5"/>
        <w:rPr>
          <w:rFonts w:cs="David"/>
          <w:i/>
          <w:iCs/>
          <w:color w:val="0D0D0D" w:themeColor="text1" w:themeTint="F2"/>
          <w:sz w:val="24"/>
          <w:szCs w:val="24"/>
          <w:u w:val="single"/>
          <w:rtl/>
        </w:rPr>
      </w:pPr>
      <w:bookmarkStart w:id="457" w:name="_Toc350773151"/>
      <w:r w:rsidRPr="003A5286">
        <w:rPr>
          <w:rFonts w:cs="David" w:hint="cs"/>
          <w:b/>
          <w:bCs/>
          <w:color w:val="0D0D0D" w:themeColor="text1" w:themeTint="F2"/>
          <w:sz w:val="24"/>
          <w:szCs w:val="24"/>
          <w:u w:val="single"/>
          <w:rtl/>
        </w:rPr>
        <w:t>ניב או ביטוי המיוחדים למשפט העברי</w:t>
      </w:r>
      <w:bookmarkEnd w:id="457"/>
      <w:r>
        <w:rPr>
          <w:rFonts w:cs="David" w:hint="cs"/>
          <w:i/>
          <w:iCs/>
          <w:color w:val="0D0D0D" w:themeColor="text1" w:themeTint="F2"/>
          <w:sz w:val="24"/>
          <w:szCs w:val="24"/>
          <w:u w:val="single"/>
          <w:rtl/>
        </w:rPr>
        <w:t xml:space="preserve"> </w:t>
      </w:r>
    </w:p>
    <w:p w:rsidR="003A4A75" w:rsidRDefault="003A4A75" w:rsidP="009C7576">
      <w:pPr>
        <w:jc w:val="both"/>
        <w:rPr>
          <w:rFonts w:cs="David"/>
          <w:rtl/>
        </w:rPr>
      </w:pPr>
      <w:r>
        <w:rPr>
          <w:rFonts w:ascii="Calibri" w:eastAsia="Calibri" w:hAnsi="Calibri" w:cs="David"/>
          <w:rtl/>
          <w:lang w:eastAsia="he-IL"/>
        </w:rPr>
        <w:br/>
      </w:r>
      <w:r w:rsidR="009C7576">
        <w:rPr>
          <w:rFonts w:cs="David" w:hint="cs"/>
          <w:rtl/>
        </w:rPr>
        <w:t xml:space="preserve">בעיה אחרת שנדונה בדיון הנוסף שבפרשת הנדלס היא אופן פרשנותו של מונח המצוי בחוק כאשר אותו מונח מצוי ומקובל במערכת המשפט העברי. </w:t>
      </w:r>
    </w:p>
    <w:p w:rsidR="009C7576" w:rsidRDefault="009C7576" w:rsidP="009C7576">
      <w:pPr>
        <w:jc w:val="both"/>
        <w:rPr>
          <w:rFonts w:cs="David"/>
          <w:rtl/>
        </w:rPr>
      </w:pPr>
      <w:r>
        <w:rPr>
          <w:rFonts w:cs="David" w:hint="cs"/>
          <w:rtl/>
        </w:rPr>
        <w:t>החוק מתפרש כפי כוונתו המשוערת של המחוקק: גילה המחוקק דעתו, שיש לפרש חוקו על פי המשפט העברי, על ידי שבחר לו ביטוי או ניב, המיוחדים למשפט העברי דווקא, ואשר אינם שגורים על פיהם של משפטנים דהיום, כי אז ישתדל בית המשפט להגשים כוונת המחוקק ולדלות דרכי פרשנותו ממקורות המשפט העברי. מה שאין כן כשהמחוקק בחר להשתמש במונחים משפטיים, השגורים בפי כול: כוונתו המשוערת היא, שיש לפרש לשונו פשוטה כמשמעה ועל פי כללי הפרשנות המקובלים, כפי שהם נוהגים בבתי משפט אלה מימים ימימה. גישה פשוטה זו אינה משתנית גם עם תחילתו של חוק יסודות המפ</w:t>
      </w:r>
      <w:r w:rsidR="00680C9F">
        <w:rPr>
          <w:rFonts w:cs="David" w:hint="cs"/>
          <w:rtl/>
        </w:rPr>
        <w:t>ש</w:t>
      </w:r>
      <w:r>
        <w:rPr>
          <w:rFonts w:cs="David" w:hint="cs"/>
          <w:rtl/>
        </w:rPr>
        <w:t>ט, הצורך בזיקה למקורות ממורשת ישראל אינו מתעורר כלל, כל עוד ניתן לחפ</w:t>
      </w:r>
      <w:r w:rsidR="00680C9F">
        <w:rPr>
          <w:rFonts w:cs="David" w:hint="cs"/>
          <w:rtl/>
        </w:rPr>
        <w:t>ש</w:t>
      </w:r>
      <w:r>
        <w:rPr>
          <w:rFonts w:cs="David" w:hint="cs"/>
          <w:rtl/>
        </w:rPr>
        <w:t xml:space="preserve"> ולמצוא תשובה לשאלה הטעונה הכרעה</w:t>
      </w:r>
      <w:r w:rsidR="00726913">
        <w:rPr>
          <w:rFonts w:cs="David" w:hint="cs"/>
          <w:rtl/>
        </w:rPr>
        <w:t xml:space="preserve"> בדבק חקיקה, בהלכה פסוקה או בדרך של היקש.</w:t>
      </w:r>
    </w:p>
    <w:p w:rsidR="00726913" w:rsidRDefault="00726913" w:rsidP="009C7576">
      <w:pPr>
        <w:jc w:val="both"/>
        <w:rPr>
          <w:rFonts w:cs="David"/>
          <w:rtl/>
        </w:rPr>
      </w:pPr>
      <w:r>
        <w:rPr>
          <w:rFonts w:cs="David" w:hint="cs"/>
          <w:rtl/>
        </w:rPr>
        <w:t>הבחנה זו מקובלת על אלון, ואפשר להביא לכך דוגמא, הביטוי "גמירות דעת" המצוי בחוק החוזים הכללי, זהו ביטוי שהורתו במשפט העברי ומיוחד לו, ואף קשה לתרגמו כראוי לשפה אחרת כלשהי, ולאור ההבחנה האמורה יש לפרשו לפי המשפט העברי.</w:t>
      </w:r>
    </w:p>
    <w:p w:rsidR="00E04F5F" w:rsidRPr="00E04F5F" w:rsidRDefault="00E04F5F" w:rsidP="003A5286">
      <w:pPr>
        <w:pStyle w:val="5"/>
        <w:rPr>
          <w:rFonts w:cs="David"/>
          <w:i/>
          <w:iCs/>
          <w:color w:val="0D0D0D" w:themeColor="text1" w:themeTint="F2"/>
          <w:sz w:val="24"/>
          <w:szCs w:val="24"/>
          <w:u w:val="single"/>
          <w:rtl/>
        </w:rPr>
      </w:pPr>
      <w:bookmarkStart w:id="458" w:name="_Toc350773152"/>
      <w:r w:rsidRPr="003A5286">
        <w:rPr>
          <w:rFonts w:cs="David"/>
          <w:b/>
          <w:bCs/>
          <w:color w:val="0D0D0D" w:themeColor="text1" w:themeTint="F2"/>
          <w:sz w:val="24"/>
          <w:szCs w:val="24"/>
          <w:u w:val="single"/>
          <w:rtl/>
        </w:rPr>
        <w:t>מוסד משפטי עברי שנקלט במשפט הישראל</w:t>
      </w:r>
      <w:r w:rsidR="000A055B">
        <w:rPr>
          <w:rFonts w:cs="David" w:hint="cs"/>
          <w:b/>
          <w:bCs/>
          <w:color w:val="0D0D0D" w:themeColor="text1" w:themeTint="F2"/>
          <w:sz w:val="24"/>
          <w:szCs w:val="24"/>
          <w:u w:val="single"/>
          <w:rtl/>
        </w:rPr>
        <w:t xml:space="preserve">י פרשת קניג </w:t>
      </w:r>
      <w:r w:rsidR="000A055B">
        <w:rPr>
          <w:rFonts w:cs="David"/>
          <w:b/>
          <w:bCs/>
          <w:color w:val="0D0D0D" w:themeColor="text1" w:themeTint="F2"/>
          <w:sz w:val="24"/>
          <w:szCs w:val="24"/>
          <w:u w:val="single"/>
          <w:rtl/>
        </w:rPr>
        <w:t>–</w:t>
      </w:r>
      <w:r w:rsidR="000A055B">
        <w:rPr>
          <w:rFonts w:cs="David" w:hint="cs"/>
          <w:b/>
          <w:bCs/>
          <w:color w:val="0D0D0D" w:themeColor="text1" w:themeTint="F2"/>
          <w:sz w:val="24"/>
          <w:szCs w:val="24"/>
          <w:u w:val="single"/>
          <w:rtl/>
        </w:rPr>
        <w:t xml:space="preserve"> דיון נוסף</w:t>
      </w:r>
      <w:bookmarkEnd w:id="458"/>
    </w:p>
    <w:p w:rsidR="00E04F5F" w:rsidRDefault="00E04F5F" w:rsidP="00E04F5F">
      <w:pPr>
        <w:pStyle w:val="ListParagraph1"/>
        <w:tabs>
          <w:tab w:val="left" w:pos="118"/>
          <w:tab w:val="left" w:pos="401"/>
        </w:tabs>
        <w:spacing w:after="0" w:line="240" w:lineRule="auto"/>
        <w:rPr>
          <w:rFonts w:cs="David"/>
          <w:sz w:val="24"/>
          <w:szCs w:val="24"/>
          <w:rtl/>
        </w:rPr>
      </w:pPr>
    </w:p>
    <w:p w:rsidR="00E04F5F" w:rsidRDefault="00E04F5F" w:rsidP="00E04F5F">
      <w:pPr>
        <w:pStyle w:val="ListParagraph1"/>
        <w:tabs>
          <w:tab w:val="left" w:pos="118"/>
          <w:tab w:val="left" w:pos="401"/>
        </w:tabs>
        <w:spacing w:after="0" w:line="240" w:lineRule="auto"/>
        <w:ind w:left="0"/>
        <w:jc w:val="both"/>
        <w:rPr>
          <w:rFonts w:cs="David"/>
          <w:rtl/>
        </w:rPr>
      </w:pPr>
      <w:r w:rsidRPr="00E04F5F">
        <w:rPr>
          <w:rFonts w:cs="David"/>
          <w:rtl/>
        </w:rPr>
        <w:t xml:space="preserve">אמרנו כי במידה ודבר חקיקה שאוב מהמשפט העברי חזקה עליו להתפרש על פיו כאשר בעיה מתעוררת בקשר ליישומו. במקרה לפנינו מדובר באישה אשר התאבדה וכתבה צוואה בסמוך לפטירתה ובכתב ידה אך ללא תאריך וחתימה (כמו שמבקש החוק ס' </w:t>
      </w:r>
      <w:r w:rsidRPr="00E04F5F">
        <w:rPr>
          <w:rFonts w:cs="David"/>
        </w:rPr>
        <w:t>19</w:t>
      </w:r>
      <w:r w:rsidRPr="00E04F5F">
        <w:rPr>
          <w:rFonts w:cs="David"/>
          <w:rtl/>
        </w:rPr>
        <w:t xml:space="preserve"> לחוק הירושה).</w:t>
      </w:r>
      <w:r w:rsidRPr="00E04F5F">
        <w:rPr>
          <w:rFonts w:cs="David" w:hint="cs"/>
          <w:rtl/>
        </w:rPr>
        <w:t xml:space="preserve"> </w:t>
      </w:r>
    </w:p>
    <w:p w:rsidR="00E04F5F" w:rsidRPr="00E04F5F" w:rsidRDefault="00E04F5F" w:rsidP="00E04F5F">
      <w:pPr>
        <w:pStyle w:val="ListParagraph1"/>
        <w:tabs>
          <w:tab w:val="left" w:pos="118"/>
          <w:tab w:val="left" w:pos="401"/>
        </w:tabs>
        <w:spacing w:after="0" w:line="240" w:lineRule="auto"/>
        <w:ind w:left="0"/>
        <w:jc w:val="both"/>
        <w:rPr>
          <w:rFonts w:cs="David"/>
          <w:rtl/>
        </w:rPr>
      </w:pPr>
    </w:p>
    <w:p w:rsidR="00E04F5F" w:rsidRPr="00E04F5F" w:rsidRDefault="00E04F5F" w:rsidP="007F7BB5">
      <w:pPr>
        <w:pStyle w:val="ListParagraph1"/>
        <w:tabs>
          <w:tab w:val="left" w:pos="118"/>
          <w:tab w:val="left" w:pos="401"/>
        </w:tabs>
        <w:spacing w:after="0" w:line="240" w:lineRule="auto"/>
        <w:ind w:left="0"/>
        <w:jc w:val="both"/>
        <w:rPr>
          <w:rFonts w:cs="David"/>
          <w:rtl/>
        </w:rPr>
      </w:pPr>
      <w:r w:rsidRPr="00E04F5F">
        <w:rPr>
          <w:rFonts w:cs="David"/>
          <w:rtl/>
        </w:rPr>
        <w:t xml:space="preserve">לדעת השופט ברק ניתן להכשיר צוואה בכתב יד כאשר אין ספק </w:t>
      </w:r>
      <w:r w:rsidR="007F7BB5" w:rsidRPr="00E04F5F">
        <w:rPr>
          <w:rFonts w:cs="David" w:hint="cs"/>
          <w:rtl/>
        </w:rPr>
        <w:t>באמיתותיה</w:t>
      </w:r>
      <w:r w:rsidRPr="00E04F5F">
        <w:rPr>
          <w:rFonts w:cs="David"/>
          <w:rtl/>
        </w:rPr>
        <w:t xml:space="preserve"> גם ללא חתימה, ניתן להסיק כך מס' </w:t>
      </w:r>
      <w:r w:rsidRPr="00E04F5F">
        <w:rPr>
          <w:rFonts w:cs="David"/>
        </w:rPr>
        <w:t>25</w:t>
      </w:r>
      <w:r w:rsidR="007F7BB5">
        <w:rPr>
          <w:rFonts w:cs="David"/>
          <w:rtl/>
        </w:rPr>
        <w:t xml:space="preserve"> לחוק. </w:t>
      </w:r>
      <w:r w:rsidRPr="00E04F5F">
        <w:rPr>
          <w:rFonts w:cs="David"/>
          <w:rtl/>
        </w:rPr>
        <w:t xml:space="preserve">לדעת </w:t>
      </w:r>
      <w:r w:rsidR="007F7BB5">
        <w:rPr>
          <w:rFonts w:cs="David" w:hint="cs"/>
          <w:rtl/>
        </w:rPr>
        <w:t>אלון</w:t>
      </w:r>
      <w:r w:rsidRPr="00E04F5F">
        <w:rPr>
          <w:rFonts w:cs="David"/>
          <w:rtl/>
        </w:rPr>
        <w:t xml:space="preserve"> ניתן לקבל הצוואה מסעיף </w:t>
      </w:r>
      <w:r w:rsidRPr="00E04F5F">
        <w:rPr>
          <w:rFonts w:cs="David"/>
        </w:rPr>
        <w:t>23</w:t>
      </w:r>
      <w:r w:rsidRPr="00E04F5F">
        <w:rPr>
          <w:rFonts w:cs="David"/>
          <w:rtl/>
        </w:rPr>
        <w:t xml:space="preserve"> (שכיב מרע, העומד למות רשאי </w:t>
      </w:r>
      <w:r w:rsidR="007F7BB5">
        <w:rPr>
          <w:rFonts w:cs="David"/>
          <w:rtl/>
        </w:rPr>
        <w:t>לצוות בע"פ בפני שני עדים צוואה)</w:t>
      </w:r>
      <w:r w:rsidR="007F7BB5">
        <w:rPr>
          <w:rFonts w:cs="David" w:hint="cs"/>
          <w:rtl/>
        </w:rPr>
        <w:t xml:space="preserve"> </w:t>
      </w:r>
      <w:r w:rsidRPr="00E04F5F">
        <w:rPr>
          <w:rFonts w:cs="David"/>
          <w:rtl/>
        </w:rPr>
        <w:t>בפסק הדין נאמר: "מן הראוי לעמוד על מהותה של צוואה זו במשפט העברי</w:t>
      </w:r>
      <w:r w:rsidR="007F7BB5">
        <w:rPr>
          <w:rFonts w:cs="David" w:hint="cs"/>
          <w:rtl/>
        </w:rPr>
        <w:t xml:space="preserve"> [</w:t>
      </w:r>
      <w:r w:rsidRPr="00E04F5F">
        <w:rPr>
          <w:rFonts w:cs="David"/>
          <w:rtl/>
        </w:rPr>
        <w:t>...</w:t>
      </w:r>
      <w:r w:rsidR="007F7BB5">
        <w:rPr>
          <w:rFonts w:cs="David" w:hint="cs"/>
          <w:rtl/>
        </w:rPr>
        <w:t xml:space="preserve">] </w:t>
      </w:r>
      <w:r w:rsidRPr="00E04F5F">
        <w:rPr>
          <w:rFonts w:cs="David"/>
          <w:rtl/>
        </w:rPr>
        <w:t>סוג זה של צוואה נקלט בחוק הירושה מהמשפט העברי"</w:t>
      </w:r>
    </w:p>
    <w:p w:rsidR="00E04F5F" w:rsidRDefault="00E04F5F" w:rsidP="00E04F5F">
      <w:pPr>
        <w:pStyle w:val="ListParagraph1"/>
        <w:tabs>
          <w:tab w:val="left" w:pos="118"/>
          <w:tab w:val="left" w:pos="401"/>
        </w:tabs>
        <w:spacing w:after="0" w:line="240" w:lineRule="auto"/>
        <w:ind w:left="0"/>
        <w:jc w:val="both"/>
        <w:rPr>
          <w:rFonts w:cs="David"/>
          <w:rtl/>
        </w:rPr>
      </w:pPr>
      <w:r w:rsidRPr="00E04F5F">
        <w:rPr>
          <w:rFonts w:cs="David"/>
          <w:rtl/>
        </w:rPr>
        <w:t>לפי המשפט העברי: צוואת שכיב מרע יכול שתיערך בע"פ ויכול בכתב</w:t>
      </w:r>
      <w:r w:rsidR="007F7BB5">
        <w:rPr>
          <w:rFonts w:cs="David" w:hint="cs"/>
          <w:rtl/>
        </w:rPr>
        <w:t xml:space="preserve"> [</w:t>
      </w:r>
      <w:r w:rsidRPr="00E04F5F">
        <w:rPr>
          <w:rFonts w:cs="David"/>
          <w:rtl/>
        </w:rPr>
        <w:t>...</w:t>
      </w:r>
      <w:r w:rsidR="007F7BB5">
        <w:rPr>
          <w:rFonts w:cs="David" w:hint="cs"/>
          <w:rtl/>
        </w:rPr>
        <w:t>]</w:t>
      </w:r>
      <w:r w:rsidRPr="00E04F5F">
        <w:rPr>
          <w:rFonts w:cs="David"/>
          <w:rtl/>
        </w:rPr>
        <w:t xml:space="preserve"> עדיף בכתב. </w:t>
      </w:r>
    </w:p>
    <w:p w:rsidR="007F7BB5" w:rsidRPr="00E04F5F" w:rsidRDefault="007F7BB5" w:rsidP="00E04F5F">
      <w:pPr>
        <w:pStyle w:val="ListParagraph1"/>
        <w:tabs>
          <w:tab w:val="left" w:pos="118"/>
          <w:tab w:val="left" w:pos="401"/>
        </w:tabs>
        <w:spacing w:after="0" w:line="240" w:lineRule="auto"/>
        <w:ind w:left="0"/>
        <w:jc w:val="both"/>
        <w:rPr>
          <w:rFonts w:cs="David"/>
          <w:rtl/>
        </w:rPr>
      </w:pPr>
    </w:p>
    <w:p w:rsidR="00E04F5F" w:rsidRPr="00E04F5F" w:rsidRDefault="00E04F5F" w:rsidP="003A5286">
      <w:pPr>
        <w:pStyle w:val="ListParagraph1"/>
        <w:tabs>
          <w:tab w:val="left" w:pos="118"/>
          <w:tab w:val="left" w:pos="401"/>
        </w:tabs>
        <w:spacing w:after="0" w:line="240" w:lineRule="auto"/>
        <w:ind w:left="0"/>
        <w:jc w:val="both"/>
        <w:rPr>
          <w:rFonts w:cs="David"/>
          <w:rtl/>
        </w:rPr>
      </w:pPr>
      <w:r w:rsidRPr="00E04F5F">
        <w:rPr>
          <w:rFonts w:cs="David"/>
          <w:rtl/>
        </w:rPr>
        <w:t>הנשיא לנדוי והשו</w:t>
      </w:r>
      <w:r w:rsidRPr="00E04F5F">
        <w:rPr>
          <w:rFonts w:cs="David" w:hint="cs"/>
          <w:rtl/>
        </w:rPr>
        <w:t>פ</w:t>
      </w:r>
      <w:r w:rsidRPr="00E04F5F">
        <w:rPr>
          <w:rFonts w:cs="David"/>
          <w:rtl/>
        </w:rPr>
        <w:t xml:space="preserve">ט שלמה לוין חולקים על </w:t>
      </w:r>
      <w:r w:rsidR="003A5286">
        <w:rPr>
          <w:rFonts w:cs="David" w:hint="cs"/>
          <w:rtl/>
        </w:rPr>
        <w:t>אלון</w:t>
      </w:r>
      <w:r w:rsidRPr="00E04F5F">
        <w:rPr>
          <w:rFonts w:cs="David"/>
          <w:rtl/>
        </w:rPr>
        <w:t>, לדעתם המרת הדרישה לש</w:t>
      </w:r>
      <w:r w:rsidRPr="00E04F5F">
        <w:rPr>
          <w:rFonts w:cs="David" w:hint="cs"/>
          <w:rtl/>
        </w:rPr>
        <w:t>נ</w:t>
      </w:r>
      <w:r w:rsidRPr="00E04F5F">
        <w:rPr>
          <w:rFonts w:cs="David"/>
          <w:rtl/>
        </w:rPr>
        <w:t>י עדים בצוואת שכיב מרע בצוואה שנכתבה ללא עדים וללא חתימה בבחינת "הסגת גבולו של המחוקק" ואין הורא</w:t>
      </w:r>
      <w:r w:rsidRPr="00E04F5F">
        <w:rPr>
          <w:rFonts w:cs="David" w:hint="cs"/>
          <w:rtl/>
        </w:rPr>
        <w:t>ו</w:t>
      </w:r>
      <w:r w:rsidRPr="00E04F5F">
        <w:rPr>
          <w:rFonts w:cs="David"/>
          <w:rtl/>
        </w:rPr>
        <w:t>ת ס</w:t>
      </w:r>
      <w:r w:rsidRPr="00E04F5F">
        <w:rPr>
          <w:rFonts w:cs="David" w:hint="cs"/>
          <w:rtl/>
        </w:rPr>
        <w:t>'</w:t>
      </w:r>
      <w:r w:rsidRPr="00E04F5F">
        <w:rPr>
          <w:rFonts w:cs="David"/>
          <w:rtl/>
        </w:rPr>
        <w:t xml:space="preserve"> </w:t>
      </w:r>
      <w:r w:rsidRPr="00E04F5F">
        <w:rPr>
          <w:rFonts w:cs="David"/>
        </w:rPr>
        <w:t>25</w:t>
      </w:r>
      <w:r w:rsidRPr="00E04F5F">
        <w:rPr>
          <w:rFonts w:cs="David"/>
          <w:rtl/>
        </w:rPr>
        <w:t xml:space="preserve"> חלות. לדעת לנדוי, אומנם המחוקק שאב את סעיף שכיב מרע מהמשפט העברי אך בחר לכתוב במפורש כי ההתי</w:t>
      </w:r>
      <w:r w:rsidRPr="00E04F5F">
        <w:rPr>
          <w:rFonts w:cs="David" w:hint="cs"/>
          <w:rtl/>
        </w:rPr>
        <w:t>י</w:t>
      </w:r>
      <w:r w:rsidRPr="00E04F5F">
        <w:rPr>
          <w:rFonts w:cs="David"/>
          <w:rtl/>
        </w:rPr>
        <w:t>חסות היא כלפי צוואה בע"פ בפני שתי עדים, זהו הבדל יסודי אותו רצה המחוקק.</w:t>
      </w:r>
    </w:p>
    <w:p w:rsidR="00AC1C78" w:rsidRDefault="00AC1C78">
      <w:pPr>
        <w:bidi w:val="0"/>
        <w:rPr>
          <w:rFonts w:cs="David"/>
          <w:sz w:val="20"/>
          <w:szCs w:val="20"/>
          <w:rtl/>
        </w:rPr>
      </w:pPr>
      <w:r>
        <w:rPr>
          <w:rFonts w:cs="David"/>
          <w:sz w:val="20"/>
          <w:szCs w:val="20"/>
          <w:rtl/>
        </w:rPr>
        <w:br w:type="page"/>
      </w:r>
    </w:p>
    <w:p w:rsidR="00AC1C78" w:rsidRDefault="00AC1C78" w:rsidP="00F73DE4">
      <w:pPr>
        <w:pStyle w:val="3"/>
        <w:bidi w:val="0"/>
        <w:jc w:val="center"/>
        <w:rPr>
          <w:rFonts w:cs="David"/>
          <w:color w:val="0D0D0D" w:themeColor="text1" w:themeTint="F2"/>
          <w:sz w:val="28"/>
          <w:szCs w:val="28"/>
          <w:u w:val="single"/>
        </w:rPr>
      </w:pPr>
      <w:bookmarkStart w:id="459" w:name="_עמודים_1594-1626_דת"/>
      <w:bookmarkStart w:id="460" w:name="_Toc350773153"/>
      <w:bookmarkEnd w:id="459"/>
      <w:r w:rsidRPr="00FD7E86">
        <w:rPr>
          <w:rFonts w:cs="David" w:hint="eastAsia"/>
          <w:color w:val="0D0D0D" w:themeColor="text1" w:themeTint="F2"/>
          <w:sz w:val="28"/>
          <w:szCs w:val="28"/>
          <w:u w:val="single"/>
          <w:rtl/>
        </w:rPr>
        <w:lastRenderedPageBreak/>
        <w:t>עמודים</w:t>
      </w:r>
      <w:r w:rsidRPr="00FD7E86">
        <w:rPr>
          <w:rFonts w:cs="David"/>
          <w:color w:val="0D0D0D" w:themeColor="text1" w:themeTint="F2"/>
          <w:sz w:val="28"/>
          <w:szCs w:val="28"/>
          <w:u w:val="single"/>
          <w:rtl/>
        </w:rPr>
        <w:t xml:space="preserve"> </w:t>
      </w:r>
      <w:r>
        <w:rPr>
          <w:rFonts w:cs="David" w:hint="cs"/>
          <w:color w:val="0D0D0D" w:themeColor="text1" w:themeTint="F2"/>
          <w:sz w:val="28"/>
          <w:szCs w:val="28"/>
          <w:u w:val="single"/>
          <w:rtl/>
        </w:rPr>
        <w:t>1594-1626</w:t>
      </w:r>
      <w:r w:rsidR="00F73DE4">
        <w:rPr>
          <w:rFonts w:cs="David" w:hint="cs"/>
          <w:color w:val="0D0D0D" w:themeColor="text1" w:themeTint="F2"/>
          <w:sz w:val="28"/>
          <w:szCs w:val="28"/>
          <w:u w:val="single"/>
          <w:rtl/>
        </w:rPr>
        <w:t xml:space="preserve"> דת ותרבות והמשפט העברי במדינה</w:t>
      </w:r>
      <w:bookmarkEnd w:id="460"/>
      <w:r>
        <w:rPr>
          <w:rFonts w:cs="David" w:hint="cs"/>
          <w:color w:val="0D0D0D" w:themeColor="text1" w:themeTint="F2"/>
          <w:sz w:val="28"/>
          <w:szCs w:val="28"/>
          <w:u w:val="single"/>
          <w:rtl/>
        </w:rPr>
        <w:t xml:space="preserve"> </w:t>
      </w:r>
    </w:p>
    <w:p w:rsidR="00AC1C78" w:rsidRDefault="00AC1C78" w:rsidP="00AC1C78">
      <w:pPr>
        <w:rPr>
          <w:rFonts w:cs="David"/>
          <w:i/>
          <w:iCs/>
          <w:color w:val="0D0D0D" w:themeColor="text1" w:themeTint="F2"/>
          <w:sz w:val="24"/>
          <w:szCs w:val="24"/>
          <w:u w:val="single"/>
          <w:rtl/>
        </w:rPr>
      </w:pPr>
    </w:p>
    <w:p w:rsidR="008305C5" w:rsidRPr="00F73DE4" w:rsidRDefault="00F73DE4" w:rsidP="00F73DE4">
      <w:pPr>
        <w:pStyle w:val="4"/>
        <w:jc w:val="center"/>
        <w:rPr>
          <w:rFonts w:cs="David"/>
          <w:i w:val="0"/>
          <w:iCs w:val="0"/>
          <w:color w:val="0D0D0D" w:themeColor="text1" w:themeTint="F2"/>
          <w:sz w:val="28"/>
          <w:szCs w:val="28"/>
          <w:u w:val="single"/>
          <w:rtl/>
        </w:rPr>
      </w:pPr>
      <w:bookmarkStart w:id="461" w:name="_Toc350773154"/>
      <w:r w:rsidRPr="00F73DE4">
        <w:rPr>
          <w:rFonts w:cs="David" w:hint="cs"/>
          <w:i w:val="0"/>
          <w:iCs w:val="0"/>
          <w:color w:val="0D0D0D" w:themeColor="text1" w:themeTint="F2"/>
          <w:sz w:val="32"/>
          <w:szCs w:val="32"/>
          <w:u w:val="single"/>
          <w:rtl/>
        </w:rPr>
        <w:t>מהותה הדתית והתרבותית של בעיית המשפט העברי במדינה עברית</w:t>
      </w:r>
      <w:bookmarkEnd w:id="461"/>
    </w:p>
    <w:p w:rsidR="00726913" w:rsidRDefault="008305C5" w:rsidP="00AB4F93">
      <w:pPr>
        <w:jc w:val="both"/>
        <w:rPr>
          <w:rFonts w:cs="David"/>
          <w:rtl/>
        </w:rPr>
      </w:pPr>
      <w:r>
        <w:rPr>
          <w:rFonts w:ascii="Calibri" w:eastAsia="Calibri" w:hAnsi="Calibri" w:cs="David"/>
          <w:rtl/>
          <w:lang w:eastAsia="he-IL"/>
        </w:rPr>
        <w:br/>
      </w:r>
      <w:r w:rsidR="00AB4F93">
        <w:rPr>
          <w:rFonts w:cs="David" w:hint="cs"/>
          <w:rtl/>
        </w:rPr>
        <w:t xml:space="preserve">השתת מערכת משפטית של מדינה ריבונית, באמצעה של המאה העשרים, על מערכת המשפט העברי, משימה זו כשלעצמה אינה מן הקלות, והרבה עיון, יצירה ותעוזה דרושים לשם ביצועה ויישומה. </w:t>
      </w:r>
    </w:p>
    <w:p w:rsidR="005B04FF" w:rsidRDefault="005B04FF" w:rsidP="00AB4F93">
      <w:pPr>
        <w:jc w:val="both"/>
        <w:rPr>
          <w:rFonts w:cs="David"/>
          <w:rtl/>
        </w:rPr>
      </w:pPr>
      <w:r>
        <w:rPr>
          <w:rFonts w:cs="David" w:hint="cs"/>
          <w:rtl/>
        </w:rPr>
        <w:t xml:space="preserve">מערכת המשפט העברי עומדת הייתה במשימה גדולה זו גם במציאות ההיסטורית חדשה-ישנה זו של ריבונות עברית ומערכת משפטית עצמאית. היה זהו תהליך ממושך, מלווה בדיונים וחילוקי דעות נוקבים, על מקומו של המשפט העברי במדינה. </w:t>
      </w:r>
    </w:p>
    <w:p w:rsidR="004A2BD4" w:rsidRDefault="004A2BD4" w:rsidP="00AB4F93">
      <w:pPr>
        <w:jc w:val="both"/>
        <w:rPr>
          <w:rFonts w:cs="David"/>
          <w:rtl/>
        </w:rPr>
      </w:pPr>
      <w:r>
        <w:rPr>
          <w:rFonts w:cs="David" w:hint="cs"/>
          <w:rtl/>
        </w:rPr>
        <w:t xml:space="preserve">כפי שראינו, נתונים ענייני המעמד האישי בסמכות שיפוטים </w:t>
      </w:r>
      <w:r>
        <w:rPr>
          <w:rFonts w:cs="David"/>
          <w:rtl/>
        </w:rPr>
        <w:t>–</w:t>
      </w:r>
      <w:r>
        <w:rPr>
          <w:rFonts w:cs="David" w:hint="cs"/>
          <w:rtl/>
        </w:rPr>
        <w:t xml:space="preserve"> אם ייחודית ואם מקבילה </w:t>
      </w:r>
      <w:r>
        <w:rPr>
          <w:rFonts w:cs="David"/>
          <w:rtl/>
        </w:rPr>
        <w:t>–</w:t>
      </w:r>
      <w:r>
        <w:rPr>
          <w:rFonts w:cs="David" w:hint="cs"/>
          <w:rtl/>
        </w:rPr>
        <w:t xml:space="preserve"> של בתי הדין הרבניים. עובדה זו של החזרת חלק של המשפט העברי לחיי המעשה הביא עמו מאליו וכבדבר שבהכרח, ליצירה משפטית, אם על ידי הוספה של ההלכה הקיימת, ואם על ידי שינוי, אם בדרך פרשנות ואם בדרך התקנת תקנות.</w:t>
      </w:r>
    </w:p>
    <w:p w:rsidR="004A2BD4" w:rsidRDefault="00AC1BA9" w:rsidP="00AB4F93">
      <w:pPr>
        <w:jc w:val="both"/>
        <w:rPr>
          <w:rFonts w:cs="David"/>
          <w:rtl/>
        </w:rPr>
      </w:pPr>
      <w:r>
        <w:rPr>
          <w:rFonts w:cs="David" w:hint="cs"/>
          <w:rtl/>
        </w:rPr>
        <w:t xml:space="preserve">אולם הבעיות המתעוררות השתנו עתה עם שינוי המציאות, ואם תפיסה חברתית רוחנית חדשה בימינו, הבעיה החדשה לא עוסקת באופן שבו יש לשלב את המשפט העברי, לראשונה בדברי ימיה של האומה העברית, והיא </w:t>
      </w:r>
      <w:r>
        <w:rPr>
          <w:rFonts w:cs="David"/>
          <w:rtl/>
        </w:rPr>
        <w:t>–</w:t>
      </w:r>
      <w:r>
        <w:rPr>
          <w:rFonts w:cs="David" w:hint="cs"/>
          <w:rtl/>
        </w:rPr>
        <w:t xml:space="preserve"> משימה של קליטת מערכת המשפט העברי במערכת המשפטית של מדינה עברית שאינה מקבלת עליה את עולה של ההלכה. עיקרון של הדיון, אינו, אפוא, דיון ומאמר פנים הלכתי בדבר אופן השימוש ומידת השימוש, במקורות היוצרים של מערכת המשפט העברי, בדומה לדיונים שהתנהלו בעולמו של המשפט העברי בכל תקופותיו. הנושא המרכזי עתה הוא, האם מן הראוי ומן הרצוי לשלב את מערכת המשפט העברי במערכת ההיסטורית של המשפט העברי ושאינה שואבת את סמכותה מכוחה וסמכותה של זו, כיצד ייעשה שילוב זה ומה הן דרכי ביצועו. </w:t>
      </w:r>
    </w:p>
    <w:p w:rsidR="00C71456" w:rsidRDefault="00C71456" w:rsidP="00AB4F93">
      <w:pPr>
        <w:jc w:val="both"/>
        <w:rPr>
          <w:rFonts w:cs="David"/>
          <w:rtl/>
        </w:rPr>
      </w:pPr>
      <w:r>
        <w:rPr>
          <w:rFonts w:cs="David" w:hint="cs"/>
          <w:rtl/>
        </w:rPr>
        <w:t xml:space="preserve">על בעיה זו ועל בעיות רבות נוספות תוהים דרושי "עצמאותה" של המערכת המשפטית הישראלית. "עצמאות" זו של מערכת המשפט במדינה </w:t>
      </w:r>
      <w:r>
        <w:rPr>
          <w:rFonts w:cs="David"/>
          <w:rtl/>
        </w:rPr>
        <w:t>–</w:t>
      </w:r>
      <w:r>
        <w:rPr>
          <w:rFonts w:cs="David" w:hint="cs"/>
          <w:rtl/>
        </w:rPr>
        <w:t xml:space="preserve"> והפעם אין הכוונה לעצמאות כלפי חוץ, כלפי מערכות משפטיות אחרות וזרות, אלא כלפי פנים, כלפי המערכת המשפטית ההיסטורית העברית </w:t>
      </w:r>
      <w:r>
        <w:rPr>
          <w:rFonts w:cs="David"/>
          <w:rtl/>
        </w:rPr>
        <w:t>–</w:t>
      </w:r>
      <w:r>
        <w:rPr>
          <w:rFonts w:cs="David" w:hint="cs"/>
          <w:rtl/>
        </w:rPr>
        <w:t xml:space="preserve"> האם מאפשרת היא יצירת "יחסים" מיוחדים עם המערכת המשפטית העברית ההיסטורית, ואם כן </w:t>
      </w:r>
      <w:r>
        <w:rPr>
          <w:rFonts w:cs="David"/>
          <w:rtl/>
        </w:rPr>
        <w:t>–</w:t>
      </w:r>
      <w:r>
        <w:rPr>
          <w:rFonts w:cs="David" w:hint="cs"/>
          <w:rtl/>
        </w:rPr>
        <w:t xml:space="preserve"> מה טיבם של יחסים אלה ומה שיעורם? ואולי אין צורך ביחסים כלשהם בין מערכת המשפט הישראלית למערכת המשפט העברי וההיסטורי? </w:t>
      </w:r>
    </w:p>
    <w:p w:rsidR="002F4197" w:rsidRDefault="00E36D3A" w:rsidP="00893240">
      <w:pPr>
        <w:jc w:val="both"/>
        <w:rPr>
          <w:rFonts w:cs="David"/>
          <w:b/>
          <w:bCs/>
          <w:sz w:val="20"/>
          <w:szCs w:val="20"/>
          <w:rtl/>
        </w:rPr>
      </w:pPr>
      <w:r>
        <w:rPr>
          <w:rFonts w:cs="David" w:hint="cs"/>
          <w:rtl/>
        </w:rPr>
        <w:t xml:space="preserve">בדיוננו עד כמה עמדנו על דעות שונות של מחוקקים ושופטים, משפטנים ומלומדי משפט, ובהן באות לידי </w:t>
      </w:r>
      <w:r w:rsidR="00893240">
        <w:rPr>
          <w:rFonts w:cs="David" w:hint="cs"/>
          <w:rtl/>
        </w:rPr>
        <w:t>ביטוי מקצת מן הבעיות והגישות המצויות בסוגיה זו של המשפט העברי במשפט מדינת ישראל.</w:t>
      </w:r>
      <w:r w:rsidR="00E36A62">
        <w:rPr>
          <w:rFonts w:cs="David" w:hint="cs"/>
          <w:rtl/>
        </w:rPr>
        <w:t xml:space="preserve"> עקרון של דעות אלה מצאנו בלבושן המשפטי </w:t>
      </w:r>
      <w:r w:rsidR="00E36A62">
        <w:rPr>
          <w:rFonts w:cs="David"/>
          <w:rtl/>
        </w:rPr>
        <w:t>–</w:t>
      </w:r>
      <w:r w:rsidR="00E36A62">
        <w:rPr>
          <w:rFonts w:cs="David" w:hint="cs"/>
          <w:rtl/>
        </w:rPr>
        <w:t xml:space="preserve"> היינו כחילוקי דעות בדרך פרשנותו של דבר חוק והוראת משפט </w:t>
      </w:r>
      <w:r w:rsidR="00E36A62">
        <w:rPr>
          <w:rFonts w:cs="David"/>
          <w:rtl/>
        </w:rPr>
        <w:t>–</w:t>
      </w:r>
      <w:r w:rsidR="00E36A62">
        <w:rPr>
          <w:rFonts w:cs="David" w:hint="cs"/>
          <w:rtl/>
        </w:rPr>
        <w:t xml:space="preserve"> אם בדבר שופטים בפסיקת בתי המשפט ואם בדברי משפטנים במאמריהם ומחקריהם, ורק מקצתם עליו בפיניו דרך יון הגותי פילוסופי, החקיקה הראשונה, ובמקצת בפסיקת בית המשפט העליון.</w:t>
      </w:r>
      <w:r w:rsidR="00F73DE4">
        <w:rPr>
          <w:rFonts w:cs="David" w:hint="cs"/>
          <w:rtl/>
        </w:rPr>
        <w:t xml:space="preserve"> נעמוד על חלק מחילוקי הדעות והדברים ועל אופן קליטתו של המשפט.</w:t>
      </w:r>
    </w:p>
    <w:p w:rsidR="002F4197" w:rsidRDefault="002F4197">
      <w:pPr>
        <w:bidi w:val="0"/>
        <w:rPr>
          <w:rFonts w:cs="David"/>
          <w:b/>
          <w:bCs/>
          <w:sz w:val="20"/>
          <w:szCs w:val="20"/>
          <w:rtl/>
        </w:rPr>
      </w:pPr>
      <w:r>
        <w:rPr>
          <w:rFonts w:cs="David"/>
          <w:b/>
          <w:bCs/>
          <w:sz w:val="20"/>
          <w:szCs w:val="20"/>
          <w:rtl/>
        </w:rPr>
        <w:br w:type="page"/>
      </w:r>
    </w:p>
    <w:p w:rsidR="002F4197" w:rsidRDefault="002F4197" w:rsidP="002F4197">
      <w:pPr>
        <w:pStyle w:val="4"/>
        <w:jc w:val="center"/>
        <w:rPr>
          <w:rFonts w:cs="David"/>
          <w:b w:val="0"/>
          <w:bCs w:val="0"/>
          <w:sz w:val="24"/>
          <w:szCs w:val="24"/>
          <w:u w:val="single"/>
          <w:rtl/>
        </w:rPr>
      </w:pPr>
      <w:bookmarkStart w:id="462" w:name="_Toc350773155"/>
      <w:r w:rsidRPr="002F4197">
        <w:rPr>
          <w:rFonts w:cs="David"/>
          <w:i w:val="0"/>
          <w:iCs w:val="0"/>
          <w:color w:val="0D0D0D" w:themeColor="text1" w:themeTint="F2"/>
          <w:sz w:val="28"/>
          <w:szCs w:val="28"/>
          <w:u w:val="single"/>
          <w:rtl/>
        </w:rPr>
        <w:lastRenderedPageBreak/>
        <w:t>משפט עברי במערכת משפטית ישראלית-עצמאית, מבחינת עולמו של המשפט העברי</w:t>
      </w:r>
      <w:bookmarkEnd w:id="462"/>
    </w:p>
    <w:p w:rsidR="002F4197" w:rsidRPr="00E04F5F" w:rsidRDefault="002F4197" w:rsidP="002F4197">
      <w:pPr>
        <w:pStyle w:val="5"/>
        <w:rPr>
          <w:rFonts w:cs="David"/>
          <w:i/>
          <w:iCs/>
          <w:color w:val="0D0D0D" w:themeColor="text1" w:themeTint="F2"/>
          <w:sz w:val="24"/>
          <w:szCs w:val="24"/>
          <w:u w:val="single"/>
          <w:rtl/>
        </w:rPr>
      </w:pPr>
      <w:bookmarkStart w:id="463" w:name="_Toc350773156"/>
      <w:r>
        <w:rPr>
          <w:rFonts w:cs="David" w:hint="cs"/>
          <w:b/>
          <w:bCs/>
          <w:color w:val="0D0D0D" w:themeColor="text1" w:themeTint="F2"/>
          <w:sz w:val="24"/>
          <w:szCs w:val="24"/>
          <w:u w:val="single"/>
          <w:rtl/>
        </w:rPr>
        <w:t>מהות הקליטה של המשפט העברי</w:t>
      </w:r>
      <w:bookmarkEnd w:id="463"/>
    </w:p>
    <w:p w:rsidR="002F4197" w:rsidRDefault="002F4197" w:rsidP="002F4197">
      <w:pPr>
        <w:pStyle w:val="ListParagraph1"/>
        <w:tabs>
          <w:tab w:val="left" w:pos="118"/>
          <w:tab w:val="left" w:pos="401"/>
        </w:tabs>
        <w:spacing w:after="0" w:line="240" w:lineRule="auto"/>
        <w:rPr>
          <w:rFonts w:cs="David"/>
          <w:sz w:val="24"/>
          <w:szCs w:val="24"/>
          <w:rtl/>
        </w:rPr>
      </w:pPr>
    </w:p>
    <w:p w:rsidR="00C71456" w:rsidRDefault="00B627A2" w:rsidP="00B627A2">
      <w:pPr>
        <w:jc w:val="both"/>
        <w:rPr>
          <w:rFonts w:cs="David"/>
          <w:rtl/>
        </w:rPr>
      </w:pPr>
      <w:r>
        <w:rPr>
          <w:rFonts w:cs="David" w:hint="cs"/>
          <w:rtl/>
        </w:rPr>
        <w:t xml:space="preserve">יש הטוענים שקליטת המשפט העברי </w:t>
      </w:r>
      <w:r>
        <w:rPr>
          <w:rFonts w:cs="David"/>
          <w:rtl/>
        </w:rPr>
        <w:t>–</w:t>
      </w:r>
      <w:r>
        <w:rPr>
          <w:rFonts w:cs="David" w:hint="cs"/>
          <w:rtl/>
        </w:rPr>
        <w:t xml:space="preserve"> גם אם תיעשה בצורה מסודרת ומלאה  במערכת מפטה של מדינה עברית שאינה מקבלת עליה את עולה של ההלכה כמחייבת מבחינה דתית, נוגדת את עולמו הרוחני של המשפט העברי, ויש בכך משום "חילונה של ההלכה". טיעון זה מתבסס על כך, שמבחינתה של המדינה קבלת העיקרון של המשפט העברי אינה מבוצעת מתוך הכרה בתוקפו המחייב מבחינה דתית, אלא מתוך אינטרסים אנושיים, לאומיים או אחרים. ועוד נאמר בפיהם של טוענים אלה, כי לא הכנסת, ולא בתי המשפט, הם בעלי כירויות מתאימות </w:t>
      </w:r>
      <w:r>
        <w:rPr>
          <w:rFonts w:cs="David"/>
          <w:rtl/>
        </w:rPr>
        <w:t>–</w:t>
      </w:r>
      <w:r>
        <w:rPr>
          <w:rFonts w:cs="David" w:hint="cs"/>
          <w:rtl/>
        </w:rPr>
        <w:t xml:space="preserve"> מבחינת הדרישות </w:t>
      </w:r>
      <w:r w:rsidR="00911A98">
        <w:rPr>
          <w:rFonts w:cs="David" w:hint="cs"/>
          <w:rtl/>
        </w:rPr>
        <w:t>המחויבות</w:t>
      </w:r>
      <w:r>
        <w:rPr>
          <w:rFonts w:cs="David" w:hint="cs"/>
          <w:rtl/>
        </w:rPr>
        <w:t xml:space="preserve"> במערכת ההלכה </w:t>
      </w:r>
      <w:r>
        <w:rPr>
          <w:rFonts w:cs="David"/>
          <w:rtl/>
        </w:rPr>
        <w:t>–</w:t>
      </w:r>
      <w:r>
        <w:rPr>
          <w:rFonts w:cs="David" w:hint="cs"/>
          <w:rtl/>
        </w:rPr>
        <w:t xml:space="preserve"> לפסוק ולהכריע בדין מדיני ההלכה. טענות אלה, וטענות נוספות שבפיהם של אלה הרואים בקליטת המשפט העברי במשפטה של המדינה משום ניגוד לעולמו של המשפט העברי, וודאי שאין להקל ראש בהם. אך דומה שגישתם לוקה בשתי טעויות, שעליהם נעמוד עתה ברחבה:</w:t>
      </w:r>
    </w:p>
    <w:p w:rsidR="00B627A2" w:rsidRPr="00911A98" w:rsidRDefault="00EB3625" w:rsidP="00B627A2">
      <w:pPr>
        <w:pStyle w:val="ad"/>
        <w:numPr>
          <w:ilvl w:val="0"/>
          <w:numId w:val="102"/>
        </w:numPr>
        <w:jc w:val="both"/>
        <w:rPr>
          <w:rFonts w:cs="David"/>
          <w:b/>
          <w:bCs/>
          <w:sz w:val="20"/>
          <w:szCs w:val="20"/>
          <w:u w:val="single"/>
        </w:rPr>
      </w:pPr>
      <w:r w:rsidRPr="00911A98">
        <w:rPr>
          <w:rFonts w:cs="David" w:hint="cs"/>
          <w:u w:val="single"/>
          <w:rtl/>
        </w:rPr>
        <w:t>השקפת עולמה של ההלכה:</w:t>
      </w:r>
    </w:p>
    <w:p w:rsidR="00EB3625" w:rsidRPr="00911A98" w:rsidRDefault="00EB3625" w:rsidP="00EB3625">
      <w:pPr>
        <w:pStyle w:val="ad"/>
        <w:ind w:left="360"/>
        <w:jc w:val="both"/>
        <w:rPr>
          <w:rFonts w:cs="David"/>
          <w:b/>
          <w:bCs/>
          <w:sz w:val="8"/>
          <w:szCs w:val="8"/>
          <w:rtl/>
        </w:rPr>
      </w:pPr>
    </w:p>
    <w:p w:rsidR="00EB3625" w:rsidRPr="00911A98" w:rsidRDefault="00EB3625" w:rsidP="00911A98">
      <w:pPr>
        <w:pStyle w:val="ad"/>
        <w:ind w:left="360"/>
        <w:jc w:val="both"/>
        <w:rPr>
          <w:rFonts w:cs="David"/>
          <w:rtl/>
        </w:rPr>
      </w:pPr>
      <w:r w:rsidRPr="00911A98">
        <w:rPr>
          <w:rFonts w:cs="David" w:hint="cs"/>
          <w:rtl/>
        </w:rPr>
        <w:t>מבחינה זו אין קדושתו ודתיותו של עיקרון מעקרונות המשפט הערי נפגעות, על שום שמבחינת התיאוריה של המשפט הכללי משתנים הנורמה הבסיסית של עיקרון זה ותקפו המחייב על ידי קבלתו על ידי הכנסת. כל כולו של שינוי זה בסולם הערכים הוא פרי רעיון, שמ</w:t>
      </w:r>
      <w:r w:rsidR="00911A98">
        <w:rPr>
          <w:rFonts w:cs="David" w:hint="cs"/>
          <w:rtl/>
        </w:rPr>
        <w:t>קר</w:t>
      </w:r>
      <w:r w:rsidRPr="00911A98">
        <w:rPr>
          <w:rFonts w:cs="David" w:hint="cs"/>
          <w:rtl/>
        </w:rPr>
        <w:t xml:space="preserve">ו במערכת משפטה של המדינה, וההלכה עצמה -  לפי השקפתה </w:t>
      </w:r>
      <w:r w:rsidRPr="00911A98">
        <w:rPr>
          <w:rFonts w:cs="David"/>
          <w:rtl/>
        </w:rPr>
        <w:t>–</w:t>
      </w:r>
      <w:r w:rsidRPr="00911A98">
        <w:rPr>
          <w:rFonts w:cs="David" w:hint="cs"/>
          <w:rtl/>
        </w:rPr>
        <w:t xml:space="preserve"> אינה יכולה כלל להיפגע ולרדת מק</w:t>
      </w:r>
      <w:r w:rsidR="00911A98" w:rsidRPr="00911A98">
        <w:rPr>
          <w:rFonts w:cs="David" w:hint="cs"/>
          <w:rtl/>
        </w:rPr>
        <w:t>ד</w:t>
      </w:r>
      <w:r w:rsidRPr="00911A98">
        <w:rPr>
          <w:rFonts w:cs="David" w:hint="cs"/>
          <w:rtl/>
        </w:rPr>
        <w:t xml:space="preserve">ושתה בשל כך. ואכן הרוב המכריע של הוגי הדעות מתן המחנה הדתי של חברי הכנסת הדתיים </w:t>
      </w:r>
      <w:r w:rsidRPr="00911A98">
        <w:rPr>
          <w:rFonts w:cs="David"/>
          <w:rtl/>
        </w:rPr>
        <w:t>–</w:t>
      </w:r>
      <w:r w:rsidRPr="00911A98">
        <w:rPr>
          <w:rFonts w:cs="David" w:hint="cs"/>
          <w:rtl/>
        </w:rPr>
        <w:t xml:space="preserve"> לרבות אלה שמסיעת אגודת ישראל </w:t>
      </w:r>
      <w:r w:rsidRPr="00911A98">
        <w:rPr>
          <w:rFonts w:cs="David"/>
          <w:rtl/>
        </w:rPr>
        <w:t>–</w:t>
      </w:r>
      <w:r w:rsidRPr="00911A98">
        <w:rPr>
          <w:rFonts w:cs="David" w:hint="cs"/>
          <w:rtl/>
        </w:rPr>
        <w:t xml:space="preserve"> חוזרים ודורשים בכל חוק אזרחי ופלילי המובא בפני הכנסת לבססו על המשפט העברי. זו הייתה, דרך משל, גם משאלתו של הרב הרצוג, רבה הראשי של מדינת ישראל, בדונו בנושא זה עם קום המדינה.</w:t>
      </w:r>
    </w:p>
    <w:p w:rsidR="00EB3625" w:rsidRPr="00EB3625" w:rsidRDefault="00EB3625" w:rsidP="00EB3625">
      <w:pPr>
        <w:pStyle w:val="ad"/>
        <w:ind w:left="360"/>
        <w:jc w:val="both"/>
        <w:rPr>
          <w:rFonts w:cs="David"/>
          <w:b/>
          <w:bCs/>
          <w:sz w:val="20"/>
          <w:szCs w:val="20"/>
        </w:rPr>
      </w:pPr>
    </w:p>
    <w:p w:rsidR="00EB3625" w:rsidRPr="00EC1027" w:rsidRDefault="00EB3625" w:rsidP="00B627A2">
      <w:pPr>
        <w:pStyle w:val="ad"/>
        <w:numPr>
          <w:ilvl w:val="0"/>
          <w:numId w:val="102"/>
        </w:numPr>
        <w:jc w:val="both"/>
        <w:rPr>
          <w:rFonts w:cs="David"/>
          <w:b/>
          <w:bCs/>
          <w:sz w:val="20"/>
          <w:szCs w:val="20"/>
          <w:u w:val="single"/>
        </w:rPr>
      </w:pPr>
      <w:r w:rsidRPr="00EC1027">
        <w:rPr>
          <w:rFonts w:cs="David" w:hint="cs"/>
          <w:u w:val="single"/>
          <w:rtl/>
        </w:rPr>
        <w:t>מהות קליטת המשפט העברי במשפט המדינה:</w:t>
      </w:r>
    </w:p>
    <w:p w:rsidR="00911A98" w:rsidRPr="00911A98" w:rsidRDefault="00911A98" w:rsidP="00911A98">
      <w:pPr>
        <w:pStyle w:val="ad"/>
        <w:ind w:left="360"/>
        <w:jc w:val="both"/>
        <w:rPr>
          <w:rFonts w:cs="David"/>
          <w:b/>
          <w:bCs/>
          <w:sz w:val="8"/>
          <w:szCs w:val="8"/>
          <w:rtl/>
        </w:rPr>
      </w:pPr>
    </w:p>
    <w:p w:rsidR="00911A98" w:rsidRDefault="00911A98" w:rsidP="00911A98">
      <w:pPr>
        <w:pStyle w:val="ad"/>
        <w:ind w:left="360"/>
        <w:jc w:val="both"/>
        <w:rPr>
          <w:rFonts w:cs="David"/>
          <w:rtl/>
        </w:rPr>
      </w:pPr>
      <w:r w:rsidRPr="00911A98">
        <w:rPr>
          <w:rFonts w:cs="David" w:hint="cs"/>
          <w:rtl/>
        </w:rPr>
        <w:t xml:space="preserve">הטעות הזו שבגישה השוללת את קליטת המשפט העברי במשפט הישראלי מבחינת עולמה של ההלכה הוא בכך, שנתחלף לה בין מעשה הכנסת ובית המשפט בקליטה לבין מעשה חכם ההלכה בפסיקה. שעה שהכנסת או בתי המשפט באים לקלוט עיקרון מעקרונות המשפט העברי, אין הם מתיימרים </w:t>
      </w:r>
      <w:r w:rsidRPr="00911A98">
        <w:rPr>
          <w:rFonts w:cs="David"/>
          <w:rtl/>
        </w:rPr>
        <w:t>–</w:t>
      </w:r>
      <w:r w:rsidRPr="00911A98">
        <w:rPr>
          <w:rFonts w:cs="David" w:hint="cs"/>
          <w:rtl/>
        </w:rPr>
        <w:t xml:space="preserve"> ואינם יכולים להתיימר </w:t>
      </w:r>
      <w:r w:rsidRPr="00911A98">
        <w:rPr>
          <w:rFonts w:cs="David"/>
          <w:rtl/>
        </w:rPr>
        <w:t>–</w:t>
      </w:r>
      <w:r w:rsidRPr="00911A98">
        <w:rPr>
          <w:rFonts w:cs="David" w:hint="cs"/>
          <w:rtl/>
        </w:rPr>
        <w:t xml:space="preserve"> לפסוק הלכה באותו ין מדיני המשפט העברי, כמשמעות המיוחסת למושג ההלכתי המוסמך מטעם מערכת ההלכה ולפסוק את דיניה, ואין הכנסת ולא בתי המשפט מתיימרים להוות אוטוריטה שכזו. אך מאימתי נתייחד לימודה של תורה, מחקרה והליכה על פיה לפוסקי ההלכה בלבד? הרי מן המפורסמות הוא, שכם בעולמה של ההלכה גופה מצוי הלומד והפוסק, ולא אחת דעותיהם ומסקנותיהם שונות זו מזו ואף סותרות זו את זו. בוודאי ובוודאי ששונה היא דרכו של החוקר מדרכו של הפוסק, הדיין הפוסק את הדין </w:t>
      </w:r>
      <w:r w:rsidRPr="00911A98">
        <w:rPr>
          <w:rFonts w:cs="David"/>
          <w:rtl/>
        </w:rPr>
        <w:t>–</w:t>
      </w:r>
      <w:r w:rsidRPr="00911A98">
        <w:rPr>
          <w:rFonts w:cs="David" w:hint="cs"/>
          <w:rtl/>
        </w:rPr>
        <w:t xml:space="preserve"> כדרכו של שופט בכל מערכת משפטית שהיא </w:t>
      </w:r>
      <w:r w:rsidRPr="00911A98">
        <w:rPr>
          <w:rFonts w:cs="David"/>
          <w:rtl/>
        </w:rPr>
        <w:t>–</w:t>
      </w:r>
      <w:r w:rsidRPr="00911A98">
        <w:rPr>
          <w:rFonts w:cs="David" w:hint="cs"/>
          <w:rtl/>
        </w:rPr>
        <w:t xml:space="preserve"> אין ענייניו אלא בבדיקה וקביעה דוגמתית של אותו דין שבהלכה של אותו נושא בכל שלביו ההיסטוריים בתקופותיה השונות של ההלכה, במגמה של מציאת העיקרון המשותף שבכל תקופות אלה.</w:t>
      </w:r>
    </w:p>
    <w:p w:rsidR="00DA53EA" w:rsidRDefault="00DA53EA" w:rsidP="00DA53EA">
      <w:pPr>
        <w:jc w:val="both"/>
        <w:rPr>
          <w:rFonts w:cs="David"/>
          <w:rtl/>
        </w:rPr>
      </w:pPr>
      <w:r>
        <w:rPr>
          <w:rFonts w:cs="David" w:hint="cs"/>
          <w:rtl/>
        </w:rPr>
        <w:t>הרעיון, אפוא, לשלב את ההלכה במערכת המשפט באמצעות חקר ההלכה ודרך לימדו</w:t>
      </w:r>
      <w:r w:rsidR="00F17DBA">
        <w:rPr>
          <w:rFonts w:cs="David" w:hint="cs"/>
          <w:rtl/>
        </w:rPr>
        <w:t>, לא בכדי שאלה יוסיפו הלכה נוספת לשולחן ערוך המחייב מבחינה דתית, אלא כדי שאלה ימשיכו לשזור את הרעיון המשפטי העברי למערכת משפטה של מדינת ישראל המחייב את אזרחיה מבחינה משפטית. זו קליטה נאה, טובה ורצויה של המשפט העברי, אף על פי שאין פסק הלכה במובנו של מושג זה מן הבחינה הדתית.</w:t>
      </w:r>
    </w:p>
    <w:p w:rsidR="009C6321" w:rsidRDefault="009C6321" w:rsidP="009C6321">
      <w:pPr>
        <w:jc w:val="both"/>
        <w:rPr>
          <w:rFonts w:cs="David"/>
          <w:rtl/>
        </w:rPr>
      </w:pPr>
      <w:r>
        <w:rPr>
          <w:rFonts w:cs="David" w:hint="cs"/>
          <w:rtl/>
        </w:rPr>
        <w:t xml:space="preserve">דומה שגישה זו השוללת את קליטת המשפט העברי במשפט במדינה, מעוגנת היא בגישה שוללנית מקיפה יותר במכלול היחסים הרוחניים ההדדיים שבין שני המחנות שבעם היהודי לאחר פרוס האמנציפציה </w:t>
      </w:r>
      <w:r>
        <w:rPr>
          <w:rFonts w:cs="David"/>
          <w:rtl/>
        </w:rPr>
        <w:t>–</w:t>
      </w:r>
      <w:r>
        <w:rPr>
          <w:rFonts w:cs="David" w:hint="cs"/>
          <w:rtl/>
        </w:rPr>
        <w:t xml:space="preserve"> המחנה השומר תורה ומצוות והמחנה שאינו רואה עצמו מצווה על שמירת התורה והמצוות </w:t>
      </w:r>
      <w:r>
        <w:rPr>
          <w:rFonts w:cs="David"/>
          <w:rtl/>
        </w:rPr>
        <w:t>–</w:t>
      </w:r>
      <w:r>
        <w:rPr>
          <w:rFonts w:cs="David" w:hint="cs"/>
          <w:rtl/>
        </w:rPr>
        <w:t xml:space="preserve"> ושיסודה הוא בטענה המפליגה, שההלכה אינה מכירה על עיקר בהווייתה היהודית של מדינה עבירת,  שאינה מקבלת עליה את עול ההלכה, ושכל חוקיותה של זו אינה נובעת אלא מן האספקט השלטוני בלבד.</w:t>
      </w:r>
    </w:p>
    <w:p w:rsidR="00B52F2B" w:rsidRPr="00E04F5F" w:rsidRDefault="00B52F2B" w:rsidP="00B52F2B">
      <w:pPr>
        <w:pStyle w:val="5"/>
        <w:rPr>
          <w:rFonts w:cs="David"/>
          <w:i/>
          <w:iCs/>
          <w:color w:val="0D0D0D" w:themeColor="text1" w:themeTint="F2"/>
          <w:sz w:val="24"/>
          <w:szCs w:val="24"/>
          <w:u w:val="single"/>
          <w:rtl/>
        </w:rPr>
      </w:pPr>
      <w:bookmarkStart w:id="464" w:name="_Toc350773157"/>
      <w:r>
        <w:rPr>
          <w:rFonts w:cs="David" w:hint="cs"/>
          <w:b/>
          <w:bCs/>
          <w:color w:val="0D0D0D" w:themeColor="text1" w:themeTint="F2"/>
          <w:sz w:val="24"/>
          <w:szCs w:val="24"/>
          <w:u w:val="single"/>
          <w:rtl/>
        </w:rPr>
        <w:t>"הליכה לערכאות"</w:t>
      </w:r>
      <w:bookmarkEnd w:id="464"/>
    </w:p>
    <w:p w:rsidR="00B52F2B" w:rsidRDefault="00B52F2B" w:rsidP="00B52F2B">
      <w:pPr>
        <w:pStyle w:val="ListParagraph1"/>
        <w:tabs>
          <w:tab w:val="left" w:pos="118"/>
          <w:tab w:val="left" w:pos="401"/>
        </w:tabs>
        <w:spacing w:after="0" w:line="240" w:lineRule="auto"/>
        <w:rPr>
          <w:rFonts w:cs="David"/>
          <w:sz w:val="24"/>
          <w:szCs w:val="24"/>
          <w:rtl/>
        </w:rPr>
      </w:pPr>
    </w:p>
    <w:p w:rsidR="00B52F2B" w:rsidRDefault="00B52F2B" w:rsidP="003A3F77">
      <w:pPr>
        <w:jc w:val="both"/>
        <w:rPr>
          <w:rFonts w:cs="David"/>
          <w:rtl/>
        </w:rPr>
      </w:pPr>
      <w:r>
        <w:rPr>
          <w:rFonts w:cs="David" w:hint="cs"/>
          <w:rtl/>
        </w:rPr>
        <w:t xml:space="preserve">בהקשר זה יש להעיר על טענה אחרת העולה לפעמים אגב דיון בבעית דרכו של המשפט העברי במשפט המדינה, והיא הנסת האלמנט של איסור הליכה לערכאות בהתדיינות לפני בתי משפט שיושבים בהם שופטים יהודים הדנים שלא לפי ההלכה. מתוך דיוננו המפורט באיסור הליכה לערכאות קשה ותמוהה היא העלאת טענה זו. בסימן ח' שבשולחן ערוך חושן משפט, אשר אין לו דבר עם איסור הליכה לערכאות של גויים, ואיסור הליכה לערכאות של גויים נדון </w:t>
      </w:r>
      <w:r>
        <w:rPr>
          <w:rFonts w:cs="David"/>
          <w:rtl/>
        </w:rPr>
        <w:t>–</w:t>
      </w:r>
      <w:r>
        <w:rPr>
          <w:rFonts w:cs="David" w:hint="cs"/>
          <w:rtl/>
        </w:rPr>
        <w:t xml:space="preserve"> על פרטי חומרותיו, איסוריו והיתריו </w:t>
      </w:r>
      <w:r>
        <w:rPr>
          <w:rFonts w:cs="David"/>
          <w:rtl/>
        </w:rPr>
        <w:t>–</w:t>
      </w:r>
      <w:r>
        <w:rPr>
          <w:rFonts w:cs="David" w:hint="cs"/>
          <w:rtl/>
        </w:rPr>
        <w:t xml:space="preserve"> בזימן כו' שבשולחן ערוך. כפי שראינו מודגש אופי מיוחד זה של שילוב האיסור והסכנה שבהליכה לערכאות של גויים בכל המקורות ההלכתיים, אגב הדגשת החתירה חתחת האוטונומיה העברית שיש בהליכה למוסדו השיפוט של השולחן הזר. נכון, שההבחנה זו הייתה קיימת בחברה </w:t>
      </w:r>
      <w:r w:rsidR="00944E5F">
        <w:rPr>
          <w:rFonts w:cs="David" w:hint="cs"/>
          <w:rtl/>
        </w:rPr>
        <w:t xml:space="preserve">יהודית שבה הציבור, בתורת כלל, ראה </w:t>
      </w:r>
      <w:r w:rsidR="003A3F77">
        <w:rPr>
          <w:rFonts w:cs="David" w:hint="cs"/>
          <w:rtl/>
        </w:rPr>
        <w:t>בהלכה</w:t>
      </w:r>
      <w:r w:rsidR="00944E5F">
        <w:rPr>
          <w:rFonts w:cs="David" w:hint="cs"/>
          <w:rtl/>
        </w:rPr>
        <w:t xml:space="preserve"> הערך העליון והמחייב. ולכן אף </w:t>
      </w:r>
      <w:r w:rsidR="00944E5F">
        <w:rPr>
          <w:rFonts w:cs="David" w:hint="cs"/>
          <w:rtl/>
        </w:rPr>
        <w:lastRenderedPageBreak/>
        <w:t>בתי הדין של הדיוטות שלא דנו לפי ההלכה  דנו, בדרך כלל, לפי מערכת חוקים קבועה אחרת, אלא לפי אומר הדעת ולפי כללים של צדק ויושר. ולעומת זאת בית המשפט של המדינה העברית. שגן שלא לפי ההלכה, דן לפי מערכת חוקים אחרת, שבחרו וקבעו המוסדות הנבחרים והמוסמכים של המדינה.</w:t>
      </w:r>
    </w:p>
    <w:p w:rsidR="003A3F77" w:rsidRDefault="003A3F77" w:rsidP="003A3F77">
      <w:pPr>
        <w:jc w:val="both"/>
        <w:rPr>
          <w:rFonts w:cs="David"/>
          <w:rtl/>
        </w:rPr>
      </w:pPr>
      <w:r>
        <w:rPr>
          <w:rFonts w:cs="David" w:hint="cs"/>
          <w:rtl/>
        </w:rPr>
        <w:t xml:space="preserve">ואף זאת מן הראוי להעיר. טענה זו בדבר קיום איסור הליכה לערכאות בהתדיינות לפני בתי משפט שיושבים בהם שופטים יהודים הדנים שלא לפי ההלכה כשהיא נטענת ומושמעת בימינו, תמוהה היא, לאור השינוי המופלג שחל בשמירת איסור ההליכה לערכאות של גויים מאז ביטולה של האוטונומיה השיפוטית העברית. כיום פונים יהודים שומרי תורה ומצוות, קלה כבחומרה, לבתי המשפט של מדינת מגוריהם, בכל מרחבי התפוצה היהודית. יותר מתוהה הוא, אפוא, להעלות טענה של איסור "הליכה לערכאות" בקשר לבתי משפט יהודיים של המדינה העברית דווקא, אשר בה המשפט העברי הוא בן בית או לפחות אורח מצוי. ואף מציאות היסטורית זו על שני מרכיבה </w:t>
      </w:r>
      <w:r>
        <w:rPr>
          <w:rFonts w:cs="David"/>
          <w:rtl/>
        </w:rPr>
        <w:t>–</w:t>
      </w:r>
      <w:r>
        <w:rPr>
          <w:rFonts w:cs="David" w:hint="cs"/>
          <w:rtl/>
        </w:rPr>
        <w:t xml:space="preserve"> היינו הליכת יהודים לערכאות של גויים בכל פזורי הגולה מצד אחד ושילוב מסוים של מערכת המשפט העברי במערכת המשפטית של המדינה העברית מד שני </w:t>
      </w:r>
      <w:r>
        <w:rPr>
          <w:rFonts w:cs="David"/>
          <w:rtl/>
        </w:rPr>
        <w:t>–</w:t>
      </w:r>
      <w:r>
        <w:rPr>
          <w:rFonts w:cs="David" w:hint="cs"/>
          <w:rtl/>
        </w:rPr>
        <w:t xml:space="preserve"> שיקול הלכתי הוא שמן הראוי היה לתת עליו את הדעת.</w:t>
      </w:r>
    </w:p>
    <w:p w:rsidR="00293910" w:rsidRPr="00E04F5F" w:rsidRDefault="00293910" w:rsidP="00293910">
      <w:pPr>
        <w:pStyle w:val="5"/>
        <w:rPr>
          <w:rFonts w:cs="David"/>
          <w:i/>
          <w:iCs/>
          <w:color w:val="0D0D0D" w:themeColor="text1" w:themeTint="F2"/>
          <w:sz w:val="24"/>
          <w:szCs w:val="24"/>
          <w:u w:val="single"/>
          <w:rtl/>
        </w:rPr>
      </w:pPr>
      <w:bookmarkStart w:id="465" w:name="_Toc350773158"/>
      <w:r>
        <w:rPr>
          <w:rFonts w:cs="David" w:hint="cs"/>
          <w:b/>
          <w:bCs/>
          <w:color w:val="0D0D0D" w:themeColor="text1" w:themeTint="F2"/>
          <w:sz w:val="24"/>
          <w:szCs w:val="24"/>
          <w:u w:val="single"/>
          <w:rtl/>
        </w:rPr>
        <w:t>קשיותה של תופעת חקיקה ושיפוט יהודים שאינה מבוססת על המשפט העברי</w:t>
      </w:r>
      <w:bookmarkEnd w:id="465"/>
    </w:p>
    <w:p w:rsidR="00293910" w:rsidRDefault="00293910" w:rsidP="00293910">
      <w:pPr>
        <w:pStyle w:val="ListParagraph1"/>
        <w:tabs>
          <w:tab w:val="left" w:pos="118"/>
          <w:tab w:val="left" w:pos="401"/>
        </w:tabs>
        <w:spacing w:after="0" w:line="240" w:lineRule="auto"/>
        <w:rPr>
          <w:rFonts w:cs="David"/>
          <w:sz w:val="24"/>
          <w:szCs w:val="24"/>
          <w:rtl/>
        </w:rPr>
      </w:pPr>
    </w:p>
    <w:p w:rsidR="003A3F77" w:rsidRDefault="009F03E8" w:rsidP="005D2433">
      <w:pPr>
        <w:jc w:val="both"/>
        <w:rPr>
          <w:rFonts w:cs="David"/>
          <w:rtl/>
        </w:rPr>
      </w:pPr>
      <w:r>
        <w:rPr>
          <w:rFonts w:cs="David" w:hint="cs"/>
          <w:rtl/>
        </w:rPr>
        <w:t xml:space="preserve">אי קיומו של איסור הליכה לערכאות בהתדיינות לפני בתי משפט שיושבים בהם שופטים יהודים הדנים שלא לפי ההלכה, אין בה כדי ליטול מקשיותה וחומרתה של תופעה זו בדברי ימיו של המשפט העברי. מערכת חקיקה  ושיפוט יהודיים, שאינה מבוססת על המשפט העברי, מציאות קשה היא בעולמה של היהודית בכלל ובעולמה של ההלכה בפרט. </w:t>
      </w:r>
      <w:r w:rsidR="005D2433">
        <w:rPr>
          <w:rFonts w:cs="David" w:hint="cs"/>
          <w:rtl/>
        </w:rPr>
        <w:t>הקושי</w:t>
      </w:r>
      <w:r>
        <w:rPr>
          <w:rFonts w:cs="David" w:hint="cs"/>
          <w:rtl/>
        </w:rPr>
        <w:t xml:space="preserve"> שבמציאות זו אינו מבחינת האיסור הפורמלי שבדבר: על כך מצויים היתרים </w:t>
      </w:r>
      <w:r w:rsidR="005D2433">
        <w:rPr>
          <w:rFonts w:cs="David" w:hint="cs"/>
          <w:rtl/>
        </w:rPr>
        <w:t>פורמליים</w:t>
      </w:r>
      <w:r>
        <w:rPr>
          <w:rFonts w:cs="David" w:hint="cs"/>
          <w:rtl/>
        </w:rPr>
        <w:t xml:space="preserve"> שונים, הן בתחום המשפט האזרחי והן בתחום המשפט הפלילי. הקושי הוא בהרגשה </w:t>
      </w:r>
      <w:r w:rsidR="005D2433">
        <w:rPr>
          <w:rFonts w:cs="David" w:hint="cs"/>
          <w:rtl/>
        </w:rPr>
        <w:t>המדכא</w:t>
      </w:r>
      <w:r>
        <w:rPr>
          <w:rFonts w:cs="David" w:hint="cs"/>
          <w:rtl/>
        </w:rPr>
        <w:t xml:space="preserve"> של ניתוק מערכת משפטה של מדינה עברית ריבונית מאוצר משפטי תרבותי גדול ועשיר ומפותח, שדורות על גבי דורות טופו על ידי בניה של האומה העברית, ששמרו על קיומה של אוטונומיה שיפוטית עברית גם בהיותם נטולי </w:t>
      </w:r>
      <w:r w:rsidR="005D2433">
        <w:rPr>
          <w:rFonts w:cs="David" w:hint="cs"/>
          <w:rtl/>
        </w:rPr>
        <w:t>ריבונות</w:t>
      </w:r>
      <w:r>
        <w:rPr>
          <w:rFonts w:cs="David" w:hint="cs"/>
          <w:rtl/>
        </w:rPr>
        <w:t xml:space="preserve"> מדינית. הרגשה קשה</w:t>
      </w:r>
      <w:r w:rsidR="005D2433">
        <w:rPr>
          <w:rFonts w:cs="David" w:hint="cs"/>
          <w:rtl/>
        </w:rPr>
        <w:t xml:space="preserve"> ומדכא</w:t>
      </w:r>
      <w:r>
        <w:rPr>
          <w:rFonts w:cs="David" w:hint="cs"/>
          <w:rtl/>
        </w:rPr>
        <w:t xml:space="preserve"> זו אינה באה על תיקונה, ואינה יכולה לבוא על תיקונה, על ידי היתר פורמלי איזה שהוא: וניתוק זה הוא הדבר החמור והקשה מבחינת עולמו של המשפט העברי.</w:t>
      </w:r>
    </w:p>
    <w:p w:rsidR="006942EE" w:rsidRDefault="006942EE" w:rsidP="005D2433">
      <w:pPr>
        <w:jc w:val="both"/>
        <w:rPr>
          <w:rFonts w:cs="David"/>
          <w:rtl/>
        </w:rPr>
      </w:pPr>
    </w:p>
    <w:p w:rsidR="00D63C89" w:rsidRDefault="00D63C89" w:rsidP="00D63C89">
      <w:pPr>
        <w:pStyle w:val="4"/>
        <w:jc w:val="center"/>
        <w:rPr>
          <w:rFonts w:cs="David"/>
          <w:b w:val="0"/>
          <w:bCs w:val="0"/>
          <w:sz w:val="24"/>
          <w:szCs w:val="24"/>
          <w:u w:val="single"/>
          <w:rtl/>
        </w:rPr>
      </w:pPr>
      <w:bookmarkStart w:id="466" w:name="_Toc350773159"/>
      <w:r w:rsidRPr="002F4197">
        <w:rPr>
          <w:rFonts w:cs="David"/>
          <w:i w:val="0"/>
          <w:iCs w:val="0"/>
          <w:color w:val="0D0D0D" w:themeColor="text1" w:themeTint="F2"/>
          <w:sz w:val="28"/>
          <w:szCs w:val="28"/>
          <w:u w:val="single"/>
          <w:rtl/>
        </w:rPr>
        <w:t xml:space="preserve">משפט עברי במערכת משפטית ישראלית-עצמאית, מבחינת עולמו של המשפט </w:t>
      </w:r>
      <w:r>
        <w:rPr>
          <w:rFonts w:cs="David" w:hint="cs"/>
          <w:i w:val="0"/>
          <w:iCs w:val="0"/>
          <w:color w:val="0D0D0D" w:themeColor="text1" w:themeTint="F2"/>
          <w:sz w:val="28"/>
          <w:szCs w:val="28"/>
          <w:u w:val="single"/>
          <w:rtl/>
        </w:rPr>
        <w:t>המדינה</w:t>
      </w:r>
      <w:bookmarkEnd w:id="466"/>
    </w:p>
    <w:p w:rsidR="006942EE" w:rsidRPr="006942EE" w:rsidRDefault="006942EE" w:rsidP="006942EE">
      <w:pPr>
        <w:rPr>
          <w:rtl/>
        </w:rPr>
      </w:pPr>
    </w:p>
    <w:p w:rsidR="00D63C89" w:rsidRPr="00E04F5F" w:rsidRDefault="00D63C89" w:rsidP="00D63C89">
      <w:pPr>
        <w:pStyle w:val="5"/>
        <w:rPr>
          <w:rFonts w:cs="David"/>
          <w:i/>
          <w:iCs/>
          <w:color w:val="0D0D0D" w:themeColor="text1" w:themeTint="F2"/>
          <w:sz w:val="24"/>
          <w:szCs w:val="24"/>
          <w:u w:val="single"/>
          <w:rtl/>
        </w:rPr>
      </w:pPr>
      <w:bookmarkStart w:id="467" w:name="_Toc350773160"/>
      <w:r>
        <w:rPr>
          <w:rFonts w:cs="David" w:hint="cs"/>
          <w:b/>
          <w:bCs/>
          <w:color w:val="0D0D0D" w:themeColor="text1" w:themeTint="F2"/>
          <w:sz w:val="24"/>
          <w:szCs w:val="24"/>
          <w:u w:val="single"/>
          <w:rtl/>
        </w:rPr>
        <w:t>הרשות המחוקקת</w:t>
      </w:r>
      <w:bookmarkEnd w:id="467"/>
    </w:p>
    <w:p w:rsidR="00D63C89" w:rsidRDefault="00D63C89" w:rsidP="00D63C89">
      <w:pPr>
        <w:pStyle w:val="ListParagraph1"/>
        <w:tabs>
          <w:tab w:val="left" w:pos="118"/>
          <w:tab w:val="left" w:pos="401"/>
        </w:tabs>
        <w:spacing w:after="0" w:line="240" w:lineRule="auto"/>
        <w:rPr>
          <w:rFonts w:cs="David"/>
          <w:sz w:val="24"/>
          <w:szCs w:val="24"/>
          <w:rtl/>
        </w:rPr>
      </w:pPr>
    </w:p>
    <w:p w:rsidR="0069080D" w:rsidRDefault="00F85EC1" w:rsidP="0069080D">
      <w:pPr>
        <w:jc w:val="both"/>
        <w:rPr>
          <w:rFonts w:cs="David"/>
          <w:rtl/>
        </w:rPr>
      </w:pPr>
      <w:r>
        <w:rPr>
          <w:rFonts w:cs="David" w:hint="cs"/>
          <w:rtl/>
        </w:rPr>
        <w:t xml:space="preserve">המחוקק הישראלי סבר  - ובדין סבר </w:t>
      </w:r>
      <w:r>
        <w:rPr>
          <w:rFonts w:cs="David"/>
          <w:rtl/>
        </w:rPr>
        <w:t>–</w:t>
      </w:r>
      <w:r>
        <w:rPr>
          <w:rFonts w:cs="David" w:hint="cs"/>
          <w:rtl/>
        </w:rPr>
        <w:t xml:space="preserve"> שמערכת משפטית של עם יש בה משום אחד מגילויי תרבותו המובהקים, דרכה מביאה החברה לכלל ביטוי השקפותיה על צדק ויושר, על דין ולפנים משורות הדין, על הזכות לפרטיות ועל החובה כלפי הציבור, ומתוך כל נטל המחוקק הישראלי על עצמו את המשימה להכין קודיפיקציה משלו. דרך חקיקה בשלבים נתמשכה על פני תקופה ארוכה:</w:t>
      </w:r>
      <w:r w:rsidR="007A378C">
        <w:rPr>
          <w:rFonts w:cs="David" w:hint="cs"/>
          <w:rtl/>
        </w:rPr>
        <w:t xml:space="preserve"> הקודיפיקציה הישראלית הושתתה על עקרונות שבמערכות משפטיות שונות. וכמקור ראשי שימש המשפט העברי, שהוא אחד מנכסי תרבו</w:t>
      </w:r>
      <w:r w:rsidR="005F4712">
        <w:rPr>
          <w:rFonts w:cs="David" w:hint="cs"/>
          <w:rtl/>
        </w:rPr>
        <w:t xml:space="preserve">תנו הלאומית ועלינו לחדשו ולהמשיך בו. ניתוק המערכת המשפטית הישראלית מחובת ההיזקקות למשפט האנגלי נעשה אף הוא טיפין, טיפין. כמו כן, במשך זמן רב מאוד </w:t>
      </w:r>
      <w:r w:rsidR="005F4712">
        <w:rPr>
          <w:rFonts w:cs="David"/>
          <w:rtl/>
        </w:rPr>
        <w:t>–</w:t>
      </w:r>
      <w:r w:rsidR="005F4712">
        <w:rPr>
          <w:rFonts w:cs="David" w:hint="cs"/>
          <w:rtl/>
        </w:rPr>
        <w:t xml:space="preserve"> הרבה מעבר למה שדרשו וסביר היה </w:t>
      </w:r>
      <w:r w:rsidR="005F4712">
        <w:rPr>
          <w:rFonts w:cs="David"/>
          <w:rtl/>
        </w:rPr>
        <w:t>–</w:t>
      </w:r>
      <w:r w:rsidR="005F4712">
        <w:rPr>
          <w:rFonts w:cs="David" w:hint="cs"/>
          <w:rtl/>
        </w:rPr>
        <w:t xml:space="preserve"> חששה הכנסת מקשירת קשר רשמי פורמלי בין מערכת משפטה של המדינה העברית לבין מערכת המשפט העברי הלאומי, עד אשר "הריבה עוז", ובשנת 1980, יחד עם ביטול הקשר המחייב שבין המשפט הישראלי לבין דיני היושר והמשפט המקובל</w:t>
      </w:r>
      <w:r w:rsidR="0069080D">
        <w:rPr>
          <w:rFonts w:cs="David" w:hint="cs"/>
          <w:rtl/>
        </w:rPr>
        <w:t xml:space="preserve"> האנגלי, הכירה בעקרונות הצדק, החירות, היושר והשלום של מורשת ישראל כמקור משלים ומחייב של המשפט הישראלי. ועל כל אלה עמדתי בפירוט רב. </w:t>
      </w:r>
    </w:p>
    <w:p w:rsidR="00914092" w:rsidRPr="00E04F5F" w:rsidRDefault="00914092" w:rsidP="00914092">
      <w:pPr>
        <w:pStyle w:val="5"/>
        <w:rPr>
          <w:rFonts w:cs="David"/>
          <w:i/>
          <w:iCs/>
          <w:color w:val="0D0D0D" w:themeColor="text1" w:themeTint="F2"/>
          <w:sz w:val="24"/>
          <w:szCs w:val="24"/>
          <w:u w:val="single"/>
          <w:rtl/>
        </w:rPr>
      </w:pPr>
      <w:bookmarkStart w:id="468" w:name="_Toc350773161"/>
      <w:r>
        <w:rPr>
          <w:rFonts w:cs="David" w:hint="cs"/>
          <w:b/>
          <w:bCs/>
          <w:color w:val="0D0D0D" w:themeColor="text1" w:themeTint="F2"/>
          <w:sz w:val="24"/>
          <w:szCs w:val="24"/>
          <w:u w:val="single"/>
          <w:rtl/>
        </w:rPr>
        <w:t>הרשות השופטת</w:t>
      </w:r>
      <w:bookmarkEnd w:id="468"/>
    </w:p>
    <w:p w:rsidR="00914092" w:rsidRDefault="00914092" w:rsidP="00914092">
      <w:pPr>
        <w:pStyle w:val="ListParagraph1"/>
        <w:tabs>
          <w:tab w:val="left" w:pos="118"/>
          <w:tab w:val="left" w:pos="401"/>
        </w:tabs>
        <w:spacing w:after="0" w:line="240" w:lineRule="auto"/>
        <w:rPr>
          <w:rFonts w:cs="David"/>
          <w:sz w:val="24"/>
          <w:szCs w:val="24"/>
          <w:rtl/>
        </w:rPr>
      </w:pPr>
    </w:p>
    <w:p w:rsidR="0069080D" w:rsidRDefault="00E008E7" w:rsidP="00914092">
      <w:pPr>
        <w:jc w:val="both"/>
        <w:rPr>
          <w:rFonts w:cs="David"/>
          <w:rtl/>
        </w:rPr>
      </w:pPr>
      <w:r>
        <w:rPr>
          <w:rFonts w:cs="David" w:hint="cs"/>
          <w:rtl/>
        </w:rPr>
        <w:t xml:space="preserve">תהליך זה של הרשות המחוקקת לקראת עצמאות המערכת המשפטית הישראלית והידוק קשריה של מערכת זו עם המערכת המשפטית הלאומית העברית, לא מצא את ההד הדרוש אצל הרשות השופטת. אמנם כן, עוד טרם עברו עשר שנים מהקמת המדינה נפסק בבית המשפט העליון שאין לפסיקה האנגלית שניתנה אחר קום המדינה כוח מחייב כפסיקה שלפני 1948, אך לא הייתה להחלטה זו השפעה כל שהיא על היזקקות למעשה למשפט ולפסיקה האנגליים. אכן, תמיד היו ונמצאו שופטים יחידים בבית המשפט העליון </w:t>
      </w:r>
      <w:r>
        <w:rPr>
          <w:rFonts w:cs="David"/>
          <w:rtl/>
        </w:rPr>
        <w:t>–</w:t>
      </w:r>
      <w:r>
        <w:rPr>
          <w:rFonts w:cs="David" w:hint="cs"/>
          <w:rtl/>
        </w:rPr>
        <w:t xml:space="preserve"> וכן בבתי משפט אחרים </w:t>
      </w:r>
      <w:r>
        <w:rPr>
          <w:rFonts w:cs="David"/>
          <w:rtl/>
        </w:rPr>
        <w:t>–</w:t>
      </w:r>
      <w:r>
        <w:rPr>
          <w:rFonts w:cs="David" w:hint="cs"/>
          <w:rtl/>
        </w:rPr>
        <w:t xml:space="preserve"> שנזקקו גם לדיני המשפט העברי. בתקופה הראשונה לצורך השוואה בלבד, ולעניין עקרונות משפטיים ערכיים, ובמשך הזמן גם כמקור לפסיקת הדין. אך לא כך היא דרכם של רובם המכריע של שופטי ישראל במעשי פסיקתם. היזקקות למשםט האנגלי </w:t>
      </w:r>
      <w:r>
        <w:rPr>
          <w:rFonts w:cs="David"/>
          <w:rtl/>
        </w:rPr>
        <w:t>–</w:t>
      </w:r>
      <w:r>
        <w:rPr>
          <w:rFonts w:cs="David" w:hint="cs"/>
          <w:rtl/>
        </w:rPr>
        <w:t xml:space="preserve"> ונוסף עליו לאחרונה המשפט האמריקאי </w:t>
      </w:r>
      <w:r>
        <w:rPr>
          <w:rFonts w:cs="David"/>
          <w:rtl/>
        </w:rPr>
        <w:t>–</w:t>
      </w:r>
      <w:r>
        <w:rPr>
          <w:rFonts w:cs="David" w:hint="cs"/>
          <w:rtl/>
        </w:rPr>
        <w:t xml:space="preserve"> הייתה והינה מעשה יום, יום, ונעשית היא כדבר המובן מאליו, כאילו כך הוא טבעם של דברים. כל אותן הכרזות ואמרות שיש להכריע בכל עניין מתוכו ומתוכנו של החוק, ושהמערכת המשפטית במדינה עצמאית היא ושוב אינה סמוכה לשולחנה של מערכת משפטית אחרת כלשהי, יפות וחגיגיות הן, אך כמעט ואין להן משמעות בפסיקה היומ</w:t>
      </w:r>
      <w:r w:rsidR="000B5E3D">
        <w:rPr>
          <w:rFonts w:cs="David" w:hint="cs"/>
          <w:rtl/>
        </w:rPr>
        <w:t xml:space="preserve">יומית. ודאי כן, שופט לא יצהר כי חייב לפנות למשפט האנגלי, אבל למעשה פונה הוא למשפט האנגלי </w:t>
      </w:r>
      <w:r w:rsidR="000B5E3D">
        <w:rPr>
          <w:rFonts w:cs="David"/>
          <w:rtl/>
        </w:rPr>
        <w:t>–</w:t>
      </w:r>
      <w:r w:rsidR="000B5E3D">
        <w:rPr>
          <w:rFonts w:cs="David" w:hint="cs"/>
          <w:rtl/>
        </w:rPr>
        <w:t xml:space="preserve"> ולמשפט האמריקאי </w:t>
      </w:r>
      <w:r w:rsidR="000B5E3D">
        <w:rPr>
          <w:rFonts w:cs="David"/>
          <w:rtl/>
        </w:rPr>
        <w:t>–</w:t>
      </w:r>
      <w:r w:rsidR="000B5E3D">
        <w:rPr>
          <w:rFonts w:cs="David" w:hint="cs"/>
          <w:rtl/>
        </w:rPr>
        <w:t xml:space="preserve"> בכל שאלה המתעוררת לפניו בעניין פרשנות החוק כאשר אין לשאלה תשובה ברורה בחוק, ושתי מערכות משפט זרות אלה מהווה למעשה עיקרה של תשתית ותורת </w:t>
      </w:r>
      <w:r w:rsidR="000B5E3D">
        <w:rPr>
          <w:rFonts w:cs="David" w:hint="cs"/>
          <w:rtl/>
        </w:rPr>
        <w:lastRenderedPageBreak/>
        <w:t xml:space="preserve">המשפט, שאליה פונים שופטי ישראל והימנה הם מתפרנסים. חזיון תמוה ומתמיה זה </w:t>
      </w:r>
      <w:r w:rsidR="000B5E3D">
        <w:rPr>
          <w:rFonts w:cs="David"/>
          <w:rtl/>
        </w:rPr>
        <w:t>–</w:t>
      </w:r>
      <w:r w:rsidR="000B5E3D">
        <w:rPr>
          <w:rFonts w:cs="David" w:hint="cs"/>
          <w:rtl/>
        </w:rPr>
        <w:t xml:space="preserve"> שנמשך גם לאחר שהוחק חוק יסודות המשפט, עולה בפני המעיין ברובם המכריע של כרכי פסקי הדין של בית המשפט העליון ובתי המשפט </w:t>
      </w:r>
      <w:r w:rsidR="00071897">
        <w:rPr>
          <w:rFonts w:cs="David" w:hint="cs"/>
          <w:rtl/>
        </w:rPr>
        <w:t>המחוזיים</w:t>
      </w:r>
      <w:r w:rsidR="000B5E3D">
        <w:rPr>
          <w:rFonts w:cs="David" w:hint="cs"/>
          <w:rtl/>
        </w:rPr>
        <w:t xml:space="preserve">. השופט </w:t>
      </w:r>
      <w:r w:rsidR="00F442CE">
        <w:rPr>
          <w:rFonts w:cs="David" w:hint="cs"/>
          <w:rtl/>
        </w:rPr>
        <w:t>חשין מונה שלוש סיבות מדוע זה קרה והמשיך לקרות גם לאחר חקיקת חוק יסודות המשפט:</w:t>
      </w:r>
    </w:p>
    <w:p w:rsidR="00F442CE" w:rsidRDefault="00F442CE" w:rsidP="00D233DA">
      <w:pPr>
        <w:pStyle w:val="ad"/>
        <w:numPr>
          <w:ilvl w:val="0"/>
          <w:numId w:val="103"/>
        </w:numPr>
        <w:jc w:val="both"/>
        <w:rPr>
          <w:rFonts w:cs="David"/>
        </w:rPr>
      </w:pPr>
      <w:r>
        <w:rPr>
          <w:rFonts w:cs="David" w:hint="cs"/>
          <w:rtl/>
        </w:rPr>
        <w:t xml:space="preserve">שיגרה ואינרציה </w:t>
      </w:r>
      <w:r>
        <w:rPr>
          <w:rFonts w:cs="David"/>
          <w:rtl/>
        </w:rPr>
        <w:t>–</w:t>
      </w:r>
      <w:r>
        <w:rPr>
          <w:rFonts w:cs="David" w:hint="cs"/>
          <w:rtl/>
        </w:rPr>
        <w:t xml:space="preserve"> מימים ימיה העושות בנו את שלהן.</w:t>
      </w:r>
    </w:p>
    <w:p w:rsidR="00F442CE" w:rsidRDefault="00F442CE" w:rsidP="00D233DA">
      <w:pPr>
        <w:pStyle w:val="ad"/>
        <w:numPr>
          <w:ilvl w:val="0"/>
          <w:numId w:val="103"/>
        </w:numPr>
        <w:jc w:val="both"/>
        <w:rPr>
          <w:rFonts w:cs="David"/>
        </w:rPr>
      </w:pPr>
      <w:r>
        <w:rPr>
          <w:rFonts w:cs="David" w:hint="cs"/>
          <w:rtl/>
        </w:rPr>
        <w:t xml:space="preserve">רצונם של בתי המשפט לייפות עצמם </w:t>
      </w:r>
      <w:r w:rsidR="00D233DA">
        <w:rPr>
          <w:rFonts w:cs="David" w:hint="cs"/>
          <w:rtl/>
        </w:rPr>
        <w:t>באהיליו</w:t>
      </w:r>
      <w:r>
        <w:rPr>
          <w:rFonts w:cs="David" w:hint="cs"/>
          <w:rtl/>
        </w:rPr>
        <w:t xml:space="preserve"> של יפת. </w:t>
      </w:r>
    </w:p>
    <w:p w:rsidR="00F442CE" w:rsidRDefault="00D233DA" w:rsidP="00D233DA">
      <w:pPr>
        <w:pStyle w:val="ad"/>
        <w:numPr>
          <w:ilvl w:val="0"/>
          <w:numId w:val="103"/>
        </w:numPr>
        <w:jc w:val="both"/>
        <w:rPr>
          <w:rFonts w:cs="David"/>
        </w:rPr>
      </w:pPr>
      <w:r>
        <w:rPr>
          <w:rFonts w:cs="David" w:hint="cs"/>
          <w:rtl/>
        </w:rPr>
        <w:t xml:space="preserve">יש קשיים מרובים הכרוכים בידיעת דיני המשפט העברי ומציאתם, ריבוי הדעות והכוונים שבו, חוסר הכנה נאומה ואי קיומה של ספרות מתאימה </w:t>
      </w:r>
      <w:r>
        <w:rPr>
          <w:rFonts w:cs="David"/>
          <w:rtl/>
        </w:rPr>
        <w:t>–</w:t>
      </w:r>
      <w:r>
        <w:rPr>
          <w:rFonts w:cs="David" w:hint="cs"/>
          <w:rtl/>
        </w:rPr>
        <w:t xml:space="preserve"> במידה מספקת </w:t>
      </w:r>
      <w:r>
        <w:rPr>
          <w:rFonts w:cs="David"/>
          <w:rtl/>
        </w:rPr>
        <w:t>–</w:t>
      </w:r>
      <w:r>
        <w:rPr>
          <w:rFonts w:cs="David" w:hint="cs"/>
          <w:rtl/>
        </w:rPr>
        <w:t xml:space="preserve"> שתאפשר את העיון וההתמצאות בו, וכתוצאה מכך, החשש הגדול שציבור השופטים והמשפטנים, שברובו המכריע אין לו את הידע המינימלי במשפט עברי ולא רכש את הכלים והאמצעים לנתב את דרכו בים התלמוד באוצרות הפוסקים והתשובות, לא ימצא דרכו בהיזקקות למערכת המשפט העברי.</w:t>
      </w:r>
    </w:p>
    <w:p w:rsidR="00B3426D" w:rsidRDefault="00B3426D" w:rsidP="00B3426D">
      <w:pPr>
        <w:pStyle w:val="ListParagraph1"/>
        <w:tabs>
          <w:tab w:val="left" w:pos="118"/>
          <w:tab w:val="left" w:pos="401"/>
        </w:tabs>
        <w:spacing w:line="240" w:lineRule="auto"/>
        <w:ind w:left="0"/>
        <w:jc w:val="both"/>
        <w:rPr>
          <w:rFonts w:cs="David"/>
          <w:sz w:val="24"/>
          <w:szCs w:val="24"/>
          <w:rtl/>
        </w:rPr>
      </w:pPr>
      <w:r w:rsidRPr="00B3426D">
        <w:rPr>
          <w:rFonts w:cs="David"/>
          <w:rtl/>
        </w:rPr>
        <w:t>לדעת אלון זהו אכן טיעון כבד משקל. ואולם בסופו של דבר התקבל חוק יסודות המשפט שלא גרם לכל רעידת אדמה. הפנייה למערכות משפט אחרות היא עדיי</w:t>
      </w:r>
      <w:r w:rsidRPr="00B3426D">
        <w:rPr>
          <w:rFonts w:cs="David" w:hint="cs"/>
          <w:rtl/>
        </w:rPr>
        <w:t>ן</w:t>
      </w:r>
      <w:r w:rsidRPr="00B3426D">
        <w:rPr>
          <w:rFonts w:cs="David"/>
          <w:rtl/>
        </w:rPr>
        <w:t xml:space="preserve"> לחם חוקם של השופטים ופרט לפרצה קטנה ודקה אי אפשר להבחין בכל שינוי מהותי בפסיקתם של רוב שופטי ישראל בנוגע לפנייה למשפט העברי ומורשת ישראל. </w:t>
      </w:r>
    </w:p>
    <w:p w:rsidR="00DF28FA" w:rsidRDefault="00DF28FA" w:rsidP="00B3426D">
      <w:pPr>
        <w:pStyle w:val="ListParagraph1"/>
        <w:tabs>
          <w:tab w:val="left" w:pos="118"/>
          <w:tab w:val="left" w:pos="401"/>
        </w:tabs>
        <w:spacing w:line="240" w:lineRule="auto"/>
        <w:ind w:left="0"/>
        <w:jc w:val="both"/>
        <w:rPr>
          <w:rFonts w:cs="David"/>
          <w:sz w:val="24"/>
          <w:szCs w:val="24"/>
          <w:rtl/>
        </w:rPr>
      </w:pPr>
    </w:p>
    <w:p w:rsidR="00C562CB" w:rsidRDefault="00C562CB" w:rsidP="00C562CB">
      <w:pPr>
        <w:pStyle w:val="4"/>
        <w:jc w:val="center"/>
        <w:rPr>
          <w:rFonts w:cs="David"/>
          <w:b w:val="0"/>
          <w:bCs w:val="0"/>
          <w:sz w:val="24"/>
          <w:szCs w:val="24"/>
          <w:u w:val="single"/>
          <w:rtl/>
        </w:rPr>
      </w:pPr>
      <w:bookmarkStart w:id="469" w:name="_Toc350773162"/>
      <w:r>
        <w:rPr>
          <w:rFonts w:cs="David" w:hint="cs"/>
          <w:i w:val="0"/>
          <w:iCs w:val="0"/>
          <w:color w:val="0D0D0D" w:themeColor="text1" w:themeTint="F2"/>
          <w:sz w:val="28"/>
          <w:szCs w:val="28"/>
          <w:u w:val="single"/>
          <w:rtl/>
        </w:rPr>
        <w:t>מניעים אובייקטיביים וסובייקטיביים בסוגיית ההיזקקות למשפט העברי במשפט המדינה</w:t>
      </w:r>
      <w:bookmarkEnd w:id="469"/>
    </w:p>
    <w:p w:rsidR="00DF28FA" w:rsidRDefault="00DF28FA" w:rsidP="00DF28FA">
      <w:pPr>
        <w:jc w:val="both"/>
        <w:rPr>
          <w:rFonts w:cs="David"/>
          <w:rtl/>
        </w:rPr>
      </w:pPr>
      <w:r>
        <w:rPr>
          <w:rFonts w:cs="David"/>
          <w:rtl/>
        </w:rPr>
        <w:br/>
      </w:r>
      <w:r w:rsidR="00071897">
        <w:rPr>
          <w:rFonts w:cs="David"/>
          <w:rtl/>
        </w:rPr>
        <w:br/>
      </w:r>
      <w:r>
        <w:rPr>
          <w:rFonts w:cs="David" w:hint="cs"/>
          <w:rtl/>
        </w:rPr>
        <w:t xml:space="preserve">דומה שמניעים שונים משמשים בסוגיית המשפט העברי במשפט המדינה ומכוחם בא מצב הדברים עליו עמדנו לעיל. מקצתם של המניעים אובייקטיביים הם, ודרושה מידה מרובה של עיון, מאמץ וחזון כדי להתגבר עליהם, אך מקצתן של המניעים סובייקטיביים הם, ויסודם בתגובות אמוציונליות ולא רציונליות, בחשדנות מופרזת וחששנות בלתי מוסברת, ובחוסר הנב נכונה ותחושה עמוקה בדבר מקומה של מערכת המשפט העברי בעולמה הרוחני והתרבותי של האומה העברית. נעיין תחילה בטיבם של המניעים שהזכרנו לאחרונה, מתוך דברים שעלו בפסיקתם של בתי המשפט. </w:t>
      </w:r>
    </w:p>
    <w:p w:rsidR="00C562CB" w:rsidRPr="00E04F5F" w:rsidRDefault="00FB75BB" w:rsidP="00C562CB">
      <w:pPr>
        <w:pStyle w:val="5"/>
        <w:rPr>
          <w:rFonts w:cs="David"/>
          <w:i/>
          <w:iCs/>
          <w:color w:val="0D0D0D" w:themeColor="text1" w:themeTint="F2"/>
          <w:sz w:val="24"/>
          <w:szCs w:val="24"/>
          <w:u w:val="single"/>
          <w:rtl/>
        </w:rPr>
      </w:pPr>
      <w:bookmarkStart w:id="470" w:name="_Toc350773163"/>
      <w:r>
        <w:rPr>
          <w:rFonts w:cs="David" w:hint="cs"/>
          <w:b/>
          <w:bCs/>
          <w:color w:val="0D0D0D" w:themeColor="text1" w:themeTint="F2"/>
          <w:sz w:val="24"/>
          <w:szCs w:val="24"/>
          <w:u w:val="single"/>
          <w:rtl/>
        </w:rPr>
        <w:t>מניעים סובייקטיביים</w:t>
      </w:r>
      <w:r w:rsidR="00383080">
        <w:rPr>
          <w:rStyle w:val="af8"/>
          <w:rFonts w:cs="David"/>
          <w:i/>
          <w:iCs/>
          <w:color w:val="0D0D0D" w:themeColor="text1" w:themeTint="F2"/>
          <w:sz w:val="24"/>
          <w:szCs w:val="24"/>
          <w:u w:val="single"/>
          <w:rtl/>
        </w:rPr>
        <w:endnoteReference w:id="10"/>
      </w:r>
      <w:bookmarkEnd w:id="470"/>
    </w:p>
    <w:p w:rsidR="00C562CB" w:rsidRDefault="00C562CB" w:rsidP="00C562CB">
      <w:pPr>
        <w:pStyle w:val="ListParagraph1"/>
        <w:tabs>
          <w:tab w:val="left" w:pos="118"/>
          <w:tab w:val="left" w:pos="401"/>
        </w:tabs>
        <w:spacing w:after="0" w:line="240" w:lineRule="auto"/>
        <w:rPr>
          <w:rFonts w:cs="David"/>
          <w:sz w:val="24"/>
          <w:szCs w:val="24"/>
          <w:rtl/>
        </w:rPr>
      </w:pPr>
    </w:p>
    <w:p w:rsidR="000F1162" w:rsidRDefault="001A59FB" w:rsidP="000F1162">
      <w:pPr>
        <w:pStyle w:val="ad"/>
        <w:numPr>
          <w:ilvl w:val="0"/>
          <w:numId w:val="104"/>
        </w:numPr>
        <w:jc w:val="both"/>
        <w:rPr>
          <w:rFonts w:cs="David"/>
        </w:rPr>
      </w:pPr>
      <w:r w:rsidRPr="000F1162">
        <w:rPr>
          <w:rFonts w:cs="David" w:hint="cs"/>
          <w:rtl/>
        </w:rPr>
        <w:t>בדיני העונשין בישראלי, במשפט הפלילי, קיים עיקרון של הגנה עצמית, היינו שלמותקף מותר לתקוף אם זו הגנה עצמאית של המותקף.</w:t>
      </w:r>
      <w:r w:rsidR="007B62A4" w:rsidRPr="000F1162">
        <w:rPr>
          <w:rFonts w:cs="David" w:hint="cs"/>
          <w:rtl/>
        </w:rPr>
        <w:t xml:space="preserve"> במפרשת אפנג'ר נדונה שאלת היקף ההגנה הפרטית, במקרה של הגנה על הזולת, לפי חוק העונשין, האם מוגלת היא ד</w:t>
      </w:r>
      <w:r w:rsidR="00FE2F9A" w:rsidRPr="000F1162">
        <w:rPr>
          <w:rFonts w:cs="David" w:hint="cs"/>
          <w:rtl/>
        </w:rPr>
        <w:t>ו</w:t>
      </w:r>
      <w:r w:rsidR="007B62A4" w:rsidRPr="000F1162">
        <w:rPr>
          <w:rFonts w:cs="David" w:hint="cs"/>
          <w:rtl/>
        </w:rPr>
        <w:t xml:space="preserve">וקא לעניין נתקף שלגביו קיימים יחסי קרבה או חובה מיוחדים בינו לבין מי שמבקש להצילו, או שקיימת היא לעניין הצלת כל אדם אחר, </w:t>
      </w:r>
      <w:r w:rsidR="00FE2F9A" w:rsidRPr="000F1162">
        <w:rPr>
          <w:rFonts w:cs="David" w:hint="cs"/>
          <w:rtl/>
        </w:rPr>
        <w:t xml:space="preserve"> אף ללא יחסי קרבה או אחריות מיוחדת כאמור. אלון, מוצא לנכון לזכות את האשם, מתוך עיון במשפט העברי, בסוגיית הצלת הנרדף מיד הרודף </w:t>
      </w:r>
      <w:r w:rsidR="00FE2F9A" w:rsidRPr="000F1162">
        <w:rPr>
          <w:rFonts w:cs="David"/>
          <w:rtl/>
        </w:rPr>
        <w:t>–</w:t>
      </w:r>
      <w:r w:rsidR="00FE2F9A" w:rsidRPr="000F1162">
        <w:rPr>
          <w:rFonts w:cs="David" w:hint="cs"/>
          <w:rtl/>
        </w:rPr>
        <w:t xml:space="preserve"> הכלל הגדול הוא שמצווה להציל כל אדם מיד מי שרודפו בנפשו של הרודף, מקורה של ההלכה זו הוא בפסוק: "לא תעמוד על דף רעך"</w:t>
      </w:r>
      <w:r w:rsidR="00193C86" w:rsidRPr="000F1162">
        <w:rPr>
          <w:rFonts w:cs="David" w:hint="cs"/>
          <w:rtl/>
        </w:rPr>
        <w:t xml:space="preserve"> (אפשר גם "לא תחוס עינך"), דין זה קיים גם במשפט העברי וגם במשפט האנגלי ואף במשפט האמריקאי.  </w:t>
      </w:r>
    </w:p>
    <w:p w:rsidR="000F1162" w:rsidRDefault="000F1162" w:rsidP="000F1162">
      <w:pPr>
        <w:pStyle w:val="ad"/>
        <w:ind w:left="360"/>
        <w:jc w:val="both"/>
        <w:rPr>
          <w:rFonts w:cs="David"/>
          <w:rtl/>
        </w:rPr>
      </w:pPr>
    </w:p>
    <w:p w:rsidR="00193C86" w:rsidRDefault="00193C86" w:rsidP="000F1162">
      <w:pPr>
        <w:pStyle w:val="ad"/>
        <w:ind w:left="360"/>
        <w:jc w:val="both"/>
        <w:rPr>
          <w:rFonts w:cs="David"/>
          <w:rtl/>
        </w:rPr>
      </w:pPr>
      <w:r w:rsidRPr="000F1162">
        <w:rPr>
          <w:rFonts w:cs="David" w:hint="cs"/>
          <w:rtl/>
        </w:rPr>
        <w:t>השופט זוסמן מסכים עם אלון, אך מסייג את דבריו, לטענתו אין לק</w:t>
      </w:r>
      <w:r w:rsidR="00BC4E6C" w:rsidRPr="000F1162">
        <w:rPr>
          <w:rFonts w:cs="David" w:hint="cs"/>
          <w:rtl/>
        </w:rPr>
        <w:t xml:space="preserve">בל את המשפט העברי כמקור לעניינים פלילים, מאחר וקיימת הלכה לפיה יש להוציא להרוג אישה שבגדה בבעלה בסקילה ואם זו בת כוהנים אזי בשריפה. </w:t>
      </w:r>
      <w:r w:rsidR="00D76A52" w:rsidRPr="000F1162">
        <w:rPr>
          <w:rFonts w:cs="David" w:hint="cs"/>
          <w:rtl/>
        </w:rPr>
        <w:t>אלון מתנגד לדבריו, הוא אינו מבין מה עניין דינה של אישה נואפת לסוגיית הגנה על הזולת במשפט הפלילי? מבין אני לטענה שבתחילת דבריו של השופט (החסרתי מחוסר עניין), שמאחר ועקרון ההגנה הצמית בחוק הפלילי הישראלי אינו לקוח מן המשפט העברי, יש לפרש עיקרון על  מקורו ההיסטורי ולא על פי המשפט העברי.</w:t>
      </w:r>
      <w:r w:rsidR="00BE4B4C" w:rsidRPr="000F1162">
        <w:rPr>
          <w:rFonts w:cs="David" w:hint="cs"/>
          <w:rtl/>
        </w:rPr>
        <w:t xml:space="preserve"> טענה זו מובנת היא, אם כי אינו מסכים לה. אלון גם לא מבין מדוע הוא מטיל פסלות גורפת על היזקקות לכלל המשפט העברי, משום שמצויה בו הוראה מסוימת שאינה מקובלת על דעתו של רוב מניינו ובניינו של הציבור? גם לגופו של דבר אין לטענה זו עמידה, שהרי משגלתה </w:t>
      </w:r>
      <w:r w:rsidR="00FC13C9" w:rsidRPr="000F1162">
        <w:rPr>
          <w:rFonts w:cs="David" w:hint="cs"/>
          <w:rtl/>
        </w:rPr>
        <w:t>סנהדרין</w:t>
      </w:r>
      <w:r w:rsidR="00BE4B4C" w:rsidRPr="000F1162">
        <w:rPr>
          <w:rFonts w:cs="David" w:hint="cs"/>
          <w:rtl/>
        </w:rPr>
        <w:t xml:space="preserve"> בטלו ארבע מיתות בית דיין, ומזה כאלפיים שנה בטלו הוצאות פסקי דין מוות בשיפוט העברי. פרט למקרים חמורים, כגון של מלשינים, שסיכנו את קיומו של הציבור היהודי. אלון גם מביא נימוק כי דווקא במשפט האנגלי יש הוצאה להרוג בצורה ברוטלית וגם במשפט האמריקאי. </w:t>
      </w:r>
    </w:p>
    <w:p w:rsidR="00F3707D" w:rsidRDefault="00BF2AFA" w:rsidP="000F1162">
      <w:pPr>
        <w:pStyle w:val="ad"/>
        <w:numPr>
          <w:ilvl w:val="0"/>
          <w:numId w:val="104"/>
        </w:numPr>
        <w:jc w:val="both"/>
        <w:rPr>
          <w:rFonts w:cs="David"/>
        </w:rPr>
      </w:pPr>
      <w:hyperlink w:anchor="פרשת_הנדלס_דיון_נוסף" w:history="1">
        <w:r w:rsidR="00F3707D" w:rsidRPr="000F1162">
          <w:rPr>
            <w:rStyle w:val="Hyperlink"/>
            <w:rFonts w:cs="David" w:hint="cs"/>
            <w:rtl/>
          </w:rPr>
          <w:t>בפרשת הנדלס – הדיון הנוסף</w:t>
        </w:r>
      </w:hyperlink>
      <w:r w:rsidR="00FC13C9">
        <w:rPr>
          <w:rStyle w:val="af0"/>
          <w:rFonts w:cs="David"/>
          <w:rtl/>
        </w:rPr>
        <w:footnoteReference w:id="61"/>
      </w:r>
      <w:r w:rsidR="00F3707D" w:rsidRPr="000F1162">
        <w:rPr>
          <w:rFonts w:cs="David" w:hint="cs"/>
          <w:rtl/>
        </w:rPr>
        <w:t xml:space="preserve">, הביע אלון את עמדתו כי כאשר קיים ספק בפרשנות דבר חקיקה ישראלי </w:t>
      </w:r>
      <w:r w:rsidR="00F3707D" w:rsidRPr="000F1162">
        <w:rPr>
          <w:rFonts w:cs="David"/>
          <w:rtl/>
        </w:rPr>
        <w:t>–</w:t>
      </w:r>
      <w:r w:rsidR="00F3707D" w:rsidRPr="000F1162">
        <w:rPr>
          <w:rFonts w:cs="David" w:hint="cs"/>
          <w:rtl/>
        </w:rPr>
        <w:t xml:space="preserve"> ולספק אין תשובה במשפט הקיים והשופט פונה לקבלת השראה ממערכת משפטית </w:t>
      </w:r>
      <w:r w:rsidR="00F3707D" w:rsidRPr="000F1162">
        <w:rPr>
          <w:rFonts w:cs="David"/>
          <w:rtl/>
        </w:rPr>
        <w:t>–</w:t>
      </w:r>
      <w:r w:rsidR="00F3707D" w:rsidRPr="000F1162">
        <w:rPr>
          <w:rFonts w:cs="David" w:hint="cs"/>
          <w:rtl/>
        </w:rPr>
        <w:t xml:space="preserve"> מן הראוי שיפנה בראש ובראשונה, כמקור של השראה, למערכת המשפט העברי.</w:t>
      </w:r>
      <w:r w:rsidR="00FF1257" w:rsidRPr="000F1162">
        <w:rPr>
          <w:rFonts w:cs="David"/>
        </w:rPr>
        <w:t xml:space="preserve"> </w:t>
      </w:r>
      <w:r w:rsidR="00FF1257" w:rsidRPr="000F1162">
        <w:rPr>
          <w:rFonts w:cs="David" w:hint="cs"/>
          <w:rtl/>
        </w:rPr>
        <w:t>השופט לנדוי מתנגד לכך, לדעתו אין להעניק למערכת המשפט העברי מעמד של מקור ראשי וראשון, אף כאשר מדובר בפנייה אליו לצורך השראה בלבד</w:t>
      </w:r>
      <w:r w:rsidR="0084106B" w:rsidRPr="000F1162">
        <w:rPr>
          <w:rFonts w:cs="David" w:hint="cs"/>
          <w:rtl/>
        </w:rPr>
        <w:t xml:space="preserve"> </w:t>
      </w:r>
      <w:r w:rsidR="0084106B" w:rsidRPr="000F1162">
        <w:rPr>
          <w:rFonts w:cs="David"/>
          <w:rtl/>
        </w:rPr>
        <w:t>–</w:t>
      </w:r>
      <w:r w:rsidR="0084106B" w:rsidRPr="000F1162">
        <w:rPr>
          <w:rFonts w:cs="David" w:hint="cs"/>
          <w:rtl/>
        </w:rPr>
        <w:t xml:space="preserve"> נימקו כי הדבר מכריח מהאדם הסביר הכרה ללא סייג במשפט העברי</w:t>
      </w:r>
      <w:r w:rsidR="00FF1257" w:rsidRPr="000F1162">
        <w:rPr>
          <w:rFonts w:cs="David" w:hint="cs"/>
          <w:rtl/>
        </w:rPr>
        <w:t xml:space="preserve">. </w:t>
      </w:r>
      <w:r w:rsidR="0050335E" w:rsidRPr="000F1162">
        <w:rPr>
          <w:rFonts w:cs="David" w:hint="cs"/>
          <w:rtl/>
        </w:rPr>
        <w:t xml:space="preserve"> השופט ברק מוסיף גם, כי על השופט </w:t>
      </w:r>
      <w:r w:rsidR="00C80D3D" w:rsidRPr="000F1162">
        <w:rPr>
          <w:rFonts w:cs="David" w:hint="cs"/>
          <w:rtl/>
        </w:rPr>
        <w:t xml:space="preserve">להיזקק רק לספרים פתוחים לציבור ולא להשתמש בדעת מומחים מיוחדים כמו מומחי משפט עברי. אלון מסייג דבריהם ולטענתו יש מקום למשפט העברי </w:t>
      </w:r>
      <w:r w:rsidR="0084106B" w:rsidRPr="000F1162">
        <w:rPr>
          <w:rFonts w:cs="David" w:hint="cs"/>
          <w:rtl/>
        </w:rPr>
        <w:t xml:space="preserve">כבסיס לפרשנות של נורמות וחוקים, לשיטתו מותר להיעזר במומחים בסוגיית הנוגעות למשפט העברי כי פסק הלכה של גדולים וחכמים בני </w:t>
      </w:r>
      <w:r w:rsidR="0084106B" w:rsidRPr="000F1162">
        <w:rPr>
          <w:rFonts w:cs="David" w:hint="cs"/>
          <w:rtl/>
        </w:rPr>
        <w:lastRenderedPageBreak/>
        <w:t>דורנו הופכים בסופו של דבר לספרים והם זמינים ונגישים. באשר ל</w:t>
      </w:r>
      <w:r w:rsidR="00120D53" w:rsidRPr="000F1162">
        <w:rPr>
          <w:rFonts w:cs="David" w:hint="cs"/>
          <w:rtl/>
        </w:rPr>
        <w:t xml:space="preserve">שופט </w:t>
      </w:r>
      <w:r w:rsidR="0084106B" w:rsidRPr="000F1162">
        <w:rPr>
          <w:rFonts w:cs="David" w:hint="cs"/>
          <w:rtl/>
        </w:rPr>
        <w:t xml:space="preserve">לנדוי, מוסיף אלון, </w:t>
      </w:r>
      <w:r w:rsidR="00120D53" w:rsidRPr="000F1162">
        <w:rPr>
          <w:rFonts w:cs="David" w:hint="cs"/>
          <w:rtl/>
        </w:rPr>
        <w:t xml:space="preserve">כי לא מבין את טענת דבריו, מדוע המשפט העברי מחייב הכרה מהאדם הסביר במשפט העברי ללא סייג, אלון מציע לפנות למשפט העברי לא בתור חובה ! בתור השראה בלבד, כלומר לא חייב את כל בני ישראל לחיות תחת המשפט העברי אלא רק לחייב שופטים לפנות למשפט העברי בעת הצורך (ואף לא לחייב להפוך את המשפט העברי לנורמה במערכת המשפט הכללית). </w:t>
      </w:r>
    </w:p>
    <w:p w:rsidR="000F1162" w:rsidRDefault="000F1162" w:rsidP="000A0B6D">
      <w:pPr>
        <w:pStyle w:val="ad"/>
        <w:numPr>
          <w:ilvl w:val="0"/>
          <w:numId w:val="104"/>
        </w:numPr>
        <w:jc w:val="both"/>
        <w:rPr>
          <w:rFonts w:cs="David"/>
        </w:rPr>
      </w:pPr>
      <w:r>
        <w:rPr>
          <w:rFonts w:cs="David" w:hint="cs"/>
          <w:rtl/>
        </w:rPr>
        <w:t xml:space="preserve">ישנו גורם סובייקטיבי נוסף, שבוודאי לא נשמע עליו דבר או חצי דבר בפסיקתן של בתי המשפט, אך עולה הוא, כפעם בפעם, אם מתוך דיוני הכנסת ואם מתוך הגיגי חוקרים. אך אנו שומעים כי היזקקות למורשת ישראל על פי חוק יסודות המשפט יש בה משום פלישה ראשונה של מערכת המשפט הדתית אל מערכת המשפט שהייתה בעבר חילונית ומשם תתפשט ההשפעה הדתית. ויתרה מזו אנו שומעים בדבריה של מחברת מלומדת, פרופ' רות גביזון, חוק יסודות המשפט לא רק משום חשש לכפייה דתית יש בו אלא אף משום חשש לפגיעה בזכויות אזרח, הטענה הראשית שלה היא במדינה שלנו גרים, זה לצד זה, אזרחים יהודים ולא יהודים כאחד, ואי אפשר לחייב אותם לפנות בעת הצורך למורשת ישראל, שהיא כאמור אינה מורשתם. </w:t>
      </w:r>
      <w:r w:rsidR="000A0B6D">
        <w:rPr>
          <w:rFonts w:cs="David" w:hint="cs"/>
          <w:rtl/>
        </w:rPr>
        <w:t>אלון מעלה טענת נגד, כי גישה סובייקטיבית זו, שיסודה בהשקפת עולם פוליטית, יש בה כדי להשפיע, שלא במודע, על דרכי הפרשנות המשפטיות של החוק, לפחות מבחינתם של אלה הדולים בגישה זו.</w:t>
      </w:r>
    </w:p>
    <w:p w:rsidR="000A0B6D" w:rsidRDefault="00633668" w:rsidP="000A0B6D">
      <w:pPr>
        <w:pStyle w:val="ad"/>
        <w:numPr>
          <w:ilvl w:val="0"/>
          <w:numId w:val="104"/>
        </w:numPr>
        <w:jc w:val="both"/>
        <w:rPr>
          <w:rFonts w:cs="David"/>
        </w:rPr>
      </w:pPr>
      <w:r>
        <w:rPr>
          <w:rFonts w:cs="David" w:hint="cs"/>
          <w:rtl/>
        </w:rPr>
        <w:t xml:space="preserve">טענה אחרונה, מדוע לא נקלט המשפט העברי, נושאי ההלכה לא עשו דיים לפתרונן של בעיות משפטיות שונות העולות במציאות החברתית </w:t>
      </w:r>
      <w:r>
        <w:rPr>
          <w:rFonts w:cs="David"/>
          <w:rtl/>
        </w:rPr>
        <w:t>–</w:t>
      </w:r>
      <w:r>
        <w:rPr>
          <w:rFonts w:cs="David" w:hint="cs"/>
          <w:rtl/>
        </w:rPr>
        <w:t xml:space="preserve"> כלכלית של היום. בצורך פתרונן של בעיות שונות על ידי נושאי הלכה נזדמן לנו לדון במקומות שונים בסיכום זה, ופנים מרובות יש לסוגיה זו. אך מה עניינה של טענה זו לנושא שלפנינו? והרי דנים אנו בהיזקקות המערכת השיפוטית של בתי המשפט הכללים לעקרונות המשפט העברי לפי יזמתם והבנתם של המכהנים במערכת זו, ומדעו מנועים הם מלהשתמש במשפט העברי בגלל חוסר מש בשאלה זו או אחרת מצד נושאי ההלכה? הרי היזקקותם של שופטי ישראל לדיני המשפט העברי אינה זקוקה לרשותם של נושאי ההלכה, וסמכות השיפוט בכל תחומי משפט אלה מסורה בידיה של המערכת השיפוטית הכללית, ובידיה בלבד, וכיצד זה ניתן לתלות ולהצדיק חוסר מעש זה מטעם המערכת השיפוטית בחוסר פתרונן של בעיות שונות מצד נושאי ההלכה, כשלגבהים רובן של בעיות אלה הן תיאורטיות בלבד ולא הלכה למעשה? </w:t>
      </w:r>
    </w:p>
    <w:p w:rsidR="00383080" w:rsidRPr="00E04F5F" w:rsidRDefault="00383080" w:rsidP="00383080">
      <w:pPr>
        <w:pStyle w:val="5"/>
        <w:rPr>
          <w:rFonts w:cs="David"/>
          <w:i/>
          <w:iCs/>
          <w:color w:val="0D0D0D" w:themeColor="text1" w:themeTint="F2"/>
          <w:sz w:val="24"/>
          <w:szCs w:val="24"/>
          <w:u w:val="single"/>
          <w:rtl/>
        </w:rPr>
      </w:pPr>
      <w:bookmarkStart w:id="471" w:name="_Toc350773164"/>
      <w:r>
        <w:rPr>
          <w:rFonts w:cs="David" w:hint="cs"/>
          <w:b/>
          <w:bCs/>
          <w:color w:val="0D0D0D" w:themeColor="text1" w:themeTint="F2"/>
          <w:sz w:val="24"/>
          <w:szCs w:val="24"/>
          <w:u w:val="single"/>
          <w:rtl/>
        </w:rPr>
        <w:t>מניעים אובייקטיביים</w:t>
      </w:r>
      <w:bookmarkEnd w:id="471"/>
    </w:p>
    <w:p w:rsidR="00AB5C23" w:rsidRDefault="00A27D2E" w:rsidP="00383080">
      <w:pPr>
        <w:jc w:val="both"/>
        <w:rPr>
          <w:rFonts w:cs="David"/>
          <w:rtl/>
        </w:rPr>
      </w:pPr>
      <w:r>
        <w:rPr>
          <w:rFonts w:cs="David"/>
          <w:rtl/>
        </w:rPr>
        <w:br/>
      </w:r>
      <w:r w:rsidR="00AB5C23">
        <w:rPr>
          <w:rFonts w:cs="David" w:hint="cs"/>
          <w:rtl/>
        </w:rPr>
        <w:t xml:space="preserve">בצדם של מניעים סובייקטיביים שונים המביאים </w:t>
      </w:r>
      <w:r w:rsidR="00AB5C23">
        <w:rPr>
          <w:rFonts w:cs="David"/>
          <w:rtl/>
        </w:rPr>
        <w:t>–</w:t>
      </w:r>
      <w:r w:rsidR="00AB5C23">
        <w:rPr>
          <w:rFonts w:cs="David" w:hint="cs"/>
          <w:rtl/>
        </w:rPr>
        <w:t xml:space="preserve"> במודע או שלא במודע </w:t>
      </w:r>
      <w:r w:rsidR="00AB5C23">
        <w:rPr>
          <w:rFonts w:cs="David"/>
          <w:rtl/>
        </w:rPr>
        <w:t>–</w:t>
      </w:r>
      <w:r w:rsidR="00AB5C23">
        <w:rPr>
          <w:rFonts w:cs="David" w:hint="cs"/>
          <w:rtl/>
        </w:rPr>
        <w:t xml:space="preserve"> לכלל פרשנות מצמצמת וחוסר היזקקות לדיני מערכת המשפט העברי, קיימים גם גורמים אובייקטיביים, שעלינו להתייחס אליהם בכובד ראש. </w:t>
      </w:r>
    </w:p>
    <w:p w:rsidR="00A27D2E" w:rsidRPr="0005692B" w:rsidRDefault="00A27D2E" w:rsidP="00383080">
      <w:pPr>
        <w:jc w:val="both"/>
        <w:rPr>
          <w:rFonts w:cs="David"/>
          <w:b/>
          <w:bCs/>
        </w:rPr>
      </w:pPr>
      <w:r w:rsidRPr="0005692B">
        <w:rPr>
          <w:rFonts w:cs="David" w:hint="cs"/>
          <w:b/>
          <w:bCs/>
          <w:rtl/>
        </w:rPr>
        <w:t>חוסר ידע של המשפט העברי</w:t>
      </w:r>
    </w:p>
    <w:p w:rsidR="00B9339E" w:rsidRPr="00383080" w:rsidRDefault="00C844A6" w:rsidP="00383080">
      <w:pPr>
        <w:jc w:val="both"/>
        <w:rPr>
          <w:rFonts w:cs="David"/>
          <w:rtl/>
        </w:rPr>
      </w:pPr>
      <w:r>
        <w:rPr>
          <w:rFonts w:cs="David" w:hint="cs"/>
          <w:rtl/>
        </w:rPr>
        <w:t>הגורם המערים קשיים רציניים בפני בתי המשפט במשימ</w:t>
      </w:r>
      <w:r w:rsidR="0005692B">
        <w:rPr>
          <w:rFonts w:cs="David" w:hint="cs"/>
          <w:rtl/>
        </w:rPr>
        <w:t>ה</w:t>
      </w:r>
      <w:r>
        <w:rPr>
          <w:rFonts w:cs="David" w:hint="cs"/>
          <w:rtl/>
        </w:rPr>
        <w:t xml:space="preserve"> זו של היזקקות לדיני מערכת המשפט העברי הוא המצב הקשה והחמור של חוסר ידיעת המשפט העברי מצד שופטים והמשפטנים, וקושי מציאתו והתמצאות בו. מציאות קשה ומדאיגה זו </w:t>
      </w:r>
      <w:r w:rsidR="0005692B">
        <w:rPr>
          <w:rFonts w:cs="David" w:hint="cs"/>
          <w:rtl/>
        </w:rPr>
        <w:t>ה</w:t>
      </w:r>
      <w:r>
        <w:rPr>
          <w:rFonts w:cs="David" w:hint="cs"/>
          <w:rtl/>
        </w:rPr>
        <w:t xml:space="preserve">ינה חלק מבעיה יותר כללית וחמורה של חוסר ידע במקורות היהדות בכלל, בעיה הנובעת, למרבית הצעד, מתוכני הלימוד וההוראה של מערכת החינוך במדינה בשני הדורות האחרונים. בפני חלק ניכר מראשי העם, סופריו והגויו, בעלי מקצועות חופשיים ואנשי מעשה, ורבים רבים אחרים </w:t>
      </w:r>
      <w:r>
        <w:rPr>
          <w:rFonts w:cs="David"/>
          <w:rtl/>
        </w:rPr>
        <w:t>–</w:t>
      </w:r>
      <w:r>
        <w:rPr>
          <w:rFonts w:cs="David" w:hint="cs"/>
          <w:rtl/>
        </w:rPr>
        <w:t xml:space="preserve"> אוצרות תרבותו של חם זה הם כמעט בבחינת ספר חתום. לא רק שאינם מצויים ומתמצאים באוצרות אלה אלא לעתים קרובות גם אינם יודעים על צם קיומם. יש לקוות </w:t>
      </w:r>
      <w:r>
        <w:rPr>
          <w:rFonts w:cs="David"/>
          <w:rtl/>
        </w:rPr>
        <w:t>–</w:t>
      </w:r>
      <w:r>
        <w:rPr>
          <w:rFonts w:cs="David" w:hint="cs"/>
          <w:rtl/>
        </w:rPr>
        <w:t xml:space="preserve"> ומצויים סימנים לכם </w:t>
      </w:r>
      <w:r>
        <w:rPr>
          <w:rFonts w:cs="David"/>
          <w:rtl/>
        </w:rPr>
        <w:t>–</w:t>
      </w:r>
      <w:r>
        <w:rPr>
          <w:rFonts w:cs="David" w:hint="cs"/>
          <w:rtl/>
        </w:rPr>
        <w:t xml:space="preserve"> שמציאות כללית חמורה זו תבוא בעתיד על תיקונה, ומתוך כל יצא נשכר גם עניינו של המשפט העברי. בינתיים מציאות זו קשה היא במיוחד לציבור השופטים והמשפטנים, שמנדרשים הם לעיין בסוגיה מסויות המשפט העברי. שהרי בתחום חכמת המשפט עיון זה מתבקש ודרוש לא רק כדי להתבשם באוצרות רוח אלה, אלא גם כדי לדעתם ולהבינם, כדגרך עיונו של משפטן שבא לדון בסוגיה משפטית שבפניו.</w:t>
      </w:r>
    </w:p>
    <w:sectPr w:rsidR="00B9339E" w:rsidRPr="00383080" w:rsidSect="00352073">
      <w:headerReference w:type="default" r:id="rId47"/>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FA" w:rsidRDefault="00BF2AFA" w:rsidP="00D91698">
      <w:pPr>
        <w:spacing w:after="0" w:line="240" w:lineRule="auto"/>
      </w:pPr>
      <w:r>
        <w:separator/>
      </w:r>
    </w:p>
  </w:endnote>
  <w:endnote w:type="continuationSeparator" w:id="0">
    <w:p w:rsidR="00BF2AFA" w:rsidRDefault="00BF2AFA" w:rsidP="00D91698">
      <w:pPr>
        <w:spacing w:after="0" w:line="240" w:lineRule="auto"/>
      </w:pPr>
      <w:r>
        <w:continuationSeparator/>
      </w:r>
    </w:p>
  </w:endnote>
  <w:endnote w:id="1">
    <w:p w:rsidR="00695680" w:rsidRPr="00D37970" w:rsidRDefault="00695680">
      <w:pPr>
        <w:pStyle w:val="af6"/>
        <w:rPr>
          <w:rFonts w:cs="David"/>
          <w:sz w:val="22"/>
          <w:szCs w:val="22"/>
          <w:rtl/>
        </w:rPr>
      </w:pPr>
      <w:r w:rsidRPr="00D37970">
        <w:rPr>
          <w:rStyle w:val="af8"/>
          <w:rFonts w:cs="David"/>
          <w:sz w:val="22"/>
          <w:szCs w:val="22"/>
        </w:rPr>
        <w:endnoteRef/>
      </w:r>
      <w:r w:rsidRPr="00D37970">
        <w:rPr>
          <w:rFonts w:cs="David"/>
          <w:sz w:val="22"/>
          <w:szCs w:val="22"/>
          <w:rtl/>
        </w:rPr>
        <w:t xml:space="preserve"> </w:t>
      </w:r>
      <w:r w:rsidRPr="00D37970">
        <w:rPr>
          <w:rFonts w:cs="David" w:hint="cs"/>
          <w:color w:val="0D0D0D" w:themeColor="text1" w:themeTint="F2"/>
          <w:sz w:val="22"/>
          <w:szCs w:val="22"/>
          <w:rtl/>
        </w:rPr>
        <w:t>הערה</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יהיה</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סיכום</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על</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כל</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אחד</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מהנושאים</w:t>
      </w:r>
      <w:r w:rsidRPr="00D37970">
        <w:rPr>
          <w:rFonts w:cs="David"/>
          <w:color w:val="0D0D0D" w:themeColor="text1" w:themeTint="F2"/>
          <w:sz w:val="22"/>
          <w:szCs w:val="22"/>
          <w:rtl/>
        </w:rPr>
        <w:t>.</w:t>
      </w:r>
    </w:p>
  </w:endnote>
  <w:endnote w:id="2">
    <w:p w:rsidR="00695680" w:rsidRPr="00D37970" w:rsidRDefault="00695680">
      <w:pPr>
        <w:pStyle w:val="af6"/>
        <w:rPr>
          <w:rFonts w:cs="David"/>
          <w:sz w:val="22"/>
          <w:szCs w:val="22"/>
          <w:rtl/>
        </w:rPr>
      </w:pPr>
      <w:r w:rsidRPr="00D37970">
        <w:rPr>
          <w:rStyle w:val="af8"/>
          <w:rFonts w:cs="David"/>
          <w:sz w:val="22"/>
          <w:szCs w:val="22"/>
        </w:rPr>
        <w:endnoteRef/>
      </w:r>
      <w:r w:rsidRPr="00D37970">
        <w:rPr>
          <w:rFonts w:cs="David"/>
          <w:sz w:val="22"/>
          <w:szCs w:val="22"/>
          <w:rtl/>
        </w:rPr>
        <w:t xml:space="preserve"> </w:t>
      </w:r>
      <w:r w:rsidRPr="00D37970">
        <w:rPr>
          <w:rFonts w:cs="David" w:hint="cs"/>
          <w:color w:val="0D0D0D" w:themeColor="text1" w:themeTint="F2"/>
          <w:sz w:val="22"/>
          <w:szCs w:val="22"/>
          <w:rtl/>
        </w:rPr>
        <w:t>הערה</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לא</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ברור</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אם</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יש</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לשנן</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את</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הפסוקים</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אבל</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ייתכנו</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שאלות</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עליהם</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לדוג</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מה</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המשמעות</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של</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הפסוק</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להתפתחות</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המשפט</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העברי</w:t>
      </w:r>
      <w:r w:rsidRPr="00D37970">
        <w:rPr>
          <w:rFonts w:cs="David"/>
          <w:color w:val="0D0D0D" w:themeColor="text1" w:themeTint="F2"/>
          <w:sz w:val="22"/>
          <w:szCs w:val="22"/>
          <w:rtl/>
        </w:rPr>
        <w:t xml:space="preserve"> -&gt; </w:t>
      </w:r>
      <w:r w:rsidRPr="00D37970">
        <w:rPr>
          <w:rFonts w:cs="David" w:hint="cs"/>
          <w:color w:val="0D0D0D" w:themeColor="text1" w:themeTint="F2"/>
          <w:sz w:val="22"/>
          <w:szCs w:val="22"/>
          <w:rtl/>
        </w:rPr>
        <w:t>מקור</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מלמד</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על</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דרך</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לפתרון</w:t>
      </w:r>
      <w:r w:rsidRPr="00D37970">
        <w:rPr>
          <w:rFonts w:cs="David"/>
          <w:color w:val="0D0D0D" w:themeColor="text1" w:themeTint="F2"/>
          <w:sz w:val="22"/>
          <w:szCs w:val="22"/>
          <w:rtl/>
        </w:rPr>
        <w:t xml:space="preserve"> </w:t>
      </w:r>
      <w:r w:rsidRPr="00D37970">
        <w:rPr>
          <w:rFonts w:cs="David" w:hint="cs"/>
          <w:color w:val="0D0D0D" w:themeColor="text1" w:themeTint="F2"/>
          <w:sz w:val="22"/>
          <w:szCs w:val="22"/>
          <w:rtl/>
        </w:rPr>
        <w:t>סוגיות</w:t>
      </w:r>
      <w:r w:rsidRPr="00D37970">
        <w:rPr>
          <w:rFonts w:cs="David"/>
          <w:color w:val="0D0D0D" w:themeColor="text1" w:themeTint="F2"/>
          <w:sz w:val="22"/>
          <w:szCs w:val="22"/>
          <w:rtl/>
        </w:rPr>
        <w:t>).</w:t>
      </w:r>
    </w:p>
  </w:endnote>
  <w:endnote w:id="3">
    <w:p w:rsidR="00695680" w:rsidRPr="00D37970" w:rsidRDefault="00695680">
      <w:pPr>
        <w:pStyle w:val="af6"/>
        <w:rPr>
          <w:rFonts w:cs="David"/>
          <w:sz w:val="22"/>
          <w:szCs w:val="22"/>
        </w:rPr>
      </w:pPr>
      <w:r w:rsidRPr="00D37970">
        <w:rPr>
          <w:rStyle w:val="af8"/>
          <w:rFonts w:cs="David"/>
          <w:sz w:val="22"/>
          <w:szCs w:val="22"/>
        </w:rPr>
        <w:endnoteRef/>
      </w:r>
      <w:r w:rsidRPr="00D37970">
        <w:rPr>
          <w:rFonts w:cs="David"/>
          <w:sz w:val="22"/>
          <w:szCs w:val="22"/>
          <w:rtl/>
        </w:rPr>
        <w:t xml:space="preserve"> </w:t>
      </w:r>
      <w:r w:rsidRPr="00D37970">
        <w:rPr>
          <w:rFonts w:cs="David" w:hint="cs"/>
          <w:sz w:val="22"/>
          <w:szCs w:val="22"/>
          <w:rtl/>
        </w:rPr>
        <w:t>מצאתי לנכון שלא לייחס לכך חשיבות יתרה מידי.</w:t>
      </w:r>
    </w:p>
  </w:endnote>
  <w:endnote w:id="4">
    <w:p w:rsidR="00695680" w:rsidRPr="00D37970" w:rsidRDefault="00695680" w:rsidP="007A3AA5">
      <w:pPr>
        <w:pStyle w:val="af6"/>
        <w:spacing w:line="276" w:lineRule="auto"/>
        <w:jc w:val="both"/>
        <w:rPr>
          <w:rFonts w:cs="David"/>
          <w:sz w:val="22"/>
          <w:szCs w:val="22"/>
        </w:rPr>
      </w:pPr>
      <w:r w:rsidRPr="00D37970">
        <w:rPr>
          <w:rStyle w:val="af8"/>
          <w:rFonts w:cs="David"/>
          <w:sz w:val="22"/>
          <w:szCs w:val="22"/>
        </w:rPr>
        <w:endnoteRef/>
      </w:r>
      <w:r w:rsidRPr="00D37970">
        <w:rPr>
          <w:rFonts w:cs="David"/>
          <w:sz w:val="22"/>
          <w:szCs w:val="22"/>
          <w:rtl/>
        </w:rPr>
        <w:t xml:space="preserve"> </w:t>
      </w:r>
      <w:r w:rsidRPr="00D37970">
        <w:rPr>
          <w:rFonts w:cs="David" w:hint="cs"/>
          <w:sz w:val="22"/>
          <w:szCs w:val="22"/>
          <w:rtl/>
        </w:rPr>
        <w:t xml:space="preserve">כך דומה, כי בסיכומים משנים קודמות, בחרו סטודנטים המסכמים לדלג על דוגמא זו, פסלתי אפשרות זו אך בחרתי לציין זאת בפניכם, שכן יש לענ"ד לניסיון העבר משמעות ומי שיבחר לדלג יוכל לעשות זאת. </w:t>
      </w:r>
    </w:p>
  </w:endnote>
  <w:endnote w:id="5">
    <w:p w:rsidR="00695680" w:rsidRPr="00D37970" w:rsidRDefault="00695680" w:rsidP="007A3AA5">
      <w:pPr>
        <w:pStyle w:val="af6"/>
        <w:spacing w:line="276" w:lineRule="auto"/>
        <w:jc w:val="both"/>
        <w:rPr>
          <w:rFonts w:cs="David"/>
          <w:sz w:val="22"/>
          <w:szCs w:val="22"/>
          <w:rtl/>
        </w:rPr>
      </w:pPr>
      <w:r w:rsidRPr="00D37970">
        <w:rPr>
          <w:rStyle w:val="af8"/>
          <w:rFonts w:cs="David"/>
          <w:sz w:val="22"/>
          <w:szCs w:val="22"/>
        </w:rPr>
        <w:endnoteRef/>
      </w:r>
      <w:r w:rsidRPr="00D37970">
        <w:rPr>
          <w:rFonts w:cs="David"/>
          <w:sz w:val="22"/>
          <w:szCs w:val="22"/>
          <w:rtl/>
        </w:rPr>
        <w:t xml:space="preserve"> </w:t>
      </w:r>
      <w:r w:rsidRPr="00D37970">
        <w:rPr>
          <w:rFonts w:cs="David" w:hint="cs"/>
          <w:sz w:val="22"/>
          <w:szCs w:val="22"/>
          <w:rtl/>
        </w:rPr>
        <w:t xml:space="preserve">החלטתי לחרוג ממנהגי ולסכם את האמור בדברו של אלון, בפסקות ממוספרות וענייניות בשל המורכבות של הדברים בספרו ומתוך ניסיון להקל על הקריאה והרצף </w:t>
      </w:r>
      <w:r w:rsidRPr="00D37970">
        <w:rPr>
          <w:rFonts w:cs="David"/>
          <w:sz w:val="22"/>
          <w:szCs w:val="22"/>
          <w:rtl/>
        </w:rPr>
        <w:t>–</w:t>
      </w:r>
      <w:r w:rsidRPr="00D37970">
        <w:rPr>
          <w:rFonts w:cs="David" w:hint="cs"/>
          <w:sz w:val="22"/>
          <w:szCs w:val="22"/>
          <w:rtl/>
        </w:rPr>
        <w:t xml:space="preserve"> אני מודה לסיכום שלקרן או שמואלי שהנחה אותי הבנת הדברים בספרו של אלון לחלק זה.</w:t>
      </w:r>
    </w:p>
  </w:endnote>
  <w:endnote w:id="6">
    <w:p w:rsidR="00695680" w:rsidRDefault="00695680" w:rsidP="00C04437">
      <w:pPr>
        <w:pStyle w:val="af6"/>
        <w:rPr>
          <w:rtl/>
        </w:rPr>
      </w:pPr>
      <w:r w:rsidRPr="00D37970">
        <w:rPr>
          <w:rStyle w:val="af8"/>
          <w:rFonts w:cs="David"/>
          <w:sz w:val="22"/>
          <w:szCs w:val="22"/>
        </w:rPr>
        <w:endnoteRef/>
      </w:r>
      <w:r w:rsidRPr="00D37970">
        <w:rPr>
          <w:rFonts w:cs="David"/>
          <w:sz w:val="22"/>
          <w:szCs w:val="22"/>
          <w:rtl/>
        </w:rPr>
        <w:t xml:space="preserve"> </w:t>
      </w:r>
      <w:r w:rsidRPr="00D37970">
        <w:rPr>
          <w:rFonts w:cs="David" w:hint="cs"/>
          <w:sz w:val="22"/>
          <w:szCs w:val="22"/>
          <w:rtl/>
        </w:rPr>
        <w:t>תעתיק ערוך ומתוקן מסיכומה של קרן או שמואלי.</w:t>
      </w:r>
    </w:p>
  </w:endnote>
  <w:endnote w:id="7">
    <w:p w:rsidR="00695680" w:rsidRDefault="00695680">
      <w:pPr>
        <w:pStyle w:val="af6"/>
        <w:rPr>
          <w:rtl/>
        </w:rPr>
      </w:pPr>
      <w:r>
        <w:rPr>
          <w:rStyle w:val="af8"/>
        </w:rPr>
        <w:endnoteRef/>
      </w:r>
      <w:r>
        <w:rPr>
          <w:rtl/>
        </w:rPr>
        <w:t xml:space="preserve"> </w:t>
      </w:r>
      <w:r w:rsidRPr="001C0A2E">
        <w:rPr>
          <w:rFonts w:cs="David" w:hint="cs"/>
          <w:sz w:val="22"/>
          <w:szCs w:val="22"/>
          <w:rtl/>
        </w:rPr>
        <w:t>בספרו של אלון יש תיאור ארוך של המקרה אולם בקיצור מופלג: אדם רם דרג נעצר.</w:t>
      </w:r>
    </w:p>
  </w:endnote>
  <w:endnote w:id="8">
    <w:p w:rsidR="00695680" w:rsidRDefault="00695680" w:rsidP="00854410">
      <w:pPr>
        <w:pStyle w:val="af6"/>
        <w:rPr>
          <w:rtl/>
        </w:rPr>
      </w:pPr>
      <w:r>
        <w:rPr>
          <w:rStyle w:val="af8"/>
        </w:rPr>
        <w:endnoteRef/>
      </w:r>
      <w:r>
        <w:rPr>
          <w:rtl/>
        </w:rPr>
        <w:t xml:space="preserve"> </w:t>
      </w:r>
      <w:r w:rsidRPr="001C0A2E">
        <w:rPr>
          <w:rFonts w:cs="David" w:hint="cs"/>
          <w:sz w:val="22"/>
          <w:szCs w:val="22"/>
          <w:rtl/>
        </w:rPr>
        <w:t xml:space="preserve">בספרו של אלון </w:t>
      </w:r>
      <w:r>
        <w:rPr>
          <w:rFonts w:cs="David" w:hint="cs"/>
          <w:sz w:val="22"/>
          <w:szCs w:val="22"/>
          <w:rtl/>
        </w:rPr>
        <w:t>אין לפס"ד הזה.</w:t>
      </w:r>
    </w:p>
  </w:endnote>
  <w:endnote w:id="9">
    <w:p w:rsidR="00695680" w:rsidRDefault="00695680">
      <w:pPr>
        <w:pStyle w:val="af6"/>
        <w:rPr>
          <w:rtl/>
        </w:rPr>
      </w:pPr>
      <w:r>
        <w:rPr>
          <w:rStyle w:val="af8"/>
        </w:rPr>
        <w:endnoteRef/>
      </w:r>
      <w:r>
        <w:rPr>
          <w:rtl/>
        </w:rPr>
        <w:t xml:space="preserve"> </w:t>
      </w:r>
      <w:r w:rsidRPr="000500C1">
        <w:rPr>
          <w:rFonts w:cs="David" w:hint="cs"/>
          <w:rtl/>
        </w:rPr>
        <w:t xml:space="preserve">בשל פשטות הדברים החלטתי שלא לתמלל את החלק השני בדבריו של רבי יהודה. </w:t>
      </w:r>
    </w:p>
  </w:endnote>
  <w:endnote w:id="10">
    <w:p w:rsidR="00695680" w:rsidRDefault="00695680">
      <w:pPr>
        <w:pStyle w:val="af6"/>
        <w:rPr>
          <w:rtl/>
        </w:rPr>
      </w:pPr>
      <w:r>
        <w:rPr>
          <w:rStyle w:val="af8"/>
        </w:rPr>
        <w:endnoteRef/>
      </w:r>
      <w:r>
        <w:rPr>
          <w:rtl/>
        </w:rPr>
        <w:t xml:space="preserve"> </w:t>
      </w:r>
      <w:r w:rsidRPr="00383080">
        <w:rPr>
          <w:rFonts w:cs="David" w:hint="cs"/>
          <w:rtl/>
        </w:rPr>
        <w:t>בספרו של אלון חלק זה לא ממוספר כמו שאני עשיתי, אבל החלטתי למען הנוחות הקריאה וההבנה למספר את הסוגיות.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80" w:rsidRDefault="00695680" w:rsidP="0082642E">
    <w:pPr>
      <w:pStyle w:val="a9"/>
    </w:pPr>
    <w:r>
      <w:rPr>
        <w:rFonts w:asciiTheme="majorHAnsi" w:eastAsiaTheme="majorEastAsia" w:hAnsiTheme="majorHAnsi" w:cs="David" w:hint="cs"/>
        <w:rtl/>
      </w:rPr>
      <w:t>אלכסנדר יורפולסקי</w:t>
    </w:r>
    <w:r w:rsidRPr="0082642E">
      <w:rPr>
        <w:rFonts w:asciiTheme="majorHAnsi" w:eastAsiaTheme="majorEastAsia" w:hAnsiTheme="majorHAnsi" w:cs="David"/>
        <w:rtl/>
      </w:rPr>
      <w:ptab w:relativeTo="margin" w:alignment="right" w:leader="none"/>
    </w:r>
    <w:r w:rsidRPr="0082642E">
      <w:rPr>
        <w:rFonts w:asciiTheme="majorHAnsi" w:eastAsiaTheme="majorEastAsia" w:hAnsiTheme="majorHAnsi" w:cs="David"/>
        <w:rtl/>
      </w:rPr>
      <w:t xml:space="preserve"> </w:t>
    </w:r>
    <w:r w:rsidRPr="0082642E">
      <w:rPr>
        <w:rFonts w:asciiTheme="majorHAnsi" w:eastAsiaTheme="majorEastAsia" w:hAnsiTheme="majorHAnsi" w:cs="David"/>
        <w:b/>
        <w:bCs/>
        <w:sz w:val="56"/>
        <w:szCs w:val="56"/>
        <w:rtl/>
      </w:rPr>
      <w:fldChar w:fldCharType="begin"/>
    </w:r>
    <w:r w:rsidRPr="0082642E">
      <w:rPr>
        <w:rFonts w:asciiTheme="majorHAnsi" w:eastAsiaTheme="majorEastAsia" w:hAnsiTheme="majorHAnsi" w:cs="David"/>
        <w:b/>
        <w:bCs/>
        <w:sz w:val="56"/>
        <w:szCs w:val="56"/>
      </w:rPr>
      <w:instrText>PAGE   \* MERGEFORMAT</w:instrText>
    </w:r>
    <w:r w:rsidRPr="0082642E">
      <w:rPr>
        <w:rFonts w:asciiTheme="majorHAnsi" w:eastAsiaTheme="majorEastAsia" w:hAnsiTheme="majorHAnsi" w:cs="David"/>
        <w:b/>
        <w:bCs/>
        <w:sz w:val="56"/>
        <w:szCs w:val="56"/>
        <w:rtl/>
      </w:rPr>
      <w:fldChar w:fldCharType="separate"/>
    </w:r>
    <w:r w:rsidR="009B1993">
      <w:rPr>
        <w:rFonts w:asciiTheme="majorHAnsi" w:eastAsiaTheme="majorEastAsia" w:hAnsiTheme="majorHAnsi" w:cs="David"/>
        <w:b/>
        <w:bCs/>
        <w:noProof/>
        <w:sz w:val="56"/>
        <w:szCs w:val="56"/>
        <w:rtl/>
      </w:rPr>
      <w:t>49</w:t>
    </w:r>
    <w:r w:rsidRPr="0082642E">
      <w:rPr>
        <w:rFonts w:asciiTheme="majorHAnsi" w:eastAsiaTheme="majorEastAsia" w:hAnsiTheme="majorHAnsi" w:cs="David"/>
        <w:b/>
        <w:bCs/>
        <w:sz w:val="56"/>
        <w:szCs w:val="56"/>
        <w:rtl/>
      </w:rPr>
      <w:fldChar w:fldCharType="end"/>
    </w:r>
    <w:r>
      <w:rPr>
        <w:rFonts w:cstheme="majorBidi"/>
        <w:noProof/>
        <w:rtl/>
      </w:rPr>
      <mc:AlternateContent>
        <mc:Choice Requires="wpg">
          <w:drawing>
            <wp:anchor distT="0" distB="0" distL="114300" distR="114300" simplePos="0" relativeHeight="251687936" behindDoc="0" locked="0" layoutInCell="0" allowOverlap="1" wp14:anchorId="185DB343" wp14:editId="5DB2C21E">
              <wp:simplePos x="0" y="0"/>
              <wp:positionH relativeFrom="page">
                <wp:align>center</wp:align>
              </wp:positionH>
              <wp:positionV relativeFrom="page">
                <wp:align>bottom</wp:align>
              </wp:positionV>
              <wp:extent cx="7756989" cy="822960"/>
              <wp:effectExtent l="19050" t="0" r="0" b="6350"/>
              <wp:wrapNone/>
              <wp:docPr id="441" name="קבוצה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קבוצה 441" o:spid="_x0000_s1026" style="position:absolute;left:0;text-align:left;margin-left:0;margin-top:0;width:610.8pt;height:64.8pt;flip:x y;z-index:25168793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cstheme="majorBidi"/>
        <w:noProof/>
        <w:rtl/>
      </w:rPr>
      <mc:AlternateContent>
        <mc:Choice Requires="wps">
          <w:drawing>
            <wp:anchor distT="0" distB="0" distL="114300" distR="114300" simplePos="0" relativeHeight="251689984" behindDoc="0" locked="0" layoutInCell="1" allowOverlap="1" wp14:anchorId="2DCDDC41" wp14:editId="4D877DE8">
              <wp:simplePos x="0" y="0"/>
              <wp:positionH relativeFrom="rightMargin">
                <wp:align>center</wp:align>
              </wp:positionH>
              <wp:positionV relativeFrom="page">
                <wp:align>bottom</wp:align>
              </wp:positionV>
              <wp:extent cx="90805" cy="822960"/>
              <wp:effectExtent l="4445" t="0" r="0" b="0"/>
              <wp:wrapNone/>
              <wp:docPr id="444" name="מלבן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מלבן 444" o:spid="_x0000_s1026" style="position:absolute;left:0;text-align:left;margin-left:0;margin-top:0;width:7.15pt;height:64.8pt;flip:x;z-index:2516899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" fillcolor="#4bacc6 [3208]" strokecolor="#4f81bd [3204]">
              <w10:wrap anchorx="margin" anchory="page"/>
            </v:rect>
          </w:pict>
        </mc:Fallback>
      </mc:AlternateContent>
    </w:r>
    <w:r>
      <w:rPr>
        <w:rFonts w:cstheme="majorBidi"/>
        <w:noProof/>
        <w:rtl/>
      </w:rPr>
      <mc:AlternateContent>
        <mc:Choice Requires="wps">
          <w:drawing>
            <wp:anchor distT="0" distB="0" distL="114300" distR="114300" simplePos="0" relativeHeight="251688960" behindDoc="0" locked="0" layoutInCell="1" allowOverlap="1" wp14:anchorId="61F61461" wp14:editId="3878CB0B">
              <wp:simplePos x="0" y="0"/>
              <wp:positionH relativeFrom="leftMargin">
                <wp:align>center</wp:align>
              </wp:positionH>
              <wp:positionV relativeFrom="page">
                <wp:align>bottom</wp:align>
              </wp:positionV>
              <wp:extent cx="91440" cy="822960"/>
              <wp:effectExtent l="3810" t="0" r="0" b="0"/>
              <wp:wrapNone/>
              <wp:docPr id="445" name="מלבן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מלבן 445" o:spid="_x0000_s1026" style="position:absolute;left:0;text-align:left;margin-left:0;margin-top:0;width:7.2pt;height:64.8pt;flip:x;z-index:2516889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" fillcolor="#4bacc6 [3208]" strokecolor="#4f81bd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80" w:rsidRPr="0082642E" w:rsidRDefault="00695680" w:rsidP="005B7D18">
    <w:pPr>
      <w:pStyle w:val="a9"/>
      <w:rPr>
        <w:rFonts w:cs="David"/>
      </w:rPr>
    </w:pPr>
    <w:r>
      <w:rPr>
        <w:rFonts w:asciiTheme="majorHAnsi" w:eastAsiaTheme="majorEastAsia" w:hAnsiTheme="majorHAnsi" w:cs="David" w:hint="cs"/>
        <w:rtl/>
      </w:rPr>
      <w:t>אלכסנדר יורפולסקי</w:t>
    </w:r>
    <w:r w:rsidRPr="0082642E">
      <w:rPr>
        <w:rFonts w:asciiTheme="majorHAnsi" w:eastAsiaTheme="majorEastAsia" w:hAnsiTheme="majorHAnsi" w:cs="David"/>
        <w:rtl/>
      </w:rPr>
      <w:ptab w:relativeTo="margin" w:alignment="right" w:leader="none"/>
    </w:r>
    <w:r w:rsidRPr="0082642E">
      <w:rPr>
        <w:rFonts w:asciiTheme="majorHAnsi" w:eastAsiaTheme="majorEastAsia" w:hAnsiTheme="majorHAnsi" w:cs="David"/>
        <w:rtl/>
      </w:rPr>
      <w:t xml:space="preserve"> </w:t>
    </w:r>
    <w:r w:rsidRPr="0082642E">
      <w:rPr>
        <w:rFonts w:asciiTheme="majorHAnsi" w:eastAsiaTheme="majorEastAsia" w:hAnsiTheme="majorHAnsi" w:cs="David"/>
        <w:b/>
        <w:bCs/>
        <w:sz w:val="56"/>
        <w:szCs w:val="56"/>
        <w:rtl/>
      </w:rPr>
      <w:fldChar w:fldCharType="begin"/>
    </w:r>
    <w:r w:rsidRPr="0082642E">
      <w:rPr>
        <w:rFonts w:asciiTheme="majorHAnsi" w:eastAsiaTheme="majorEastAsia" w:hAnsiTheme="majorHAnsi" w:cs="David"/>
        <w:b/>
        <w:bCs/>
        <w:sz w:val="56"/>
        <w:szCs w:val="56"/>
      </w:rPr>
      <w:instrText>PAGE   \* MERGEFORMAT</w:instrText>
    </w:r>
    <w:r w:rsidRPr="0082642E">
      <w:rPr>
        <w:rFonts w:asciiTheme="majorHAnsi" w:eastAsiaTheme="majorEastAsia" w:hAnsiTheme="majorHAnsi" w:cs="David"/>
        <w:b/>
        <w:bCs/>
        <w:sz w:val="56"/>
        <w:szCs w:val="56"/>
        <w:rtl/>
      </w:rPr>
      <w:fldChar w:fldCharType="separate"/>
    </w:r>
    <w:r w:rsidR="009B1993">
      <w:rPr>
        <w:rFonts w:asciiTheme="majorHAnsi" w:eastAsiaTheme="majorEastAsia" w:hAnsiTheme="majorHAnsi" w:cs="David"/>
        <w:b/>
        <w:bCs/>
        <w:noProof/>
        <w:sz w:val="56"/>
        <w:szCs w:val="56"/>
        <w:rtl/>
      </w:rPr>
      <w:t>65</w:t>
    </w:r>
    <w:r w:rsidRPr="0082642E">
      <w:rPr>
        <w:rFonts w:asciiTheme="majorHAnsi" w:eastAsiaTheme="majorEastAsia" w:hAnsiTheme="majorHAnsi" w:cs="David"/>
        <w:b/>
        <w:bCs/>
        <w:sz w:val="56"/>
        <w:szCs w:val="56"/>
        <w:rtl/>
      </w:rPr>
      <w:fldChar w:fldCharType="end"/>
    </w:r>
    <w:r w:rsidRPr="0082642E">
      <w:rPr>
        <w:rFonts w:cs="David"/>
        <w:noProof/>
        <w:rtl/>
      </w:rPr>
      <mc:AlternateContent>
        <mc:Choice Requires="wpg">
          <w:drawing>
            <wp:anchor distT="0" distB="0" distL="114300" distR="114300" simplePos="0" relativeHeight="251700224" behindDoc="0" locked="0" layoutInCell="0" allowOverlap="1" wp14:anchorId="4F9DC277" wp14:editId="723A23AC">
              <wp:simplePos x="0" y="0"/>
              <wp:positionH relativeFrom="page">
                <wp:align>center</wp:align>
              </wp:positionH>
              <wp:positionV relativeFrom="page">
                <wp:align>bottom</wp:align>
              </wp:positionV>
              <wp:extent cx="7756989" cy="822960"/>
              <wp:effectExtent l="19050" t="0" r="0" b="6350"/>
              <wp:wrapNone/>
              <wp:docPr id="446" name="קבוצה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756989" cy="822960"/>
                        <a:chOff x="8" y="9"/>
                        <a:chExt cx="12208" cy="1439"/>
                      </a:xfrm>
                    </wpg:grpSpPr>
                    <wps:wsp>
                      <wps:cNvPr id="447"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8"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קבוצה 446" o:spid="_x0000_s1026" style="position:absolute;left:0;text-align:left;margin-left:0;margin-top:0;width:610.8pt;height:64.8pt;flip:x y;z-index:25170022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WJKccAAADcAAAADwAAAGRycy9kb3ducmV2LnhtbESPQWsCMRSE74X+h/AKvZSarWytrkbR&#10;glBRBLWHHh+b183i5mVJom799aZQ6HGYmW+YyayzjTiTD7VjBS+9DARx6XTNlYLPw/J5CCJEZI2N&#10;Y1LwQwFm0/u7CRbaXXhH532sRIJwKFCBibEtpAylIYuh51ri5H07bzEm6SupPV4S3Dayn2UDabHm&#10;tGCwpXdD5XF/sgoW6+U1f622I3+i1dPVbLKvfntU6vGhm49BROrif/iv/aEV5Pkb/J5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FYkp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NUMEA&#10;AADcAAAADwAAAGRycy9kb3ducmV2LnhtbERPTYvCMBC9C/6HMIIX0VQR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AjVDBAAAA3AAAAA8AAAAAAAAAAAAAAAAAmAIAAGRycy9kb3du&#10;cmV2LnhtbFBLBQYAAAAABAAEAPUAAACGAwAAAAA=&#10;" filled="f" stroked="f"/>
              <w10:wrap anchorx="page" anchory="page"/>
            </v:group>
          </w:pict>
        </mc:Fallback>
      </mc:AlternateContent>
    </w:r>
    <w:r w:rsidRPr="0082642E">
      <w:rPr>
        <w:rFonts w:cs="David"/>
        <w:noProof/>
        <w:rtl/>
      </w:rPr>
      <mc:AlternateContent>
        <mc:Choice Requires="wps">
          <w:drawing>
            <wp:anchor distT="0" distB="0" distL="114300" distR="114300" simplePos="0" relativeHeight="251702272" behindDoc="0" locked="0" layoutInCell="1" allowOverlap="1" wp14:anchorId="3B777286" wp14:editId="70714DE0">
              <wp:simplePos x="0" y="0"/>
              <wp:positionH relativeFrom="rightMargin">
                <wp:align>center</wp:align>
              </wp:positionH>
              <wp:positionV relativeFrom="page">
                <wp:align>bottom</wp:align>
              </wp:positionV>
              <wp:extent cx="90805" cy="822960"/>
              <wp:effectExtent l="4445" t="0" r="0" b="0"/>
              <wp:wrapNone/>
              <wp:docPr id="449" name="מלבן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מלבן 449" o:spid="_x0000_s1026" style="position:absolute;left:0;text-align:left;margin-left:0;margin-top:0;width:7.15pt;height:64.8pt;flip:x;z-index:25170227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" fillcolor="#4bacc6 [3208]" strokecolor="#4f81bd [3204]">
              <w10:wrap anchorx="margin" anchory="page"/>
            </v:rect>
          </w:pict>
        </mc:Fallback>
      </mc:AlternateContent>
    </w:r>
    <w:r w:rsidRPr="0082642E">
      <w:rPr>
        <w:rFonts w:cs="David"/>
        <w:noProof/>
        <w:rtl/>
      </w:rPr>
      <mc:AlternateContent>
        <mc:Choice Requires="wps">
          <w:drawing>
            <wp:anchor distT="0" distB="0" distL="114300" distR="114300" simplePos="0" relativeHeight="251701248" behindDoc="0" locked="0" layoutInCell="1" allowOverlap="1" wp14:anchorId="45C58A5A" wp14:editId="465981D3">
              <wp:simplePos x="0" y="0"/>
              <wp:positionH relativeFrom="leftMargin">
                <wp:align>center</wp:align>
              </wp:positionH>
              <wp:positionV relativeFrom="page">
                <wp:align>bottom</wp:align>
              </wp:positionV>
              <wp:extent cx="91440" cy="822960"/>
              <wp:effectExtent l="3810" t="0" r="0" b="0"/>
              <wp:wrapNone/>
              <wp:docPr id="450" name="מלבן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מלבן 450" o:spid="_x0000_s1026" style="position:absolute;left:0;text-align:left;margin-left:0;margin-top:0;width:7.2pt;height:64.8pt;flip:x;z-index:25170124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FA" w:rsidRDefault="00BF2AFA" w:rsidP="00D91698">
      <w:pPr>
        <w:spacing w:after="0" w:line="240" w:lineRule="auto"/>
      </w:pPr>
      <w:r>
        <w:separator/>
      </w:r>
    </w:p>
  </w:footnote>
  <w:footnote w:type="continuationSeparator" w:id="0">
    <w:p w:rsidR="00BF2AFA" w:rsidRDefault="00BF2AFA" w:rsidP="00D91698">
      <w:pPr>
        <w:spacing w:after="0" w:line="240" w:lineRule="auto"/>
      </w:pPr>
      <w:r>
        <w:continuationSeparator/>
      </w:r>
    </w:p>
  </w:footnote>
  <w:footnote w:id="1">
    <w:p w:rsidR="00695680" w:rsidRPr="004230D7" w:rsidRDefault="00695680">
      <w:pPr>
        <w:pStyle w:val="ae"/>
        <w:rPr>
          <w:rFonts w:cs="David"/>
          <w:sz w:val="18"/>
          <w:szCs w:val="18"/>
        </w:rPr>
      </w:pPr>
      <w:r w:rsidRPr="004230D7">
        <w:rPr>
          <w:rStyle w:val="af0"/>
          <w:rFonts w:cs="David"/>
          <w:sz w:val="18"/>
          <w:szCs w:val="18"/>
        </w:rPr>
        <w:footnoteRef/>
      </w:r>
      <w:r w:rsidRPr="004230D7">
        <w:rPr>
          <w:rFonts w:cs="David"/>
          <w:sz w:val="18"/>
          <w:szCs w:val="18"/>
          <w:rtl/>
        </w:rPr>
        <w:t xml:space="preserve"> </w:t>
      </w:r>
      <w:r w:rsidRPr="004230D7">
        <w:rPr>
          <w:rFonts w:cs="David" w:hint="cs"/>
          <w:sz w:val="18"/>
          <w:szCs w:val="18"/>
          <w:rtl/>
        </w:rPr>
        <w:t xml:space="preserve">קיצור לרבי יהודה הנשיא </w:t>
      </w:r>
      <w:r w:rsidRPr="004230D7">
        <w:rPr>
          <w:rFonts w:cs="David"/>
          <w:sz w:val="18"/>
          <w:szCs w:val="18"/>
          <w:rtl/>
        </w:rPr>
        <w:t>–</w:t>
      </w:r>
      <w:r w:rsidRPr="004230D7">
        <w:rPr>
          <w:rFonts w:cs="David" w:hint="cs"/>
          <w:sz w:val="18"/>
          <w:szCs w:val="18"/>
          <w:rtl/>
        </w:rPr>
        <w:t xml:space="preserve"> בסיכום זה יהיה שימוש נרחב בכך אלא אם נאמר אחרת. </w:t>
      </w:r>
    </w:p>
  </w:footnote>
  <w:footnote w:id="2">
    <w:p w:rsidR="00695680" w:rsidRPr="004230D7" w:rsidRDefault="00695680">
      <w:pPr>
        <w:pStyle w:val="ae"/>
        <w:rPr>
          <w:rFonts w:cs="David"/>
          <w:sz w:val="18"/>
          <w:szCs w:val="18"/>
        </w:rPr>
      </w:pPr>
      <w:r w:rsidRPr="004230D7">
        <w:rPr>
          <w:rStyle w:val="af0"/>
          <w:rFonts w:cs="David"/>
          <w:sz w:val="18"/>
          <w:szCs w:val="18"/>
        </w:rPr>
        <w:footnoteRef/>
      </w:r>
      <w:r w:rsidRPr="004230D7">
        <w:rPr>
          <w:rFonts w:cs="David"/>
          <w:sz w:val="18"/>
          <w:szCs w:val="18"/>
          <w:rtl/>
        </w:rPr>
        <w:t xml:space="preserve"> </w:t>
      </w:r>
      <w:r w:rsidRPr="004230D7">
        <w:rPr>
          <w:rStyle w:val="af1"/>
          <w:rFonts w:cs="David"/>
          <w:sz w:val="18"/>
          <w:szCs w:val="18"/>
          <w:rtl/>
        </w:rPr>
        <w:t>ברייתא</w:t>
      </w:r>
      <w:r w:rsidRPr="004230D7">
        <w:rPr>
          <w:rStyle w:val="st"/>
          <w:rFonts w:cs="David"/>
          <w:sz w:val="18"/>
          <w:szCs w:val="18"/>
          <w:rtl/>
        </w:rPr>
        <w:t xml:space="preserve"> היא מאמר של תנאים שלא הוכנס לסדר המשניות, ולכן נותרה חיצונית להן</w:t>
      </w:r>
      <w:r w:rsidRPr="004230D7">
        <w:rPr>
          <w:rStyle w:val="st"/>
          <w:rFonts w:cs="David"/>
          <w:sz w:val="18"/>
          <w:szCs w:val="18"/>
        </w:rPr>
        <w:t>.</w:t>
      </w:r>
    </w:p>
  </w:footnote>
  <w:footnote w:id="3">
    <w:p w:rsidR="00695680" w:rsidRPr="004230D7" w:rsidRDefault="00695680">
      <w:pPr>
        <w:pStyle w:val="ae"/>
        <w:rPr>
          <w:rFonts w:cs="David"/>
          <w:sz w:val="18"/>
          <w:szCs w:val="18"/>
          <w:rtl/>
        </w:rPr>
      </w:pPr>
      <w:r w:rsidRPr="004230D7">
        <w:rPr>
          <w:rStyle w:val="af0"/>
          <w:rFonts w:cs="David"/>
          <w:sz w:val="18"/>
          <w:szCs w:val="18"/>
        </w:rPr>
        <w:footnoteRef/>
      </w:r>
      <w:r w:rsidRPr="004230D7">
        <w:rPr>
          <w:rFonts w:cs="David"/>
          <w:sz w:val="18"/>
          <w:szCs w:val="18"/>
          <w:rtl/>
        </w:rPr>
        <w:t xml:space="preserve"> </w:t>
      </w:r>
      <w:r w:rsidRPr="004230D7">
        <w:rPr>
          <w:rStyle w:val="af1"/>
          <w:rFonts w:cs="David"/>
          <w:sz w:val="18"/>
          <w:szCs w:val="18"/>
          <w:rtl/>
        </w:rPr>
        <w:t>התלמוד</w:t>
      </w:r>
      <w:r w:rsidRPr="004230D7">
        <w:rPr>
          <w:rStyle w:val="st"/>
          <w:rFonts w:cs="David"/>
          <w:sz w:val="18"/>
          <w:szCs w:val="18"/>
          <w:rtl/>
        </w:rPr>
        <w:t xml:space="preserve"> הירושלמי הוא </w:t>
      </w:r>
      <w:r w:rsidRPr="004230D7">
        <w:rPr>
          <w:rStyle w:val="af1"/>
          <w:rFonts w:cs="David"/>
          <w:sz w:val="18"/>
          <w:szCs w:val="18"/>
          <w:rtl/>
        </w:rPr>
        <w:t>התלמוד</w:t>
      </w:r>
      <w:r w:rsidRPr="004230D7">
        <w:rPr>
          <w:rStyle w:val="st"/>
          <w:rFonts w:cs="David"/>
          <w:sz w:val="18"/>
          <w:szCs w:val="18"/>
          <w:rtl/>
        </w:rPr>
        <w:t xml:space="preserve"> שנכתב בארץ ישראל. נחתם בתקופה מוקדמת יותר מ</w:t>
      </w:r>
      <w:r w:rsidRPr="004230D7">
        <w:rPr>
          <w:rStyle w:val="af1"/>
          <w:rFonts w:cs="David"/>
          <w:sz w:val="18"/>
          <w:szCs w:val="18"/>
          <w:rtl/>
        </w:rPr>
        <w:t>התלמוד</w:t>
      </w:r>
      <w:r w:rsidRPr="004230D7">
        <w:rPr>
          <w:rStyle w:val="st"/>
          <w:rFonts w:cs="David"/>
          <w:sz w:val="18"/>
          <w:szCs w:val="18"/>
          <w:rtl/>
        </w:rPr>
        <w:t xml:space="preserve"> הבבלי ע"י ר' יוחנן</w:t>
      </w:r>
      <w:r w:rsidRPr="004230D7">
        <w:rPr>
          <w:rStyle w:val="st"/>
          <w:rFonts w:cs="David"/>
          <w:sz w:val="18"/>
          <w:szCs w:val="18"/>
        </w:rPr>
        <w:t>.</w:t>
      </w:r>
    </w:p>
  </w:footnote>
  <w:footnote w:id="4">
    <w:p w:rsidR="00695680" w:rsidRPr="004230D7" w:rsidRDefault="00695680">
      <w:pPr>
        <w:pStyle w:val="ae"/>
        <w:rPr>
          <w:rFonts w:cs="David"/>
          <w:rtl/>
        </w:rPr>
      </w:pPr>
      <w:r w:rsidRPr="004230D7">
        <w:rPr>
          <w:rStyle w:val="af0"/>
          <w:rFonts w:cs="David"/>
          <w:sz w:val="18"/>
          <w:szCs w:val="18"/>
        </w:rPr>
        <w:footnoteRef/>
      </w:r>
      <w:r w:rsidRPr="004230D7">
        <w:rPr>
          <w:rFonts w:cs="David"/>
          <w:sz w:val="18"/>
          <w:szCs w:val="18"/>
          <w:rtl/>
        </w:rPr>
        <w:t xml:space="preserve"> </w:t>
      </w:r>
      <w:r w:rsidRPr="004230D7">
        <w:rPr>
          <w:rStyle w:val="af1"/>
          <w:rFonts w:cs="David"/>
          <w:sz w:val="18"/>
          <w:szCs w:val="18"/>
          <w:rtl/>
        </w:rPr>
        <w:t>תלמוד הבבלי</w:t>
      </w:r>
      <w:r w:rsidRPr="004230D7">
        <w:rPr>
          <w:rStyle w:val="st"/>
          <w:rFonts w:cs="David"/>
          <w:sz w:val="18"/>
          <w:szCs w:val="18"/>
          <w:rtl/>
        </w:rPr>
        <w:t xml:space="preserve"> החל להיווצר במאה ה-3 לספירה על ידי יהודי בבל ונחתם בסביבות שנת 500 לספירה</w:t>
      </w:r>
      <w:r w:rsidRPr="004230D7">
        <w:rPr>
          <w:rFonts w:cs="David" w:hint="cs"/>
          <w:sz w:val="18"/>
          <w:szCs w:val="18"/>
          <w:rtl/>
        </w:rPr>
        <w:t>.</w:t>
      </w:r>
    </w:p>
  </w:footnote>
  <w:footnote w:id="5">
    <w:p w:rsidR="00695680" w:rsidRDefault="00695680">
      <w:pPr>
        <w:pStyle w:val="ae"/>
        <w:rPr>
          <w:rtl/>
        </w:rPr>
      </w:pPr>
      <w:r w:rsidRPr="004230D7">
        <w:rPr>
          <w:rStyle w:val="af0"/>
          <w:rFonts w:cs="David"/>
        </w:rPr>
        <w:footnoteRef/>
      </w:r>
      <w:r w:rsidRPr="004230D7">
        <w:rPr>
          <w:rFonts w:cs="David"/>
          <w:rtl/>
        </w:rPr>
        <w:t xml:space="preserve"> </w:t>
      </w:r>
      <w:r w:rsidRPr="004230D7">
        <w:rPr>
          <w:rFonts w:cs="David" w:hint="cs"/>
          <w:rtl/>
        </w:rPr>
        <w:t xml:space="preserve">שו"ת = שאלות ותשובות - </w:t>
      </w:r>
      <w:r w:rsidRPr="004230D7">
        <w:rPr>
          <w:rFonts w:cs="David" w:hint="cs"/>
          <w:sz w:val="18"/>
          <w:szCs w:val="18"/>
          <w:rtl/>
        </w:rPr>
        <w:t>בסיכום זה יהיה שימוש נרחב בכך אלא אם נאמר אחרת.</w:t>
      </w:r>
    </w:p>
  </w:footnote>
  <w:footnote w:id="6">
    <w:p w:rsidR="00695680" w:rsidRPr="00BF32E0" w:rsidRDefault="00695680">
      <w:pPr>
        <w:pStyle w:val="ae"/>
        <w:rPr>
          <w:rFonts w:cs="David"/>
          <w:rtl/>
        </w:rPr>
      </w:pPr>
      <w:r>
        <w:rPr>
          <w:rStyle w:val="af0"/>
        </w:rPr>
        <w:footnoteRef/>
      </w:r>
      <w:r>
        <w:rPr>
          <w:rtl/>
        </w:rPr>
        <w:t xml:space="preserve"> </w:t>
      </w:r>
      <w:r w:rsidRPr="00BF32E0">
        <w:rPr>
          <w:rFonts w:cs="David" w:hint="cs"/>
          <w:rtl/>
        </w:rPr>
        <w:t>במקרה זה הכוונה לשיטת ה-</w:t>
      </w:r>
      <w:r w:rsidRPr="00BF32E0">
        <w:rPr>
          <w:rFonts w:cs="David"/>
        </w:rPr>
        <w:t>case law</w:t>
      </w:r>
      <w:r w:rsidRPr="00BF32E0">
        <w:rPr>
          <w:rFonts w:cs="David" w:hint="cs"/>
          <w:rtl/>
        </w:rPr>
        <w:t xml:space="preserve"> המפורסמת: מקרה ותשובה. </w:t>
      </w:r>
    </w:p>
  </w:footnote>
  <w:footnote w:id="7">
    <w:p w:rsidR="00695680" w:rsidRDefault="00695680">
      <w:pPr>
        <w:pStyle w:val="ae"/>
      </w:pPr>
      <w:r w:rsidRPr="00BF32E0">
        <w:rPr>
          <w:rStyle w:val="af0"/>
          <w:rFonts w:cs="David"/>
        </w:rPr>
        <w:footnoteRef/>
      </w:r>
      <w:r w:rsidRPr="00BF32E0">
        <w:rPr>
          <w:rFonts w:cs="David"/>
          <w:rtl/>
        </w:rPr>
        <w:t xml:space="preserve"> </w:t>
      </w:r>
      <w:r w:rsidRPr="00BF32E0">
        <w:rPr>
          <w:rFonts w:cs="David" w:hint="cs"/>
          <w:rtl/>
        </w:rPr>
        <w:t>אמנציפציה</w:t>
      </w:r>
      <w:r w:rsidRPr="00BF32E0">
        <w:rPr>
          <w:rFonts w:cs="David"/>
          <w:rtl/>
        </w:rPr>
        <w:t xml:space="preserve"> (</w:t>
      </w:r>
      <w:r w:rsidRPr="00BF32E0">
        <w:rPr>
          <w:rFonts w:cs="David"/>
        </w:rPr>
        <w:t>Emancipation</w:t>
      </w:r>
      <w:r w:rsidRPr="00BF32E0">
        <w:rPr>
          <w:rFonts w:cs="David"/>
          <w:rtl/>
        </w:rPr>
        <w:t xml:space="preserve">) </w:t>
      </w:r>
      <w:r w:rsidRPr="00BF32E0">
        <w:rPr>
          <w:rFonts w:cs="David" w:hint="cs"/>
          <w:rtl/>
        </w:rPr>
        <w:t>היא</w:t>
      </w:r>
      <w:r w:rsidRPr="00BF32E0">
        <w:rPr>
          <w:rFonts w:cs="David"/>
          <w:rtl/>
        </w:rPr>
        <w:t xml:space="preserve"> </w:t>
      </w:r>
      <w:r w:rsidRPr="00BF32E0">
        <w:rPr>
          <w:rFonts w:cs="David" w:hint="cs"/>
          <w:rtl/>
        </w:rPr>
        <w:t>מתן</w:t>
      </w:r>
      <w:r w:rsidRPr="00BF32E0">
        <w:rPr>
          <w:rFonts w:cs="David"/>
          <w:rtl/>
        </w:rPr>
        <w:t xml:space="preserve"> </w:t>
      </w:r>
      <w:r w:rsidRPr="00BF32E0">
        <w:rPr>
          <w:rFonts w:cs="David" w:hint="cs"/>
          <w:rtl/>
        </w:rPr>
        <w:t>שוויון</w:t>
      </w:r>
      <w:r w:rsidRPr="00BF32E0">
        <w:rPr>
          <w:rFonts w:cs="David"/>
          <w:rtl/>
        </w:rPr>
        <w:t xml:space="preserve"> </w:t>
      </w:r>
      <w:r w:rsidRPr="00BF32E0">
        <w:rPr>
          <w:rFonts w:cs="David" w:hint="cs"/>
          <w:rtl/>
        </w:rPr>
        <w:t>זכויות</w:t>
      </w:r>
      <w:r w:rsidRPr="00BF32E0">
        <w:rPr>
          <w:rFonts w:cs="David"/>
          <w:rtl/>
        </w:rPr>
        <w:t xml:space="preserve"> </w:t>
      </w:r>
      <w:r w:rsidRPr="00BF32E0">
        <w:rPr>
          <w:rFonts w:cs="David" w:hint="cs"/>
          <w:rtl/>
        </w:rPr>
        <w:t>אזרחיות</w:t>
      </w:r>
      <w:r w:rsidRPr="00BF32E0">
        <w:rPr>
          <w:rFonts w:cs="David"/>
          <w:rtl/>
        </w:rPr>
        <w:t xml:space="preserve">, </w:t>
      </w:r>
      <w:r w:rsidRPr="00BF32E0">
        <w:rPr>
          <w:rFonts w:cs="David" w:hint="cs"/>
          <w:rtl/>
        </w:rPr>
        <w:t>חברתיות</w:t>
      </w:r>
      <w:r w:rsidRPr="00BF32E0">
        <w:rPr>
          <w:rFonts w:cs="David"/>
          <w:rtl/>
        </w:rPr>
        <w:t xml:space="preserve"> </w:t>
      </w:r>
      <w:r w:rsidRPr="00BF32E0">
        <w:rPr>
          <w:rFonts w:cs="David" w:hint="cs"/>
          <w:rtl/>
        </w:rPr>
        <w:t>ומדיניות</w:t>
      </w:r>
      <w:r w:rsidRPr="00BF32E0">
        <w:rPr>
          <w:rFonts w:cs="David"/>
          <w:rtl/>
        </w:rPr>
        <w:t xml:space="preserve">, </w:t>
      </w:r>
      <w:r w:rsidRPr="00BF32E0">
        <w:rPr>
          <w:rFonts w:cs="David" w:hint="cs"/>
          <w:rtl/>
        </w:rPr>
        <w:t>לציבור</w:t>
      </w:r>
      <w:r w:rsidRPr="00BF32E0">
        <w:rPr>
          <w:rFonts w:cs="David"/>
          <w:rtl/>
        </w:rPr>
        <w:t xml:space="preserve"> </w:t>
      </w:r>
      <w:r w:rsidRPr="00BF32E0">
        <w:rPr>
          <w:rFonts w:cs="David" w:hint="cs"/>
          <w:rtl/>
        </w:rPr>
        <w:t>או</w:t>
      </w:r>
      <w:r w:rsidRPr="00BF32E0">
        <w:rPr>
          <w:rFonts w:cs="David"/>
          <w:rtl/>
        </w:rPr>
        <w:t xml:space="preserve"> </w:t>
      </w:r>
      <w:r w:rsidRPr="00BF32E0">
        <w:rPr>
          <w:rFonts w:cs="David" w:hint="cs"/>
          <w:rtl/>
        </w:rPr>
        <w:t>לעם</w:t>
      </w:r>
      <w:r w:rsidRPr="00BF32E0">
        <w:rPr>
          <w:rFonts w:cs="David"/>
          <w:rtl/>
        </w:rPr>
        <w:t xml:space="preserve"> </w:t>
      </w:r>
      <w:r w:rsidRPr="00BF32E0">
        <w:rPr>
          <w:rFonts w:cs="David" w:hint="cs"/>
          <w:rtl/>
        </w:rPr>
        <w:t>שלא</w:t>
      </w:r>
      <w:r w:rsidRPr="00BF32E0">
        <w:rPr>
          <w:rFonts w:cs="David"/>
          <w:rtl/>
        </w:rPr>
        <w:t xml:space="preserve"> </w:t>
      </w:r>
      <w:r w:rsidRPr="00BF32E0">
        <w:rPr>
          <w:rFonts w:cs="David" w:hint="cs"/>
          <w:rtl/>
        </w:rPr>
        <w:t>נהנה</w:t>
      </w:r>
      <w:r w:rsidRPr="00BF32E0">
        <w:rPr>
          <w:rFonts w:cs="David"/>
          <w:rtl/>
        </w:rPr>
        <w:t xml:space="preserve"> </w:t>
      </w:r>
      <w:r w:rsidRPr="00BF32E0">
        <w:rPr>
          <w:rFonts w:cs="David" w:hint="cs"/>
          <w:rtl/>
        </w:rPr>
        <w:t>מיתרונות</w:t>
      </w:r>
      <w:r w:rsidRPr="00BF32E0">
        <w:rPr>
          <w:rFonts w:cs="David"/>
          <w:rtl/>
        </w:rPr>
        <w:t xml:space="preserve"> </w:t>
      </w:r>
      <w:r w:rsidRPr="00BF32E0">
        <w:rPr>
          <w:rFonts w:cs="David" w:hint="cs"/>
          <w:rtl/>
        </w:rPr>
        <w:t>ומזכויות</w:t>
      </w:r>
      <w:r w:rsidRPr="00BF32E0">
        <w:rPr>
          <w:rFonts w:cs="David"/>
          <w:rtl/>
        </w:rPr>
        <w:t xml:space="preserve"> </w:t>
      </w:r>
      <w:r w:rsidRPr="00BF32E0">
        <w:rPr>
          <w:rFonts w:cs="David" w:hint="cs"/>
          <w:rtl/>
        </w:rPr>
        <w:t>אלה</w:t>
      </w:r>
      <w:r w:rsidRPr="00BF32E0">
        <w:rPr>
          <w:rFonts w:cs="David"/>
          <w:rtl/>
        </w:rPr>
        <w:t xml:space="preserve"> </w:t>
      </w:r>
      <w:r w:rsidRPr="00BF32E0">
        <w:rPr>
          <w:rFonts w:cs="David" w:hint="cs"/>
          <w:rtl/>
        </w:rPr>
        <w:t>קודם</w:t>
      </w:r>
      <w:r w:rsidRPr="00BF32E0">
        <w:rPr>
          <w:rFonts w:cs="David"/>
          <w:rtl/>
        </w:rPr>
        <w:t xml:space="preserve"> </w:t>
      </w:r>
      <w:r w:rsidRPr="00BF32E0">
        <w:rPr>
          <w:rFonts w:cs="David" w:hint="cs"/>
          <w:rtl/>
        </w:rPr>
        <w:t>לכן</w:t>
      </w:r>
      <w:r w:rsidRPr="00BF32E0">
        <w:rPr>
          <w:rFonts w:cs="David"/>
          <w:rtl/>
        </w:rPr>
        <w:t>.</w:t>
      </w:r>
    </w:p>
  </w:footnote>
  <w:footnote w:id="8">
    <w:p w:rsidR="00695680" w:rsidRDefault="00695680">
      <w:pPr>
        <w:pStyle w:val="ae"/>
        <w:rPr>
          <w:rtl/>
        </w:rPr>
      </w:pPr>
      <w:r>
        <w:rPr>
          <w:rStyle w:val="af0"/>
        </w:rPr>
        <w:footnoteRef/>
      </w:r>
      <w:r>
        <w:rPr>
          <w:rtl/>
        </w:rPr>
        <w:t xml:space="preserve"> </w:t>
      </w:r>
      <w:r w:rsidRPr="005A614C">
        <w:rPr>
          <w:rFonts w:cs="David" w:hint="cs"/>
          <w:rtl/>
        </w:rPr>
        <w:t>ספר דברים, פרק כ"ז.</w:t>
      </w:r>
    </w:p>
  </w:footnote>
  <w:footnote w:id="9">
    <w:p w:rsidR="00695680" w:rsidRDefault="00695680">
      <w:pPr>
        <w:pStyle w:val="ae"/>
        <w:rPr>
          <w:rtl/>
        </w:rPr>
      </w:pPr>
      <w:r>
        <w:rPr>
          <w:rStyle w:val="af0"/>
        </w:rPr>
        <w:footnoteRef/>
      </w:r>
      <w:r>
        <w:rPr>
          <w:rtl/>
        </w:rPr>
        <w:t xml:space="preserve"> </w:t>
      </w:r>
      <w:r w:rsidRPr="004042D3">
        <w:rPr>
          <w:rFonts w:cs="David" w:hint="cs"/>
          <w:rtl/>
        </w:rPr>
        <w:t>מן</w:t>
      </w:r>
      <w:r w:rsidRPr="004042D3">
        <w:rPr>
          <w:rFonts w:cs="David"/>
          <w:rtl/>
        </w:rPr>
        <w:t xml:space="preserve"> </w:t>
      </w:r>
      <w:r w:rsidRPr="004042D3">
        <w:rPr>
          <w:rFonts w:cs="David" w:hint="cs"/>
          <w:rtl/>
        </w:rPr>
        <w:t>התורה</w:t>
      </w:r>
      <w:r w:rsidRPr="004042D3">
        <w:rPr>
          <w:rFonts w:cs="David"/>
          <w:rtl/>
        </w:rPr>
        <w:t>.</w:t>
      </w:r>
    </w:p>
  </w:footnote>
  <w:footnote w:id="10">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ישעיה</w:t>
      </w:r>
      <w:r w:rsidRPr="004042D3">
        <w:rPr>
          <w:rFonts w:cs="David"/>
          <w:rtl/>
        </w:rPr>
        <w:t xml:space="preserve"> </w:t>
      </w:r>
      <w:r w:rsidRPr="004042D3">
        <w:rPr>
          <w:rFonts w:cs="David" w:hint="cs"/>
          <w:rtl/>
        </w:rPr>
        <w:t>נח</w:t>
      </w:r>
      <w:r w:rsidRPr="004042D3">
        <w:rPr>
          <w:rFonts w:cs="David"/>
          <w:rtl/>
        </w:rPr>
        <w:t xml:space="preserve">, </w:t>
      </w:r>
      <w:r w:rsidRPr="004042D3">
        <w:rPr>
          <w:rFonts w:cs="David" w:hint="cs"/>
          <w:rtl/>
        </w:rPr>
        <w:t>יג</w:t>
      </w:r>
      <w:r w:rsidRPr="004042D3">
        <w:rPr>
          <w:rFonts w:cs="David"/>
          <w:rtl/>
        </w:rPr>
        <w:t>.</w:t>
      </w:r>
    </w:p>
  </w:footnote>
  <w:footnote w:id="11">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ירמיה</w:t>
      </w:r>
      <w:r w:rsidRPr="004042D3">
        <w:rPr>
          <w:rFonts w:cs="David"/>
          <w:rtl/>
        </w:rPr>
        <w:t xml:space="preserve"> </w:t>
      </w:r>
      <w:r w:rsidRPr="004042D3">
        <w:rPr>
          <w:rFonts w:cs="David" w:hint="cs"/>
          <w:rtl/>
        </w:rPr>
        <w:t>יז</w:t>
      </w:r>
      <w:r w:rsidRPr="004042D3">
        <w:rPr>
          <w:rFonts w:cs="David"/>
          <w:rtl/>
        </w:rPr>
        <w:t xml:space="preserve">, </w:t>
      </w:r>
      <w:r w:rsidRPr="004042D3">
        <w:rPr>
          <w:rFonts w:cs="David" w:hint="cs"/>
          <w:rtl/>
        </w:rPr>
        <w:t>כא</w:t>
      </w:r>
      <w:r w:rsidRPr="004042D3">
        <w:rPr>
          <w:rFonts w:cs="David"/>
          <w:rtl/>
        </w:rPr>
        <w:t>-</w:t>
      </w:r>
      <w:r w:rsidRPr="004042D3">
        <w:rPr>
          <w:rFonts w:cs="David" w:hint="cs"/>
          <w:rtl/>
        </w:rPr>
        <w:t>כב</w:t>
      </w:r>
      <w:r w:rsidRPr="004042D3">
        <w:rPr>
          <w:rFonts w:cs="David"/>
          <w:rtl/>
        </w:rPr>
        <w:t>.</w:t>
      </w:r>
    </w:p>
  </w:footnote>
  <w:footnote w:id="12">
    <w:p w:rsidR="00695680" w:rsidRPr="004042D3" w:rsidRDefault="00695680">
      <w:pPr>
        <w:pStyle w:val="ae"/>
        <w:rPr>
          <w:rFonts w:cs="David"/>
          <w:rtl/>
        </w:rPr>
      </w:pPr>
      <w:r w:rsidRPr="004042D3">
        <w:rPr>
          <w:rStyle w:val="af0"/>
          <w:rFonts w:cs="David"/>
        </w:rPr>
        <w:footnoteRef/>
      </w:r>
      <w:r w:rsidRPr="004042D3">
        <w:rPr>
          <w:rFonts w:cs="David"/>
          <w:rtl/>
        </w:rPr>
        <w:t xml:space="preserve"> </w:t>
      </w:r>
      <w:r w:rsidRPr="004042D3">
        <w:rPr>
          <w:rFonts w:cs="David" w:hint="cs"/>
          <w:rtl/>
        </w:rPr>
        <w:t>נחמיה</w:t>
      </w:r>
      <w:r w:rsidRPr="004042D3">
        <w:rPr>
          <w:rFonts w:cs="David"/>
          <w:rtl/>
        </w:rPr>
        <w:t xml:space="preserve"> </w:t>
      </w:r>
      <w:r w:rsidRPr="004042D3">
        <w:rPr>
          <w:rFonts w:cs="David" w:hint="cs"/>
          <w:rtl/>
        </w:rPr>
        <w:t>י</w:t>
      </w:r>
      <w:r w:rsidRPr="004042D3">
        <w:rPr>
          <w:rFonts w:cs="David"/>
          <w:rtl/>
        </w:rPr>
        <w:t xml:space="preserve">, </w:t>
      </w:r>
      <w:r w:rsidRPr="004042D3">
        <w:rPr>
          <w:rFonts w:cs="David" w:hint="cs"/>
          <w:rtl/>
        </w:rPr>
        <w:t>לב</w:t>
      </w:r>
      <w:r w:rsidRPr="004042D3">
        <w:rPr>
          <w:rFonts w:cs="David"/>
          <w:rtl/>
        </w:rPr>
        <w:t>.</w:t>
      </w:r>
    </w:p>
  </w:footnote>
  <w:footnote w:id="13">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ירמיהו</w:t>
      </w:r>
      <w:r w:rsidRPr="004042D3">
        <w:rPr>
          <w:rFonts w:cs="David"/>
          <w:rtl/>
        </w:rPr>
        <w:t xml:space="preserve"> </w:t>
      </w:r>
      <w:r w:rsidRPr="004042D3">
        <w:rPr>
          <w:rFonts w:cs="David" w:hint="cs"/>
          <w:rtl/>
        </w:rPr>
        <w:t>לב</w:t>
      </w:r>
      <w:r w:rsidRPr="004042D3">
        <w:rPr>
          <w:rFonts w:cs="David"/>
          <w:rtl/>
        </w:rPr>
        <w:t xml:space="preserve">, </w:t>
      </w:r>
      <w:r w:rsidRPr="004042D3">
        <w:rPr>
          <w:rFonts w:cs="David" w:hint="cs"/>
          <w:rtl/>
        </w:rPr>
        <w:t>ט</w:t>
      </w:r>
      <w:r w:rsidRPr="004042D3">
        <w:rPr>
          <w:rFonts w:cs="David"/>
          <w:rtl/>
        </w:rPr>
        <w:t>-</w:t>
      </w:r>
      <w:r w:rsidRPr="004042D3">
        <w:rPr>
          <w:rFonts w:cs="David" w:hint="cs"/>
          <w:rtl/>
        </w:rPr>
        <w:t>יב</w:t>
      </w:r>
    </w:p>
  </w:footnote>
  <w:footnote w:id="14">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רות</w:t>
      </w:r>
      <w:r w:rsidRPr="004042D3">
        <w:rPr>
          <w:rFonts w:cs="David"/>
          <w:rtl/>
        </w:rPr>
        <w:t xml:space="preserve"> </w:t>
      </w:r>
      <w:r w:rsidRPr="004042D3">
        <w:rPr>
          <w:rFonts w:cs="David" w:hint="cs"/>
          <w:rtl/>
        </w:rPr>
        <w:t>ד</w:t>
      </w:r>
      <w:r w:rsidRPr="004042D3">
        <w:rPr>
          <w:rFonts w:cs="David"/>
          <w:rtl/>
        </w:rPr>
        <w:t xml:space="preserve">, </w:t>
      </w:r>
      <w:r w:rsidRPr="004042D3">
        <w:rPr>
          <w:rFonts w:cs="David" w:hint="cs"/>
          <w:rtl/>
        </w:rPr>
        <w:t>ז</w:t>
      </w:r>
      <w:r w:rsidRPr="004042D3">
        <w:rPr>
          <w:rFonts w:cs="David"/>
          <w:rtl/>
        </w:rPr>
        <w:t>.</w:t>
      </w:r>
    </w:p>
  </w:footnote>
  <w:footnote w:id="15">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מלכים</w:t>
      </w:r>
      <w:r w:rsidRPr="004042D3">
        <w:rPr>
          <w:rFonts w:cs="David"/>
          <w:rtl/>
        </w:rPr>
        <w:t xml:space="preserve"> </w:t>
      </w:r>
      <w:r w:rsidRPr="004042D3">
        <w:rPr>
          <w:rFonts w:cs="David" w:hint="cs"/>
          <w:rtl/>
        </w:rPr>
        <w:t>א</w:t>
      </w:r>
      <w:r w:rsidRPr="004042D3">
        <w:rPr>
          <w:rFonts w:cs="David"/>
          <w:rtl/>
        </w:rPr>
        <w:t xml:space="preserve">', </w:t>
      </w:r>
      <w:r w:rsidRPr="004042D3">
        <w:rPr>
          <w:rFonts w:cs="David" w:hint="cs"/>
          <w:rtl/>
        </w:rPr>
        <w:t>פרק</w:t>
      </w:r>
      <w:r w:rsidRPr="004042D3">
        <w:rPr>
          <w:rFonts w:cs="David"/>
          <w:rtl/>
        </w:rPr>
        <w:t xml:space="preserve"> </w:t>
      </w:r>
      <w:r w:rsidRPr="004042D3">
        <w:rPr>
          <w:rFonts w:cs="David" w:hint="cs"/>
          <w:rtl/>
        </w:rPr>
        <w:t>כא</w:t>
      </w:r>
      <w:r w:rsidRPr="004042D3">
        <w:rPr>
          <w:rFonts w:cs="David"/>
          <w:rtl/>
        </w:rPr>
        <w:t>.</w:t>
      </w:r>
    </w:p>
  </w:footnote>
  <w:footnote w:id="16">
    <w:p w:rsidR="00695680" w:rsidRPr="004042D3" w:rsidRDefault="00695680">
      <w:pPr>
        <w:pStyle w:val="ae"/>
        <w:rPr>
          <w:rFonts w:cs="David"/>
        </w:rPr>
      </w:pPr>
      <w:r w:rsidRPr="004042D3">
        <w:rPr>
          <w:rStyle w:val="af0"/>
          <w:rFonts w:cs="David"/>
        </w:rPr>
        <w:footnoteRef/>
      </w:r>
      <w:r w:rsidRPr="004042D3">
        <w:rPr>
          <w:rFonts w:cs="David"/>
          <w:rtl/>
        </w:rPr>
        <w:t xml:space="preserve"> </w:t>
      </w:r>
      <w:r w:rsidRPr="004042D3">
        <w:rPr>
          <w:rFonts w:cs="David" w:hint="cs"/>
          <w:rtl/>
        </w:rPr>
        <w:t>מלכים</w:t>
      </w:r>
      <w:r w:rsidRPr="004042D3">
        <w:rPr>
          <w:rFonts w:cs="David"/>
          <w:rtl/>
        </w:rPr>
        <w:t xml:space="preserve"> </w:t>
      </w:r>
      <w:r w:rsidRPr="004042D3">
        <w:rPr>
          <w:rFonts w:cs="David" w:hint="cs"/>
          <w:rtl/>
        </w:rPr>
        <w:t>ב</w:t>
      </w:r>
      <w:r w:rsidRPr="004042D3">
        <w:rPr>
          <w:rFonts w:cs="David"/>
          <w:rtl/>
        </w:rPr>
        <w:t xml:space="preserve">', </w:t>
      </w:r>
      <w:r w:rsidRPr="004042D3">
        <w:rPr>
          <w:rFonts w:cs="David" w:hint="cs"/>
          <w:rtl/>
        </w:rPr>
        <w:t>יד</w:t>
      </w:r>
      <w:r w:rsidRPr="004042D3">
        <w:rPr>
          <w:rFonts w:cs="David"/>
          <w:rtl/>
        </w:rPr>
        <w:t xml:space="preserve">. </w:t>
      </w:r>
    </w:p>
  </w:footnote>
  <w:footnote w:id="17">
    <w:p w:rsidR="00695680" w:rsidRDefault="00695680">
      <w:pPr>
        <w:pStyle w:val="ae"/>
      </w:pPr>
      <w:r w:rsidRPr="004042D3">
        <w:rPr>
          <w:rStyle w:val="af0"/>
          <w:rFonts w:cs="David"/>
        </w:rPr>
        <w:footnoteRef/>
      </w:r>
      <w:r w:rsidRPr="004042D3">
        <w:rPr>
          <w:rFonts w:cs="David"/>
          <w:rtl/>
        </w:rPr>
        <w:t xml:space="preserve"> </w:t>
      </w:r>
      <w:r w:rsidRPr="004042D3">
        <w:rPr>
          <w:rFonts w:cs="David" w:hint="cs"/>
          <w:rtl/>
        </w:rPr>
        <w:t>משלי</w:t>
      </w:r>
      <w:r w:rsidRPr="004042D3">
        <w:rPr>
          <w:rFonts w:cs="David"/>
          <w:rtl/>
        </w:rPr>
        <w:t xml:space="preserve"> </w:t>
      </w:r>
      <w:r w:rsidRPr="004042D3">
        <w:rPr>
          <w:rFonts w:cs="David" w:hint="cs"/>
          <w:rtl/>
        </w:rPr>
        <w:t>ו</w:t>
      </w:r>
      <w:r w:rsidRPr="004042D3">
        <w:rPr>
          <w:rFonts w:cs="David"/>
          <w:rtl/>
        </w:rPr>
        <w:t xml:space="preserve">, </w:t>
      </w:r>
      <w:r w:rsidRPr="004042D3">
        <w:rPr>
          <w:rFonts w:cs="David" w:hint="cs"/>
          <w:rtl/>
        </w:rPr>
        <w:t>א</w:t>
      </w:r>
      <w:r w:rsidRPr="004042D3">
        <w:rPr>
          <w:rFonts w:cs="David"/>
          <w:rtl/>
        </w:rPr>
        <w:t>-</w:t>
      </w:r>
      <w:r w:rsidRPr="004042D3">
        <w:rPr>
          <w:rFonts w:cs="David" w:hint="cs"/>
          <w:rtl/>
        </w:rPr>
        <w:t>ה</w:t>
      </w:r>
    </w:p>
  </w:footnote>
  <w:footnote w:id="18">
    <w:p w:rsidR="00695680" w:rsidRDefault="00695680">
      <w:pPr>
        <w:pStyle w:val="ae"/>
      </w:pPr>
      <w:r>
        <w:rPr>
          <w:rStyle w:val="af0"/>
        </w:rPr>
        <w:footnoteRef/>
      </w:r>
      <w:r>
        <w:rPr>
          <w:rtl/>
        </w:rPr>
        <w:t xml:space="preserve"> </w:t>
      </w:r>
      <w:r w:rsidRPr="004042D3">
        <w:rPr>
          <w:rFonts w:cs="David" w:hint="cs"/>
          <w:rtl/>
        </w:rPr>
        <w:t>במובן</w:t>
      </w:r>
      <w:r w:rsidRPr="004042D3">
        <w:rPr>
          <w:rFonts w:cs="David"/>
          <w:rtl/>
        </w:rPr>
        <w:t xml:space="preserve"> </w:t>
      </w:r>
      <w:r w:rsidRPr="004042D3">
        <w:rPr>
          <w:rFonts w:cs="David" w:hint="cs"/>
          <w:rtl/>
        </w:rPr>
        <w:t>של</w:t>
      </w:r>
      <w:r w:rsidRPr="004042D3">
        <w:rPr>
          <w:rFonts w:cs="David"/>
          <w:rtl/>
        </w:rPr>
        <w:t xml:space="preserve"> </w:t>
      </w:r>
      <w:r w:rsidRPr="004042D3">
        <w:rPr>
          <w:rFonts w:cs="David" w:hint="cs"/>
          <w:rtl/>
        </w:rPr>
        <w:t>חכם</w:t>
      </w:r>
      <w:r w:rsidRPr="004042D3">
        <w:rPr>
          <w:rFonts w:cs="David"/>
          <w:rtl/>
        </w:rPr>
        <w:t xml:space="preserve"> </w:t>
      </w:r>
      <w:r w:rsidRPr="004042D3">
        <w:rPr>
          <w:rFonts w:cs="David" w:hint="cs"/>
          <w:rtl/>
        </w:rPr>
        <w:t>השונה</w:t>
      </w:r>
      <w:r w:rsidRPr="004042D3">
        <w:rPr>
          <w:rFonts w:cs="David"/>
          <w:rtl/>
        </w:rPr>
        <w:t xml:space="preserve"> </w:t>
      </w:r>
      <w:r w:rsidRPr="004042D3">
        <w:rPr>
          <w:rFonts w:cs="David" w:hint="cs"/>
          <w:rtl/>
        </w:rPr>
        <w:t>משניות</w:t>
      </w:r>
      <w:r w:rsidRPr="004042D3">
        <w:rPr>
          <w:rFonts w:cs="David"/>
          <w:rtl/>
        </w:rPr>
        <w:t xml:space="preserve"> </w:t>
      </w:r>
      <w:r w:rsidRPr="004042D3">
        <w:rPr>
          <w:rFonts w:cs="David" w:hint="cs"/>
          <w:rtl/>
        </w:rPr>
        <w:t>בעל</w:t>
      </w:r>
      <w:r w:rsidRPr="004042D3">
        <w:rPr>
          <w:rFonts w:cs="David"/>
          <w:rtl/>
        </w:rPr>
        <w:t xml:space="preserve"> </w:t>
      </w:r>
      <w:r w:rsidRPr="004042D3">
        <w:rPr>
          <w:rFonts w:cs="David" w:hint="cs"/>
          <w:rtl/>
        </w:rPr>
        <w:t>פה</w:t>
      </w:r>
      <w:r w:rsidRPr="004042D3">
        <w:rPr>
          <w:rFonts w:cs="David"/>
          <w:rtl/>
        </w:rPr>
        <w:t xml:space="preserve"> </w:t>
      </w:r>
      <w:r w:rsidRPr="004042D3">
        <w:rPr>
          <w:rFonts w:cs="David" w:hint="cs"/>
          <w:rtl/>
        </w:rPr>
        <w:t>בבית</w:t>
      </w:r>
      <w:r w:rsidRPr="004042D3">
        <w:rPr>
          <w:rFonts w:cs="David"/>
          <w:rtl/>
        </w:rPr>
        <w:t xml:space="preserve"> </w:t>
      </w:r>
      <w:r w:rsidRPr="004042D3">
        <w:rPr>
          <w:rFonts w:cs="David" w:hint="cs"/>
          <w:rtl/>
        </w:rPr>
        <w:t>המדרש</w:t>
      </w:r>
      <w:r w:rsidRPr="004042D3">
        <w:rPr>
          <w:rFonts w:cs="David"/>
          <w:rtl/>
        </w:rPr>
        <w:t>.</w:t>
      </w:r>
      <w:r>
        <w:rPr>
          <w:rFonts w:hint="cs"/>
          <w:rtl/>
        </w:rPr>
        <w:t xml:space="preserve"> </w:t>
      </w:r>
    </w:p>
  </w:footnote>
  <w:footnote w:id="19">
    <w:p w:rsidR="00695680" w:rsidRDefault="00695680">
      <w:pPr>
        <w:pStyle w:val="ae"/>
      </w:pPr>
      <w:r>
        <w:rPr>
          <w:rStyle w:val="af0"/>
        </w:rPr>
        <w:footnoteRef/>
      </w:r>
      <w:r>
        <w:rPr>
          <w:rtl/>
        </w:rPr>
        <w:t xml:space="preserve"> </w:t>
      </w:r>
      <w:r w:rsidRPr="004042D3">
        <w:rPr>
          <w:rFonts w:cs="David" w:hint="cs"/>
          <w:rtl/>
        </w:rPr>
        <w:t>כך</w:t>
      </w:r>
      <w:r w:rsidRPr="004042D3">
        <w:rPr>
          <w:rFonts w:cs="David"/>
          <w:rtl/>
        </w:rPr>
        <w:t xml:space="preserve"> </w:t>
      </w:r>
      <w:r w:rsidRPr="004042D3">
        <w:rPr>
          <w:rFonts w:cs="David" w:hint="cs"/>
          <w:rtl/>
        </w:rPr>
        <w:t>מכונות</w:t>
      </w:r>
      <w:r w:rsidRPr="004042D3">
        <w:rPr>
          <w:rFonts w:cs="David"/>
          <w:rtl/>
        </w:rPr>
        <w:t xml:space="preserve"> </w:t>
      </w:r>
      <w:r w:rsidRPr="004042D3">
        <w:rPr>
          <w:rFonts w:cs="David" w:hint="cs"/>
          <w:rtl/>
        </w:rPr>
        <w:t>ההלכות</w:t>
      </w:r>
      <w:r w:rsidRPr="004042D3">
        <w:rPr>
          <w:rFonts w:cs="David"/>
          <w:rtl/>
        </w:rPr>
        <w:t xml:space="preserve"> </w:t>
      </w:r>
      <w:r w:rsidRPr="004042D3">
        <w:rPr>
          <w:rFonts w:cs="David" w:hint="cs"/>
          <w:rtl/>
        </w:rPr>
        <w:t>שנדרשו</w:t>
      </w:r>
      <w:r w:rsidRPr="004042D3">
        <w:rPr>
          <w:rFonts w:cs="David"/>
          <w:rtl/>
        </w:rPr>
        <w:t xml:space="preserve"> </w:t>
      </w:r>
      <w:r w:rsidRPr="004042D3">
        <w:rPr>
          <w:rFonts w:cs="David" w:hint="cs"/>
          <w:rtl/>
        </w:rPr>
        <w:t>על</w:t>
      </w:r>
      <w:r w:rsidRPr="004042D3">
        <w:rPr>
          <w:rFonts w:cs="David"/>
          <w:rtl/>
        </w:rPr>
        <w:t xml:space="preserve"> </w:t>
      </w:r>
      <w:r w:rsidRPr="004042D3">
        <w:rPr>
          <w:rFonts w:cs="David" w:hint="cs"/>
          <w:rtl/>
        </w:rPr>
        <w:t>ידי</w:t>
      </w:r>
      <w:r w:rsidRPr="004042D3">
        <w:rPr>
          <w:rFonts w:cs="David"/>
          <w:rtl/>
        </w:rPr>
        <w:t xml:space="preserve"> </w:t>
      </w:r>
      <w:r w:rsidRPr="004042D3">
        <w:rPr>
          <w:rFonts w:cs="David" w:hint="cs"/>
          <w:rtl/>
        </w:rPr>
        <w:t>האמוראים</w:t>
      </w:r>
    </w:p>
  </w:footnote>
  <w:footnote w:id="20">
    <w:p w:rsidR="00695680" w:rsidRPr="004042D3" w:rsidRDefault="00695680" w:rsidP="004042D3">
      <w:pPr>
        <w:jc w:val="both"/>
        <w:outlineLvl w:val="4"/>
        <w:rPr>
          <w:rFonts w:cs="David"/>
          <w:color w:val="0D0D0D" w:themeColor="text1" w:themeTint="F2"/>
          <w:sz w:val="20"/>
          <w:szCs w:val="20"/>
        </w:rPr>
      </w:pPr>
      <w:r w:rsidRPr="004042D3">
        <w:rPr>
          <w:rStyle w:val="af0"/>
          <w:rFonts w:cs="David"/>
          <w:sz w:val="20"/>
          <w:szCs w:val="20"/>
        </w:rPr>
        <w:footnoteRef/>
      </w:r>
      <w:r w:rsidRPr="004042D3">
        <w:rPr>
          <w:rFonts w:cs="David"/>
          <w:sz w:val="20"/>
          <w:szCs w:val="20"/>
          <w:rtl/>
        </w:rPr>
        <w:t xml:space="preserve"> </w:t>
      </w:r>
      <w:r w:rsidRPr="004042D3">
        <w:rPr>
          <w:rFonts w:cs="David" w:hint="cs"/>
          <w:sz w:val="20"/>
          <w:szCs w:val="20"/>
          <w:rtl/>
        </w:rPr>
        <w:t>ראה</w:t>
      </w:r>
      <w:r w:rsidRPr="004042D3">
        <w:rPr>
          <w:rFonts w:cs="David"/>
          <w:sz w:val="20"/>
          <w:szCs w:val="20"/>
          <w:rtl/>
        </w:rPr>
        <w:t xml:space="preserve"> </w:t>
      </w:r>
      <w:r w:rsidRPr="004042D3">
        <w:rPr>
          <w:rFonts w:cs="David" w:hint="cs"/>
          <w:sz w:val="20"/>
          <w:szCs w:val="20"/>
          <w:rtl/>
        </w:rPr>
        <w:t>עמוד</w:t>
      </w:r>
      <w:r w:rsidRPr="004042D3">
        <w:rPr>
          <w:rFonts w:cs="David"/>
          <w:sz w:val="20"/>
          <w:szCs w:val="20"/>
          <w:rtl/>
        </w:rPr>
        <w:t xml:space="preserve"> 24 </w:t>
      </w:r>
      <w:r w:rsidRPr="004042D3">
        <w:rPr>
          <w:rFonts w:cs="David" w:hint="cs"/>
          <w:sz w:val="20"/>
          <w:szCs w:val="20"/>
          <w:rtl/>
        </w:rPr>
        <w:t>כותרת</w:t>
      </w:r>
      <w:r w:rsidRPr="004042D3">
        <w:rPr>
          <w:rFonts w:cs="David"/>
          <w:sz w:val="20"/>
          <w:szCs w:val="20"/>
          <w:rtl/>
        </w:rPr>
        <w:t>:</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לימודים</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של</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אמוראי</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בבל</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והכלול</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בתלמוד</w:t>
      </w:r>
      <w:r w:rsidRPr="004042D3">
        <w:rPr>
          <w:rFonts w:cs="David"/>
          <w:color w:val="0D0D0D" w:themeColor="text1" w:themeTint="F2"/>
          <w:sz w:val="20"/>
          <w:szCs w:val="20"/>
          <w:rtl/>
        </w:rPr>
        <w:t xml:space="preserve"> </w:t>
      </w:r>
      <w:r w:rsidRPr="004042D3">
        <w:rPr>
          <w:rFonts w:cs="David" w:hint="cs"/>
          <w:color w:val="0D0D0D" w:themeColor="text1" w:themeTint="F2"/>
          <w:sz w:val="20"/>
          <w:szCs w:val="20"/>
          <w:rtl/>
        </w:rPr>
        <w:t>הבבלי</w:t>
      </w:r>
      <w:r w:rsidRPr="004042D3">
        <w:rPr>
          <w:rFonts w:cs="David"/>
          <w:color w:val="0D0D0D" w:themeColor="text1" w:themeTint="F2"/>
          <w:sz w:val="20"/>
          <w:szCs w:val="20"/>
          <w:rtl/>
        </w:rPr>
        <w:t xml:space="preserve"> </w:t>
      </w:r>
    </w:p>
  </w:footnote>
  <w:footnote w:id="21">
    <w:p w:rsidR="00695680" w:rsidRDefault="00695680">
      <w:pPr>
        <w:pStyle w:val="ae"/>
      </w:pPr>
      <w:r>
        <w:rPr>
          <w:rStyle w:val="af0"/>
        </w:rPr>
        <w:footnoteRef/>
      </w:r>
      <w:r>
        <w:rPr>
          <w:rtl/>
        </w:rPr>
        <w:t xml:space="preserve"> </w:t>
      </w:r>
      <w:r w:rsidRPr="00B92C0C">
        <w:rPr>
          <w:rFonts w:cs="David" w:hint="cs"/>
          <w:rtl/>
        </w:rPr>
        <w:t>ראה עמוד 37 והלאה.</w:t>
      </w:r>
    </w:p>
  </w:footnote>
  <w:footnote w:id="22">
    <w:p w:rsidR="00695680" w:rsidRDefault="00695680">
      <w:pPr>
        <w:pStyle w:val="ae"/>
      </w:pPr>
      <w:r>
        <w:rPr>
          <w:rStyle w:val="af0"/>
        </w:rPr>
        <w:footnoteRef/>
      </w:r>
      <w:r>
        <w:rPr>
          <w:rtl/>
        </w:rPr>
        <w:t xml:space="preserve"> </w:t>
      </w:r>
      <w:r w:rsidRPr="006452D0">
        <w:rPr>
          <w:rFonts w:cs="David" w:hint="cs"/>
          <w:rtl/>
        </w:rPr>
        <w:t>בלשניות.</w:t>
      </w:r>
    </w:p>
  </w:footnote>
  <w:footnote w:id="23">
    <w:p w:rsidR="00695680" w:rsidRDefault="00695680">
      <w:pPr>
        <w:pStyle w:val="ae"/>
      </w:pPr>
      <w:r>
        <w:rPr>
          <w:rStyle w:val="af0"/>
        </w:rPr>
        <w:footnoteRef/>
      </w:r>
      <w:r>
        <w:rPr>
          <w:rtl/>
        </w:rPr>
        <w:t xml:space="preserve"> </w:t>
      </w:r>
      <w:r w:rsidRPr="00785048">
        <w:rPr>
          <w:rFonts w:cs="David" w:hint="cs"/>
          <w:rtl/>
        </w:rPr>
        <w:t>היינו הלכה כאחרונים.</w:t>
      </w:r>
    </w:p>
  </w:footnote>
  <w:footnote w:id="24">
    <w:p w:rsidR="00695680" w:rsidRDefault="00695680">
      <w:pPr>
        <w:pStyle w:val="ae"/>
        <w:rPr>
          <w:rtl/>
        </w:rPr>
      </w:pPr>
      <w:r>
        <w:rPr>
          <w:rStyle w:val="af0"/>
        </w:rPr>
        <w:footnoteRef/>
      </w:r>
      <w:r>
        <w:rPr>
          <w:rtl/>
        </w:rPr>
        <w:t xml:space="preserve"> </w:t>
      </w:r>
      <w:r w:rsidRPr="00AC3214">
        <w:rPr>
          <w:rFonts w:cs="David" w:hint="cs"/>
          <w:rtl/>
        </w:rPr>
        <w:t>ראה הקדמה לחסרי ידע ביסודות היהדות.</w:t>
      </w:r>
    </w:p>
  </w:footnote>
  <w:footnote w:id="25">
    <w:p w:rsidR="00695680" w:rsidRDefault="00695680" w:rsidP="000376A4">
      <w:pPr>
        <w:pStyle w:val="ae"/>
      </w:pPr>
      <w:r>
        <w:rPr>
          <w:rStyle w:val="af0"/>
        </w:rPr>
        <w:footnoteRef/>
      </w:r>
      <w:r>
        <w:rPr>
          <w:rtl/>
        </w:rPr>
        <w:t xml:space="preserve"> </w:t>
      </w:r>
      <w:r w:rsidRPr="00051E59">
        <w:rPr>
          <w:rFonts w:cs="David" w:hint="cs"/>
          <w:rtl/>
        </w:rPr>
        <w:t xml:space="preserve">ראה עמוד 47 </w:t>
      </w:r>
      <w:r w:rsidRPr="00051E59">
        <w:rPr>
          <w:rFonts w:cs="David" w:hint="cs"/>
          <w:color w:val="0D0D0D" w:themeColor="text1" w:themeTint="F2"/>
          <w:rtl/>
        </w:rPr>
        <w:t>ח</w:t>
      </w:r>
      <w:r w:rsidRPr="00051E59">
        <w:rPr>
          <w:rFonts w:cs="David"/>
          <w:color w:val="0D0D0D" w:themeColor="text1" w:themeTint="F2"/>
          <w:rtl/>
        </w:rPr>
        <w:t xml:space="preserve">ליפת אגרות עם ר' פנחס </w:t>
      </w:r>
      <w:r w:rsidRPr="00051E59">
        <w:rPr>
          <w:rFonts w:cs="David" w:hint="cs"/>
          <w:color w:val="0D0D0D" w:themeColor="text1" w:themeTint="F2"/>
          <w:rtl/>
        </w:rPr>
        <w:t xml:space="preserve">בר' </w:t>
      </w:r>
      <w:r w:rsidRPr="00051E59">
        <w:rPr>
          <w:rFonts w:cs="David"/>
          <w:color w:val="0D0D0D" w:themeColor="text1" w:themeTint="F2"/>
          <w:rtl/>
        </w:rPr>
        <w:t>משולם הדיין מאלכסנדריה</w:t>
      </w:r>
      <w:r w:rsidRPr="00051E59">
        <w:rPr>
          <w:rFonts w:cs="David" w:hint="cs"/>
          <w:color w:val="0D0D0D" w:themeColor="text1" w:themeTint="F2"/>
          <w:rtl/>
        </w:rPr>
        <w:t>.</w:t>
      </w:r>
    </w:p>
  </w:footnote>
  <w:footnote w:id="26">
    <w:p w:rsidR="00695680" w:rsidRPr="00900388" w:rsidRDefault="00695680">
      <w:pPr>
        <w:pStyle w:val="ae"/>
        <w:rPr>
          <w:rFonts w:cs="David"/>
        </w:rPr>
      </w:pPr>
      <w:r>
        <w:rPr>
          <w:rStyle w:val="af0"/>
        </w:rPr>
        <w:footnoteRef/>
      </w:r>
      <w:r>
        <w:rPr>
          <w:rtl/>
        </w:rPr>
        <w:t xml:space="preserve"> </w:t>
      </w:r>
      <w:r w:rsidRPr="00900388">
        <w:rPr>
          <w:rFonts w:cs="David" w:hint="cs"/>
          <w:rtl/>
        </w:rPr>
        <w:t>מתוך נוחות ויעלות חוברו הסעיפים 1 ו -2 שבספרו של אלון לכדי סיכום מאוחד מתוך מטרה לסייע ללומד להבין את החומר טוב יותר.</w:t>
      </w:r>
    </w:p>
  </w:footnote>
  <w:footnote w:id="27">
    <w:p w:rsidR="00695680" w:rsidRDefault="00695680" w:rsidP="00AE22E3">
      <w:pPr>
        <w:pStyle w:val="ae"/>
        <w:rPr>
          <w:rtl/>
        </w:rPr>
      </w:pPr>
      <w:r w:rsidRPr="00900388">
        <w:rPr>
          <w:rStyle w:val="af0"/>
          <w:rFonts w:cs="David"/>
        </w:rPr>
        <w:footnoteRef/>
      </w:r>
      <w:r w:rsidRPr="00900388">
        <w:rPr>
          <w:rFonts w:cs="David"/>
          <w:rtl/>
        </w:rPr>
        <w:t xml:space="preserve"> </w:t>
      </w:r>
      <w:r w:rsidRPr="00900388">
        <w:rPr>
          <w:rFonts w:cs="David" w:hint="cs"/>
          <w:rtl/>
        </w:rPr>
        <w:t>ראה עמוד 43.</w:t>
      </w:r>
    </w:p>
  </w:footnote>
  <w:footnote w:id="28">
    <w:p w:rsidR="00695680" w:rsidRPr="00C524B2" w:rsidRDefault="00695680">
      <w:pPr>
        <w:pStyle w:val="ae"/>
        <w:rPr>
          <w:rFonts w:cs="David"/>
        </w:rPr>
      </w:pPr>
      <w:r w:rsidRPr="00C524B2">
        <w:rPr>
          <w:rStyle w:val="af0"/>
          <w:rFonts w:cs="David"/>
        </w:rPr>
        <w:footnoteRef/>
      </w:r>
      <w:r w:rsidRPr="00C524B2">
        <w:rPr>
          <w:rFonts w:cs="David"/>
          <w:rtl/>
        </w:rPr>
        <w:t xml:space="preserve"> </w:t>
      </w:r>
      <w:r w:rsidRPr="00C524B2">
        <w:rPr>
          <w:rFonts w:cs="David" w:hint="cs"/>
          <w:rtl/>
        </w:rPr>
        <w:t>ראה עמוד 45.</w:t>
      </w:r>
    </w:p>
  </w:footnote>
  <w:footnote w:id="29">
    <w:p w:rsidR="00695680" w:rsidRDefault="00695680">
      <w:pPr>
        <w:pStyle w:val="ae"/>
        <w:rPr>
          <w:rtl/>
        </w:rPr>
      </w:pPr>
      <w:r>
        <w:rPr>
          <w:rStyle w:val="af0"/>
        </w:rPr>
        <w:footnoteRef/>
      </w:r>
      <w:r>
        <w:rPr>
          <w:rtl/>
        </w:rPr>
        <w:t xml:space="preserve"> </w:t>
      </w:r>
      <w:r w:rsidRPr="00824586">
        <w:rPr>
          <w:rFonts w:cs="David" w:hint="cs"/>
          <w:rtl/>
        </w:rPr>
        <w:t>ראה עמוד 55.</w:t>
      </w:r>
    </w:p>
  </w:footnote>
  <w:footnote w:id="30">
    <w:p w:rsidR="00695680" w:rsidRPr="00AE23F8" w:rsidRDefault="00695680">
      <w:pPr>
        <w:pStyle w:val="ae"/>
        <w:rPr>
          <w:rFonts w:cs="David"/>
          <w:rtl/>
        </w:rPr>
      </w:pPr>
      <w:r w:rsidRPr="00AE23F8">
        <w:rPr>
          <w:rStyle w:val="af0"/>
          <w:rFonts w:cs="David"/>
        </w:rPr>
        <w:footnoteRef/>
      </w:r>
      <w:r w:rsidRPr="00AE23F8">
        <w:rPr>
          <w:rFonts w:cs="David"/>
          <w:rtl/>
        </w:rPr>
        <w:t xml:space="preserve"> </w:t>
      </w:r>
      <w:r w:rsidRPr="00AE23F8">
        <w:rPr>
          <w:rFonts w:cs="David" w:hint="cs"/>
          <w:rtl/>
        </w:rPr>
        <w:t>ראה עמוד 13.</w:t>
      </w:r>
    </w:p>
  </w:footnote>
  <w:footnote w:id="31">
    <w:p w:rsidR="00695680" w:rsidRPr="005252A8" w:rsidRDefault="00695680">
      <w:pPr>
        <w:pStyle w:val="ae"/>
        <w:rPr>
          <w:rFonts w:cs="David"/>
        </w:rPr>
      </w:pPr>
      <w:r>
        <w:rPr>
          <w:rStyle w:val="af0"/>
        </w:rPr>
        <w:footnoteRef/>
      </w:r>
      <w:r>
        <w:rPr>
          <w:rtl/>
        </w:rPr>
        <w:t xml:space="preserve"> </w:t>
      </w:r>
      <w:r w:rsidRPr="004A7566">
        <w:rPr>
          <w:rFonts w:cs="David" w:hint="cs"/>
          <w:rtl/>
        </w:rPr>
        <w:t xml:space="preserve">ראה </w:t>
      </w:r>
      <w:r w:rsidRPr="005252A8">
        <w:rPr>
          <w:rFonts w:cs="David" w:hint="cs"/>
          <w:rtl/>
        </w:rPr>
        <w:t>עמוד 36 טבלה.</w:t>
      </w:r>
    </w:p>
  </w:footnote>
  <w:footnote w:id="32">
    <w:p w:rsidR="00695680" w:rsidRDefault="00695680">
      <w:pPr>
        <w:pStyle w:val="ae"/>
        <w:rPr>
          <w:rtl/>
        </w:rPr>
      </w:pPr>
      <w:r w:rsidRPr="005252A8">
        <w:rPr>
          <w:rStyle w:val="af0"/>
          <w:rFonts w:cs="David"/>
        </w:rPr>
        <w:footnoteRef/>
      </w:r>
      <w:r w:rsidRPr="005252A8">
        <w:rPr>
          <w:rFonts w:cs="David"/>
          <w:rtl/>
        </w:rPr>
        <w:t xml:space="preserve"> </w:t>
      </w:r>
      <w:r w:rsidRPr="005252A8">
        <w:rPr>
          <w:rFonts w:cs="David" w:hint="cs"/>
          <w:rtl/>
        </w:rPr>
        <w:t>ראה הקדמה לחסרי רקע בלימודי יסוד ביהדות.</w:t>
      </w:r>
    </w:p>
  </w:footnote>
  <w:footnote w:id="33">
    <w:p w:rsidR="00695680" w:rsidRPr="007E0262" w:rsidRDefault="00695680">
      <w:pPr>
        <w:pStyle w:val="ae"/>
        <w:rPr>
          <w:rFonts w:cs="David"/>
        </w:rPr>
      </w:pPr>
      <w:r w:rsidRPr="007E0262">
        <w:rPr>
          <w:rStyle w:val="af0"/>
          <w:rFonts w:cs="David"/>
        </w:rPr>
        <w:footnoteRef/>
      </w:r>
      <w:r w:rsidRPr="007E0262">
        <w:rPr>
          <w:rFonts w:cs="David"/>
          <w:rtl/>
        </w:rPr>
        <w:t xml:space="preserve"> </w:t>
      </w:r>
      <w:r w:rsidRPr="007E0262">
        <w:rPr>
          <w:rFonts w:cs="David" w:hint="cs"/>
          <w:rtl/>
        </w:rPr>
        <w:t>ראה עמוד 37.</w:t>
      </w:r>
    </w:p>
  </w:footnote>
  <w:footnote w:id="34">
    <w:p w:rsidR="00695680" w:rsidRPr="007E0262" w:rsidRDefault="00695680">
      <w:pPr>
        <w:pStyle w:val="ae"/>
        <w:rPr>
          <w:rFonts w:cs="David"/>
        </w:rPr>
      </w:pPr>
      <w:r w:rsidRPr="007E0262">
        <w:rPr>
          <w:rStyle w:val="af0"/>
          <w:rFonts w:cs="David"/>
        </w:rPr>
        <w:footnoteRef/>
      </w:r>
      <w:r w:rsidRPr="007E0262">
        <w:rPr>
          <w:rFonts w:cs="David"/>
          <w:rtl/>
        </w:rPr>
        <w:t xml:space="preserve"> </w:t>
      </w:r>
      <w:r w:rsidRPr="007E0262">
        <w:rPr>
          <w:rFonts w:cs="David" w:hint="cs"/>
          <w:rtl/>
        </w:rPr>
        <w:t>ראה עמוד 35.</w:t>
      </w:r>
    </w:p>
  </w:footnote>
  <w:footnote w:id="35">
    <w:p w:rsidR="00695680" w:rsidRDefault="00695680">
      <w:pPr>
        <w:pStyle w:val="ae"/>
      </w:pPr>
      <w:r>
        <w:rPr>
          <w:rStyle w:val="af0"/>
        </w:rPr>
        <w:footnoteRef/>
      </w:r>
      <w:r>
        <w:rPr>
          <w:rtl/>
        </w:rPr>
        <w:t xml:space="preserve"> </w:t>
      </w:r>
      <w:r w:rsidRPr="002407D3">
        <w:rPr>
          <w:rFonts w:cs="David" w:hint="cs"/>
          <w:rtl/>
        </w:rPr>
        <w:t>כך נקראים דברי הר"י קארו ב"שולחן ערוך".</w:t>
      </w:r>
    </w:p>
  </w:footnote>
  <w:footnote w:id="36">
    <w:p w:rsidR="00695680" w:rsidRDefault="00695680">
      <w:pPr>
        <w:pStyle w:val="ae"/>
      </w:pPr>
      <w:r>
        <w:rPr>
          <w:rStyle w:val="af0"/>
        </w:rPr>
        <w:footnoteRef/>
      </w:r>
      <w:r>
        <w:rPr>
          <w:rtl/>
        </w:rPr>
        <w:t xml:space="preserve"> </w:t>
      </w:r>
      <w:r w:rsidRPr="00200A26">
        <w:rPr>
          <w:rFonts w:cs="David" w:hint="cs"/>
          <w:rtl/>
        </w:rPr>
        <w:t>ראה עמוד 40 סע' 1.</w:t>
      </w:r>
    </w:p>
  </w:footnote>
  <w:footnote w:id="37">
    <w:p w:rsidR="00695680" w:rsidRPr="008517F2" w:rsidRDefault="00695680" w:rsidP="008517F2">
      <w:pPr>
        <w:rPr>
          <w:rFonts w:cs="David"/>
          <w:color w:val="0D0D0D" w:themeColor="text1" w:themeTint="F2"/>
          <w:sz w:val="24"/>
          <w:szCs w:val="24"/>
          <w:u w:val="single"/>
          <w:rtl/>
        </w:rPr>
      </w:pPr>
      <w:r>
        <w:rPr>
          <w:rStyle w:val="af0"/>
        </w:rPr>
        <w:footnoteRef/>
      </w:r>
      <w:r w:rsidRPr="00584062">
        <w:rPr>
          <w:rFonts w:cs="David"/>
          <w:sz w:val="20"/>
          <w:szCs w:val="20"/>
          <w:rtl/>
        </w:rPr>
        <w:t xml:space="preserve"> </w:t>
      </w:r>
      <w:r w:rsidRPr="00584062">
        <w:rPr>
          <w:rFonts w:cs="David" w:hint="cs"/>
          <w:sz w:val="20"/>
          <w:szCs w:val="20"/>
          <w:rtl/>
        </w:rPr>
        <w:t xml:space="preserve">ראה עמוד 50 תחת: </w:t>
      </w:r>
      <w:r w:rsidRPr="00584062">
        <w:rPr>
          <w:rFonts w:cs="David" w:hint="cs"/>
          <w:color w:val="0D0D0D" w:themeColor="text1" w:themeTint="F2"/>
          <w:rtl/>
        </w:rPr>
        <w:t>רבי יעקב פולאק ורבי שלום שכנא, ויחסם לבעיית הקודיפיקציה.</w:t>
      </w:r>
    </w:p>
  </w:footnote>
  <w:footnote w:id="38">
    <w:p w:rsidR="00695680" w:rsidRDefault="00695680" w:rsidP="000341FB">
      <w:pPr>
        <w:pStyle w:val="ae"/>
        <w:rPr>
          <w:rtl/>
        </w:rPr>
      </w:pPr>
      <w:r>
        <w:rPr>
          <w:rStyle w:val="af0"/>
        </w:rPr>
        <w:footnoteRef/>
      </w:r>
      <w:r>
        <w:rPr>
          <w:rtl/>
        </w:rPr>
        <w:t xml:space="preserve"> </w:t>
      </w:r>
      <w:r w:rsidRPr="000341FB">
        <w:rPr>
          <w:rFonts w:cs="David" w:hint="cs"/>
          <w:rtl/>
        </w:rPr>
        <w:t>ראה עמוד 56.</w:t>
      </w:r>
    </w:p>
  </w:footnote>
  <w:footnote w:id="39">
    <w:p w:rsidR="00695680" w:rsidRDefault="00695680">
      <w:pPr>
        <w:pStyle w:val="ae"/>
        <w:rPr>
          <w:rtl/>
        </w:rPr>
      </w:pPr>
      <w:r>
        <w:rPr>
          <w:rStyle w:val="af0"/>
        </w:rPr>
        <w:footnoteRef/>
      </w:r>
      <w:r>
        <w:rPr>
          <w:rtl/>
        </w:rPr>
        <w:t xml:space="preserve"> </w:t>
      </w:r>
      <w:r w:rsidRPr="00A93096">
        <w:rPr>
          <w:rFonts w:cs="David" w:hint="cs"/>
          <w:rtl/>
        </w:rPr>
        <w:t>ראה עמוד 58.</w:t>
      </w:r>
    </w:p>
  </w:footnote>
  <w:footnote w:id="40">
    <w:p w:rsidR="00695680" w:rsidRDefault="00695680">
      <w:pPr>
        <w:pStyle w:val="ae"/>
      </w:pPr>
      <w:r>
        <w:rPr>
          <w:rStyle w:val="af0"/>
        </w:rPr>
        <w:footnoteRef/>
      </w:r>
      <w:r>
        <w:rPr>
          <w:rtl/>
        </w:rPr>
        <w:t xml:space="preserve"> </w:t>
      </w:r>
      <w:r w:rsidRPr="005F40DB">
        <w:rPr>
          <w:rFonts w:cs="David" w:hint="cs"/>
          <w:rtl/>
        </w:rPr>
        <w:t>ראה עמוד 33.</w:t>
      </w:r>
    </w:p>
  </w:footnote>
  <w:footnote w:id="41">
    <w:p w:rsidR="00695680" w:rsidRPr="003645CE" w:rsidRDefault="00695680" w:rsidP="003645CE">
      <w:pPr>
        <w:pStyle w:val="ae"/>
        <w:rPr>
          <w:rFonts w:cs="David"/>
          <w:rtl/>
        </w:rPr>
      </w:pPr>
      <w:r w:rsidRPr="003645CE">
        <w:rPr>
          <w:rStyle w:val="af0"/>
          <w:rFonts w:cs="David"/>
        </w:rPr>
        <w:footnoteRef/>
      </w:r>
      <w:r w:rsidRPr="003645CE">
        <w:rPr>
          <w:rFonts w:cs="David"/>
          <w:rtl/>
        </w:rPr>
        <w:t xml:space="preserve"> </w:t>
      </w:r>
      <w:r w:rsidRPr="003645CE">
        <w:rPr>
          <w:rFonts w:cs="David" w:hint="cs"/>
          <w:rtl/>
        </w:rPr>
        <w:t xml:space="preserve">אלון מביא דוגמאות כיצד השתנתה המציאות </w:t>
      </w:r>
      <w:r w:rsidRPr="003645CE">
        <w:rPr>
          <w:rFonts w:cs="David"/>
          <w:rtl/>
        </w:rPr>
        <w:t>–</w:t>
      </w:r>
      <w:r w:rsidRPr="003645CE">
        <w:rPr>
          <w:rFonts w:cs="David" w:hint="cs"/>
          <w:rtl/>
        </w:rPr>
        <w:t xml:space="preserve"> אולם לענ"ד ברור לסטודנטים שמציאות היהודי</w:t>
      </w:r>
      <w:r>
        <w:rPr>
          <w:rFonts w:cs="David" w:hint="cs"/>
          <w:rtl/>
        </w:rPr>
        <w:t>ת</w:t>
      </w:r>
      <w:r w:rsidRPr="003645CE">
        <w:rPr>
          <w:rFonts w:cs="David" w:hint="cs"/>
          <w:rtl/>
        </w:rPr>
        <w:t xml:space="preserve"> הייתה שונה בכל מאה ומאה. ואין צורך להכביר בתיאורים ארוכים ומייגעים. </w:t>
      </w:r>
    </w:p>
  </w:footnote>
  <w:footnote w:id="42">
    <w:p w:rsidR="00695680" w:rsidRPr="00C76360" w:rsidRDefault="00695680">
      <w:pPr>
        <w:pStyle w:val="ae"/>
        <w:rPr>
          <w:rFonts w:cs="David"/>
        </w:rPr>
      </w:pPr>
      <w:r w:rsidRPr="00C76360">
        <w:rPr>
          <w:rFonts w:cs="David"/>
        </w:rPr>
        <w:footnoteRef/>
      </w:r>
      <w:r w:rsidRPr="00C76360">
        <w:rPr>
          <w:rFonts w:cs="David"/>
          <w:rtl/>
        </w:rPr>
        <w:t xml:space="preserve"> </w:t>
      </w:r>
      <w:r w:rsidRPr="00C76360">
        <w:rPr>
          <w:rFonts w:cs="David" w:hint="cs"/>
          <w:rtl/>
        </w:rPr>
        <w:t>ברכות, מועדים, מאכלות אסורות, נידה, מקוואות ועוד.</w:t>
      </w:r>
    </w:p>
  </w:footnote>
  <w:footnote w:id="43">
    <w:p w:rsidR="00695680" w:rsidRDefault="00695680">
      <w:pPr>
        <w:pStyle w:val="ae"/>
      </w:pPr>
      <w:r>
        <w:rPr>
          <w:rStyle w:val="af0"/>
        </w:rPr>
        <w:footnoteRef/>
      </w:r>
      <w:r>
        <w:rPr>
          <w:rtl/>
        </w:rPr>
        <w:t xml:space="preserve"> </w:t>
      </w:r>
      <w:r>
        <w:rPr>
          <w:rFonts w:hint="cs"/>
          <w:rtl/>
        </w:rPr>
        <w:t>אברהם, יצחק, ראובן, שמעון וכיוצא בזה.</w:t>
      </w:r>
    </w:p>
  </w:footnote>
  <w:footnote w:id="44">
    <w:p w:rsidR="00695680" w:rsidRDefault="00695680">
      <w:pPr>
        <w:pStyle w:val="ae"/>
      </w:pPr>
      <w:r>
        <w:rPr>
          <w:rStyle w:val="af0"/>
        </w:rPr>
        <w:footnoteRef/>
      </w:r>
      <w:r>
        <w:rPr>
          <w:rtl/>
        </w:rPr>
        <w:t xml:space="preserve"> </w:t>
      </w:r>
      <w:r>
        <w:rPr>
          <w:rFonts w:hint="cs"/>
          <w:rtl/>
        </w:rPr>
        <w:t>שרה, רבקה וכו'</w:t>
      </w:r>
    </w:p>
  </w:footnote>
  <w:footnote w:id="45">
    <w:p w:rsidR="00695680" w:rsidRDefault="00695680" w:rsidP="000549C1">
      <w:pPr>
        <w:pStyle w:val="ae"/>
        <w:jc w:val="both"/>
      </w:pPr>
      <w:r>
        <w:rPr>
          <w:rStyle w:val="af0"/>
        </w:rPr>
        <w:footnoteRef/>
      </w:r>
      <w:r>
        <w:rPr>
          <w:rtl/>
        </w:rPr>
        <w:t xml:space="preserve"> </w:t>
      </w:r>
      <w:r w:rsidRPr="000549C1">
        <w:rPr>
          <w:rFonts w:cs="David" w:hint="cs"/>
          <w:rtl/>
        </w:rPr>
        <w:t>הצהרת</w:t>
      </w:r>
      <w:r w:rsidRPr="000549C1">
        <w:rPr>
          <w:rFonts w:cs="David"/>
          <w:rtl/>
        </w:rPr>
        <w:t xml:space="preserve"> </w:t>
      </w:r>
      <w:r w:rsidRPr="000549C1">
        <w:rPr>
          <w:rFonts w:cs="David" w:hint="cs"/>
          <w:rtl/>
        </w:rPr>
        <w:t>בלפור</w:t>
      </w:r>
      <w:r w:rsidRPr="000549C1">
        <w:rPr>
          <w:rFonts w:cs="David"/>
          <w:rtl/>
        </w:rPr>
        <w:t xml:space="preserve"> </w:t>
      </w:r>
      <w:r w:rsidRPr="000549C1">
        <w:rPr>
          <w:rFonts w:cs="David" w:hint="cs"/>
          <w:rtl/>
        </w:rPr>
        <w:t>היא</w:t>
      </w:r>
      <w:r w:rsidRPr="000549C1">
        <w:rPr>
          <w:rFonts w:cs="David"/>
          <w:rtl/>
        </w:rPr>
        <w:t xml:space="preserve"> </w:t>
      </w:r>
      <w:r w:rsidRPr="000549C1">
        <w:rPr>
          <w:rFonts w:cs="David" w:hint="cs"/>
          <w:rtl/>
        </w:rPr>
        <w:t>הכינוי</w:t>
      </w:r>
      <w:r w:rsidRPr="000549C1">
        <w:rPr>
          <w:rFonts w:cs="David"/>
          <w:rtl/>
        </w:rPr>
        <w:t xml:space="preserve"> </w:t>
      </w:r>
      <w:r w:rsidRPr="000549C1">
        <w:rPr>
          <w:rFonts w:cs="David" w:hint="cs"/>
          <w:rtl/>
        </w:rPr>
        <w:t>המקובל</w:t>
      </w:r>
      <w:r w:rsidRPr="000549C1">
        <w:rPr>
          <w:rFonts w:cs="David"/>
          <w:rtl/>
        </w:rPr>
        <w:t xml:space="preserve"> </w:t>
      </w:r>
      <w:r w:rsidRPr="000549C1">
        <w:rPr>
          <w:rFonts w:cs="David" w:hint="cs"/>
          <w:rtl/>
        </w:rPr>
        <w:t>למסמך</w:t>
      </w:r>
      <w:r w:rsidRPr="000549C1">
        <w:rPr>
          <w:rFonts w:cs="David"/>
          <w:rtl/>
        </w:rPr>
        <w:t xml:space="preserve"> </w:t>
      </w:r>
      <w:r w:rsidRPr="000549C1">
        <w:rPr>
          <w:rFonts w:cs="David" w:hint="cs"/>
          <w:rtl/>
        </w:rPr>
        <w:t>שנחתם</w:t>
      </w:r>
      <w:r w:rsidRPr="000549C1">
        <w:rPr>
          <w:rFonts w:cs="David"/>
          <w:rtl/>
        </w:rPr>
        <w:t xml:space="preserve"> </w:t>
      </w:r>
      <w:r w:rsidRPr="000549C1">
        <w:rPr>
          <w:rFonts w:cs="David" w:hint="cs"/>
          <w:rtl/>
        </w:rPr>
        <w:t>בידי</w:t>
      </w:r>
      <w:r w:rsidRPr="000549C1">
        <w:rPr>
          <w:rFonts w:cs="David"/>
          <w:rtl/>
        </w:rPr>
        <w:t xml:space="preserve"> </w:t>
      </w:r>
      <w:r w:rsidRPr="000549C1">
        <w:rPr>
          <w:rFonts w:cs="David" w:hint="cs"/>
          <w:rtl/>
        </w:rPr>
        <w:t>שר</w:t>
      </w:r>
      <w:r w:rsidRPr="000549C1">
        <w:rPr>
          <w:rFonts w:cs="David"/>
          <w:rtl/>
        </w:rPr>
        <w:t xml:space="preserve"> </w:t>
      </w:r>
      <w:r w:rsidRPr="000549C1">
        <w:rPr>
          <w:rFonts w:cs="David" w:hint="cs"/>
          <w:rtl/>
        </w:rPr>
        <w:t>החוץ</w:t>
      </w:r>
      <w:r w:rsidRPr="000549C1">
        <w:rPr>
          <w:rFonts w:cs="David"/>
          <w:rtl/>
        </w:rPr>
        <w:t xml:space="preserve"> </w:t>
      </w:r>
      <w:r w:rsidRPr="000549C1">
        <w:rPr>
          <w:rFonts w:cs="David" w:hint="cs"/>
          <w:rtl/>
        </w:rPr>
        <w:t>הבריטי</w:t>
      </w:r>
      <w:r w:rsidRPr="000549C1">
        <w:rPr>
          <w:rFonts w:cs="David"/>
          <w:rtl/>
        </w:rPr>
        <w:t xml:space="preserve">, </w:t>
      </w:r>
      <w:r w:rsidRPr="000549C1">
        <w:rPr>
          <w:rFonts w:cs="David" w:hint="cs"/>
          <w:rtl/>
        </w:rPr>
        <w:t>הלורד</w:t>
      </w:r>
      <w:r w:rsidRPr="000549C1">
        <w:rPr>
          <w:rFonts w:cs="David"/>
          <w:rtl/>
        </w:rPr>
        <w:t xml:space="preserve"> </w:t>
      </w:r>
      <w:r w:rsidRPr="000549C1">
        <w:rPr>
          <w:rFonts w:cs="David" w:hint="cs"/>
          <w:rtl/>
        </w:rPr>
        <w:t>ארתור</w:t>
      </w:r>
      <w:r w:rsidRPr="000549C1">
        <w:rPr>
          <w:rFonts w:cs="David"/>
          <w:rtl/>
        </w:rPr>
        <w:t xml:space="preserve"> </w:t>
      </w:r>
      <w:r w:rsidRPr="000549C1">
        <w:rPr>
          <w:rFonts w:cs="David" w:hint="cs"/>
          <w:rtl/>
        </w:rPr>
        <w:t>ג</w:t>
      </w:r>
      <w:r w:rsidRPr="000549C1">
        <w:rPr>
          <w:rFonts w:cs="David"/>
          <w:rtl/>
        </w:rPr>
        <w:t>'</w:t>
      </w:r>
      <w:r w:rsidRPr="000549C1">
        <w:rPr>
          <w:rFonts w:cs="David" w:hint="cs"/>
          <w:rtl/>
        </w:rPr>
        <w:t>יימס</w:t>
      </w:r>
      <w:r w:rsidRPr="000549C1">
        <w:rPr>
          <w:rFonts w:cs="David"/>
          <w:rtl/>
        </w:rPr>
        <w:t xml:space="preserve"> </w:t>
      </w:r>
      <w:r w:rsidRPr="000549C1">
        <w:rPr>
          <w:rFonts w:cs="David" w:hint="cs"/>
          <w:rtl/>
        </w:rPr>
        <w:t>בלפור</w:t>
      </w:r>
      <w:r w:rsidRPr="000549C1">
        <w:rPr>
          <w:rFonts w:cs="David"/>
          <w:rtl/>
        </w:rPr>
        <w:t xml:space="preserve">, </w:t>
      </w:r>
      <w:r w:rsidRPr="000549C1">
        <w:rPr>
          <w:rFonts w:cs="David" w:hint="cs"/>
          <w:rtl/>
        </w:rPr>
        <w:t>ב</w:t>
      </w:r>
      <w:r w:rsidRPr="000549C1">
        <w:rPr>
          <w:rFonts w:cs="David"/>
          <w:rtl/>
        </w:rPr>
        <w:t xml:space="preserve">-2 </w:t>
      </w:r>
      <w:r w:rsidRPr="000549C1">
        <w:rPr>
          <w:rFonts w:cs="David" w:hint="cs"/>
          <w:rtl/>
        </w:rPr>
        <w:t>בנובמבר</w:t>
      </w:r>
      <w:r w:rsidRPr="000549C1">
        <w:rPr>
          <w:rFonts w:cs="David"/>
          <w:rtl/>
        </w:rPr>
        <w:t xml:space="preserve"> 1917 (</w:t>
      </w:r>
      <w:r w:rsidRPr="000549C1">
        <w:rPr>
          <w:rFonts w:cs="David" w:hint="cs"/>
          <w:rtl/>
        </w:rPr>
        <w:t>י</w:t>
      </w:r>
      <w:r w:rsidRPr="000549C1">
        <w:rPr>
          <w:rFonts w:cs="David"/>
          <w:rtl/>
        </w:rPr>
        <w:t>"</w:t>
      </w:r>
      <w:r w:rsidRPr="000549C1">
        <w:rPr>
          <w:rFonts w:cs="David" w:hint="cs"/>
          <w:rtl/>
        </w:rPr>
        <w:t>ז</w:t>
      </w:r>
      <w:r w:rsidRPr="000549C1">
        <w:rPr>
          <w:rFonts w:cs="David"/>
          <w:rtl/>
        </w:rPr>
        <w:t xml:space="preserve"> </w:t>
      </w:r>
      <w:r w:rsidRPr="000549C1">
        <w:rPr>
          <w:rFonts w:cs="David" w:hint="cs"/>
          <w:rtl/>
        </w:rPr>
        <w:t>בחשוון</w:t>
      </w:r>
      <w:r w:rsidRPr="000549C1">
        <w:rPr>
          <w:rFonts w:cs="David"/>
          <w:rtl/>
        </w:rPr>
        <w:t xml:space="preserve"> </w:t>
      </w:r>
      <w:r w:rsidRPr="000549C1">
        <w:rPr>
          <w:rFonts w:cs="David" w:hint="cs"/>
          <w:rtl/>
        </w:rPr>
        <w:t>תרע</w:t>
      </w:r>
      <w:r w:rsidRPr="000549C1">
        <w:rPr>
          <w:rFonts w:cs="David"/>
          <w:rtl/>
        </w:rPr>
        <w:t>"</w:t>
      </w:r>
      <w:r w:rsidRPr="000549C1">
        <w:rPr>
          <w:rFonts w:cs="David" w:hint="cs"/>
          <w:rtl/>
        </w:rPr>
        <w:t>ח</w:t>
      </w:r>
      <w:r w:rsidRPr="000549C1">
        <w:rPr>
          <w:rFonts w:cs="David"/>
          <w:rtl/>
        </w:rPr>
        <w:t xml:space="preserve">) </w:t>
      </w:r>
      <w:r w:rsidRPr="000549C1">
        <w:rPr>
          <w:rFonts w:cs="David" w:hint="cs"/>
          <w:rtl/>
        </w:rPr>
        <w:t>ועיקרו</w:t>
      </w:r>
      <w:r w:rsidRPr="000549C1">
        <w:rPr>
          <w:rFonts w:cs="David"/>
          <w:rtl/>
        </w:rPr>
        <w:t xml:space="preserve"> </w:t>
      </w:r>
      <w:r w:rsidRPr="000549C1">
        <w:rPr>
          <w:rFonts w:cs="David" w:hint="cs"/>
          <w:rtl/>
        </w:rPr>
        <w:t>הכרזה</w:t>
      </w:r>
      <w:r w:rsidRPr="000549C1">
        <w:rPr>
          <w:rFonts w:cs="David"/>
          <w:rtl/>
        </w:rPr>
        <w:t xml:space="preserve"> </w:t>
      </w:r>
      <w:r w:rsidRPr="000549C1">
        <w:rPr>
          <w:rFonts w:cs="David" w:hint="cs"/>
          <w:rtl/>
        </w:rPr>
        <w:t>ולפיה</w:t>
      </w:r>
      <w:r w:rsidRPr="000549C1">
        <w:rPr>
          <w:rFonts w:cs="David"/>
          <w:rtl/>
        </w:rPr>
        <w:t xml:space="preserve"> </w:t>
      </w:r>
      <w:r w:rsidRPr="000549C1">
        <w:rPr>
          <w:rFonts w:cs="David" w:hint="cs"/>
          <w:rtl/>
        </w:rPr>
        <w:t>בריטניה</w:t>
      </w:r>
      <w:r w:rsidRPr="000549C1">
        <w:rPr>
          <w:rFonts w:cs="David"/>
          <w:rtl/>
        </w:rPr>
        <w:t xml:space="preserve"> </w:t>
      </w:r>
      <w:r w:rsidRPr="000549C1">
        <w:rPr>
          <w:rFonts w:cs="David" w:hint="cs"/>
          <w:rtl/>
        </w:rPr>
        <w:t>תתמוך</w:t>
      </w:r>
      <w:r w:rsidRPr="000549C1">
        <w:rPr>
          <w:rFonts w:cs="David"/>
          <w:rtl/>
        </w:rPr>
        <w:t xml:space="preserve"> </w:t>
      </w:r>
      <w:r w:rsidRPr="000549C1">
        <w:rPr>
          <w:rFonts w:cs="David" w:hint="cs"/>
          <w:rtl/>
        </w:rPr>
        <w:t>בהקמת</w:t>
      </w:r>
      <w:r w:rsidRPr="000549C1">
        <w:rPr>
          <w:rFonts w:cs="David"/>
          <w:rtl/>
        </w:rPr>
        <w:t xml:space="preserve"> </w:t>
      </w:r>
      <w:r w:rsidRPr="000549C1">
        <w:rPr>
          <w:rFonts w:cs="David" w:hint="cs"/>
          <w:rtl/>
        </w:rPr>
        <w:t>בית</w:t>
      </w:r>
      <w:r w:rsidRPr="000549C1">
        <w:rPr>
          <w:rFonts w:cs="David"/>
          <w:rtl/>
        </w:rPr>
        <w:t xml:space="preserve"> </w:t>
      </w:r>
      <w:r w:rsidRPr="000549C1">
        <w:rPr>
          <w:rFonts w:cs="David" w:hint="cs"/>
          <w:rtl/>
        </w:rPr>
        <w:t>לאומי</w:t>
      </w:r>
      <w:r w:rsidRPr="000549C1">
        <w:rPr>
          <w:rFonts w:cs="David"/>
          <w:rtl/>
        </w:rPr>
        <w:t xml:space="preserve"> </w:t>
      </w:r>
      <w:r w:rsidRPr="000549C1">
        <w:rPr>
          <w:rFonts w:cs="David" w:hint="cs"/>
          <w:rtl/>
        </w:rPr>
        <w:t>לעם</w:t>
      </w:r>
      <w:r w:rsidRPr="000549C1">
        <w:rPr>
          <w:rFonts w:cs="David"/>
          <w:rtl/>
        </w:rPr>
        <w:t xml:space="preserve"> </w:t>
      </w:r>
      <w:r w:rsidRPr="000549C1">
        <w:rPr>
          <w:rFonts w:cs="David" w:hint="cs"/>
          <w:rtl/>
        </w:rPr>
        <w:t>היהודי</w:t>
      </w:r>
      <w:r w:rsidRPr="000549C1">
        <w:rPr>
          <w:rFonts w:cs="David"/>
          <w:rtl/>
        </w:rPr>
        <w:t xml:space="preserve"> </w:t>
      </w:r>
      <w:r w:rsidRPr="000549C1">
        <w:rPr>
          <w:rFonts w:cs="David" w:hint="cs"/>
          <w:rtl/>
        </w:rPr>
        <w:t>בארץ</w:t>
      </w:r>
      <w:r w:rsidRPr="000549C1">
        <w:rPr>
          <w:rFonts w:cs="David"/>
          <w:rtl/>
        </w:rPr>
        <w:t xml:space="preserve"> </w:t>
      </w:r>
      <w:r w:rsidRPr="000549C1">
        <w:rPr>
          <w:rFonts w:cs="David" w:hint="cs"/>
          <w:rtl/>
        </w:rPr>
        <w:t>ישראל</w:t>
      </w:r>
      <w:r w:rsidRPr="000549C1">
        <w:rPr>
          <w:rFonts w:cs="David"/>
          <w:rtl/>
        </w:rPr>
        <w:t xml:space="preserve">. </w:t>
      </w:r>
      <w:r w:rsidRPr="000549C1">
        <w:rPr>
          <w:rFonts w:cs="David" w:hint="cs"/>
          <w:rtl/>
        </w:rPr>
        <w:t>מתן</w:t>
      </w:r>
      <w:r w:rsidRPr="000549C1">
        <w:rPr>
          <w:rFonts w:cs="David"/>
          <w:rtl/>
        </w:rPr>
        <w:t xml:space="preserve"> </w:t>
      </w:r>
      <w:r w:rsidRPr="000549C1">
        <w:rPr>
          <w:rFonts w:cs="David" w:hint="cs"/>
          <w:rtl/>
        </w:rPr>
        <w:t>ההצהרה</w:t>
      </w:r>
      <w:r w:rsidRPr="000549C1">
        <w:rPr>
          <w:rFonts w:cs="David"/>
          <w:rtl/>
        </w:rPr>
        <w:t xml:space="preserve"> </w:t>
      </w:r>
      <w:r w:rsidRPr="000549C1">
        <w:rPr>
          <w:rFonts w:cs="David" w:hint="cs"/>
          <w:rtl/>
        </w:rPr>
        <w:t>היה</w:t>
      </w:r>
      <w:r w:rsidRPr="000549C1">
        <w:rPr>
          <w:rFonts w:cs="David"/>
          <w:rtl/>
        </w:rPr>
        <w:t xml:space="preserve"> </w:t>
      </w:r>
      <w:r w:rsidRPr="000549C1">
        <w:rPr>
          <w:rFonts w:cs="David" w:hint="cs"/>
          <w:rtl/>
        </w:rPr>
        <w:t>הישג</w:t>
      </w:r>
      <w:r w:rsidRPr="000549C1">
        <w:rPr>
          <w:rFonts w:cs="David"/>
          <w:rtl/>
        </w:rPr>
        <w:t xml:space="preserve"> </w:t>
      </w:r>
      <w:r w:rsidRPr="000549C1">
        <w:rPr>
          <w:rFonts w:cs="David" w:hint="cs"/>
          <w:rtl/>
        </w:rPr>
        <w:t>מדיני</w:t>
      </w:r>
      <w:r w:rsidRPr="000549C1">
        <w:rPr>
          <w:rFonts w:cs="David"/>
          <w:rtl/>
        </w:rPr>
        <w:t xml:space="preserve"> </w:t>
      </w:r>
      <w:r w:rsidRPr="000549C1">
        <w:rPr>
          <w:rFonts w:cs="David" w:hint="cs"/>
          <w:rtl/>
        </w:rPr>
        <w:t>חסר</w:t>
      </w:r>
      <w:r w:rsidRPr="000549C1">
        <w:rPr>
          <w:rFonts w:cs="David"/>
          <w:rtl/>
        </w:rPr>
        <w:t xml:space="preserve"> </w:t>
      </w:r>
      <w:r w:rsidRPr="000549C1">
        <w:rPr>
          <w:rFonts w:cs="David" w:hint="cs"/>
          <w:rtl/>
        </w:rPr>
        <w:t>תקדים</w:t>
      </w:r>
      <w:r w:rsidRPr="000549C1">
        <w:rPr>
          <w:rFonts w:cs="David"/>
          <w:rtl/>
        </w:rPr>
        <w:t xml:space="preserve"> </w:t>
      </w:r>
      <w:r w:rsidRPr="000549C1">
        <w:rPr>
          <w:rFonts w:cs="David" w:hint="cs"/>
          <w:rtl/>
        </w:rPr>
        <w:t>של</w:t>
      </w:r>
      <w:r w:rsidRPr="000549C1">
        <w:rPr>
          <w:rFonts w:cs="David"/>
          <w:rtl/>
        </w:rPr>
        <w:t xml:space="preserve"> </w:t>
      </w:r>
      <w:r w:rsidRPr="000549C1">
        <w:rPr>
          <w:rFonts w:cs="David" w:hint="cs"/>
          <w:rtl/>
        </w:rPr>
        <w:t>התנועה</w:t>
      </w:r>
      <w:r w:rsidRPr="000549C1">
        <w:rPr>
          <w:rFonts w:cs="David"/>
          <w:rtl/>
        </w:rPr>
        <w:t xml:space="preserve"> </w:t>
      </w:r>
      <w:r w:rsidRPr="000549C1">
        <w:rPr>
          <w:rFonts w:cs="David" w:hint="cs"/>
          <w:rtl/>
        </w:rPr>
        <w:t>הציונית</w:t>
      </w:r>
      <w:r w:rsidRPr="000549C1">
        <w:rPr>
          <w:rFonts w:cs="David"/>
          <w:rtl/>
        </w:rPr>
        <w:t xml:space="preserve">: </w:t>
      </w:r>
      <w:r w:rsidRPr="000549C1">
        <w:rPr>
          <w:rFonts w:cs="David" w:hint="cs"/>
          <w:rtl/>
        </w:rPr>
        <w:t>מעצמה</w:t>
      </w:r>
      <w:r w:rsidRPr="000549C1">
        <w:rPr>
          <w:rFonts w:cs="David"/>
          <w:rtl/>
        </w:rPr>
        <w:t xml:space="preserve"> </w:t>
      </w:r>
      <w:r w:rsidRPr="000549C1">
        <w:rPr>
          <w:rFonts w:cs="David" w:hint="cs"/>
          <w:rtl/>
        </w:rPr>
        <w:t>עולמית</w:t>
      </w:r>
      <w:r w:rsidRPr="000549C1">
        <w:rPr>
          <w:rFonts w:cs="David"/>
          <w:rtl/>
        </w:rPr>
        <w:t xml:space="preserve"> </w:t>
      </w:r>
      <w:r w:rsidRPr="000549C1">
        <w:rPr>
          <w:rFonts w:cs="David" w:hint="cs"/>
          <w:rtl/>
        </w:rPr>
        <w:t>כמו</w:t>
      </w:r>
      <w:r w:rsidRPr="000549C1">
        <w:rPr>
          <w:rFonts w:cs="David"/>
          <w:rtl/>
        </w:rPr>
        <w:t xml:space="preserve"> </w:t>
      </w:r>
      <w:r w:rsidRPr="000549C1">
        <w:rPr>
          <w:rFonts w:cs="David" w:hint="cs"/>
          <w:rtl/>
        </w:rPr>
        <w:t>בריטניה</w:t>
      </w:r>
      <w:r w:rsidRPr="000549C1">
        <w:rPr>
          <w:rFonts w:cs="David"/>
          <w:rtl/>
        </w:rPr>
        <w:t xml:space="preserve"> </w:t>
      </w:r>
      <w:r w:rsidRPr="000549C1">
        <w:rPr>
          <w:rFonts w:cs="David" w:hint="cs"/>
          <w:rtl/>
        </w:rPr>
        <w:t>הסכימה</w:t>
      </w:r>
      <w:r w:rsidRPr="000549C1">
        <w:rPr>
          <w:rFonts w:cs="David"/>
          <w:rtl/>
        </w:rPr>
        <w:t xml:space="preserve"> </w:t>
      </w:r>
      <w:r w:rsidRPr="000549C1">
        <w:rPr>
          <w:rFonts w:cs="David" w:hint="cs"/>
          <w:rtl/>
        </w:rPr>
        <w:t>למעשה</w:t>
      </w:r>
      <w:r w:rsidRPr="000549C1">
        <w:rPr>
          <w:rFonts w:cs="David"/>
          <w:rtl/>
        </w:rPr>
        <w:t xml:space="preserve"> </w:t>
      </w:r>
      <w:r w:rsidRPr="000549C1">
        <w:rPr>
          <w:rFonts w:cs="David" w:hint="cs"/>
          <w:rtl/>
        </w:rPr>
        <w:t>לפרוש</w:t>
      </w:r>
      <w:r w:rsidRPr="000549C1">
        <w:rPr>
          <w:rFonts w:cs="David"/>
          <w:rtl/>
        </w:rPr>
        <w:t xml:space="preserve"> </w:t>
      </w:r>
      <w:r w:rsidRPr="000549C1">
        <w:rPr>
          <w:rFonts w:cs="David" w:hint="cs"/>
          <w:rtl/>
        </w:rPr>
        <w:t>את</w:t>
      </w:r>
      <w:r w:rsidRPr="000549C1">
        <w:rPr>
          <w:rFonts w:cs="David"/>
          <w:rtl/>
        </w:rPr>
        <w:t xml:space="preserve"> </w:t>
      </w:r>
      <w:r w:rsidRPr="000549C1">
        <w:rPr>
          <w:rFonts w:cs="David" w:hint="cs"/>
          <w:rtl/>
        </w:rPr>
        <w:t>חסותה</w:t>
      </w:r>
      <w:r w:rsidRPr="000549C1">
        <w:rPr>
          <w:rFonts w:cs="David"/>
          <w:rtl/>
        </w:rPr>
        <w:t xml:space="preserve"> </w:t>
      </w:r>
      <w:r w:rsidRPr="000549C1">
        <w:rPr>
          <w:rFonts w:cs="David" w:hint="cs"/>
          <w:rtl/>
        </w:rPr>
        <w:t>על</w:t>
      </w:r>
      <w:r w:rsidRPr="000549C1">
        <w:rPr>
          <w:rFonts w:cs="David"/>
          <w:rtl/>
        </w:rPr>
        <w:t xml:space="preserve"> </w:t>
      </w:r>
      <w:r w:rsidRPr="000549C1">
        <w:rPr>
          <w:rFonts w:cs="David" w:hint="cs"/>
          <w:rtl/>
        </w:rPr>
        <w:t>התנועה</w:t>
      </w:r>
      <w:r w:rsidRPr="000549C1">
        <w:rPr>
          <w:rFonts w:cs="David"/>
          <w:rtl/>
        </w:rPr>
        <w:t xml:space="preserve"> </w:t>
      </w:r>
      <w:r w:rsidRPr="000549C1">
        <w:rPr>
          <w:rFonts w:cs="David" w:hint="cs"/>
          <w:rtl/>
        </w:rPr>
        <w:t>הציונית</w:t>
      </w:r>
      <w:r w:rsidRPr="000549C1">
        <w:rPr>
          <w:rFonts w:cs="David"/>
          <w:rtl/>
        </w:rPr>
        <w:t xml:space="preserve"> </w:t>
      </w:r>
      <w:r w:rsidRPr="000549C1">
        <w:rPr>
          <w:rFonts w:cs="David" w:hint="cs"/>
          <w:rtl/>
        </w:rPr>
        <w:t>ולסייע</w:t>
      </w:r>
      <w:r w:rsidRPr="000549C1">
        <w:rPr>
          <w:rFonts w:cs="David"/>
          <w:rtl/>
        </w:rPr>
        <w:t xml:space="preserve"> </w:t>
      </w:r>
      <w:r w:rsidRPr="000549C1">
        <w:rPr>
          <w:rFonts w:cs="David" w:hint="cs"/>
          <w:rtl/>
        </w:rPr>
        <w:t>לה</w:t>
      </w:r>
      <w:r w:rsidRPr="000549C1">
        <w:rPr>
          <w:rFonts w:cs="David"/>
          <w:rtl/>
        </w:rPr>
        <w:t xml:space="preserve"> </w:t>
      </w:r>
      <w:r w:rsidRPr="000549C1">
        <w:rPr>
          <w:rFonts w:cs="David" w:hint="cs"/>
          <w:rtl/>
        </w:rPr>
        <w:t>במימוש</w:t>
      </w:r>
      <w:r w:rsidRPr="000549C1">
        <w:rPr>
          <w:rFonts w:cs="David"/>
          <w:rtl/>
        </w:rPr>
        <w:t xml:space="preserve"> </w:t>
      </w:r>
      <w:r w:rsidRPr="000549C1">
        <w:rPr>
          <w:rFonts w:cs="David" w:hint="cs"/>
          <w:rtl/>
        </w:rPr>
        <w:t>מטרתה</w:t>
      </w:r>
      <w:r w:rsidRPr="000549C1">
        <w:rPr>
          <w:rFonts w:cs="David"/>
          <w:rtl/>
        </w:rPr>
        <w:t xml:space="preserve"> </w:t>
      </w:r>
      <w:r w:rsidRPr="000549C1">
        <w:rPr>
          <w:rFonts w:cs="David" w:hint="cs"/>
          <w:rtl/>
        </w:rPr>
        <w:t>העיקרית</w:t>
      </w:r>
      <w:r w:rsidRPr="000549C1">
        <w:rPr>
          <w:rFonts w:cs="David"/>
          <w:rtl/>
        </w:rPr>
        <w:t>.</w:t>
      </w:r>
    </w:p>
  </w:footnote>
  <w:footnote w:id="46">
    <w:p w:rsidR="00695680" w:rsidRPr="008A78DA" w:rsidRDefault="00695680" w:rsidP="008F5237">
      <w:pPr>
        <w:pStyle w:val="ae"/>
        <w:jc w:val="both"/>
        <w:rPr>
          <w:rFonts w:cs="David"/>
        </w:rPr>
      </w:pPr>
      <w:r>
        <w:rPr>
          <w:rStyle w:val="af0"/>
        </w:rPr>
        <w:footnoteRef/>
      </w:r>
      <w:r>
        <w:rPr>
          <w:rtl/>
        </w:rPr>
        <w:t xml:space="preserve"> </w:t>
      </w:r>
      <w:r w:rsidRPr="008A78DA">
        <w:rPr>
          <w:rFonts w:cs="David" w:hint="cs"/>
          <w:rtl/>
        </w:rPr>
        <w:t>הרב</w:t>
      </w:r>
      <w:r w:rsidRPr="008A78DA">
        <w:rPr>
          <w:rFonts w:cs="David"/>
          <w:rtl/>
        </w:rPr>
        <w:t xml:space="preserve"> </w:t>
      </w:r>
      <w:r w:rsidRPr="008A78DA">
        <w:rPr>
          <w:rFonts w:cs="David" w:hint="cs"/>
          <w:rtl/>
        </w:rPr>
        <w:t>אברהם</w:t>
      </w:r>
      <w:r w:rsidRPr="008A78DA">
        <w:rPr>
          <w:rFonts w:cs="David"/>
          <w:rtl/>
        </w:rPr>
        <w:t xml:space="preserve"> </w:t>
      </w:r>
      <w:r w:rsidRPr="008A78DA">
        <w:rPr>
          <w:rFonts w:cs="David" w:hint="cs"/>
          <w:rtl/>
        </w:rPr>
        <w:t>יצחק</w:t>
      </w:r>
      <w:r w:rsidRPr="008A78DA">
        <w:rPr>
          <w:rFonts w:cs="David"/>
          <w:rtl/>
        </w:rPr>
        <w:t xml:space="preserve"> </w:t>
      </w:r>
      <w:r w:rsidRPr="008A78DA">
        <w:rPr>
          <w:rFonts w:cs="David" w:hint="cs"/>
          <w:rtl/>
        </w:rPr>
        <w:t>הכהן</w:t>
      </w:r>
      <w:r w:rsidRPr="008A78DA">
        <w:rPr>
          <w:rFonts w:cs="David"/>
          <w:rtl/>
        </w:rPr>
        <w:t xml:space="preserve"> </w:t>
      </w:r>
      <w:r w:rsidRPr="008A78DA">
        <w:rPr>
          <w:rFonts w:cs="David" w:hint="cs"/>
          <w:rtl/>
        </w:rPr>
        <w:t>קוק</w:t>
      </w:r>
      <w:r w:rsidRPr="008A78DA">
        <w:rPr>
          <w:rFonts w:cs="David"/>
          <w:rtl/>
        </w:rPr>
        <w:t xml:space="preserve"> (</w:t>
      </w:r>
      <w:r w:rsidRPr="008A78DA">
        <w:rPr>
          <w:rFonts w:cs="David" w:hint="cs"/>
          <w:rtl/>
        </w:rPr>
        <w:t>ט</w:t>
      </w:r>
      <w:r w:rsidRPr="008A78DA">
        <w:rPr>
          <w:rFonts w:cs="David"/>
          <w:rtl/>
        </w:rPr>
        <w:t>"</w:t>
      </w:r>
      <w:r w:rsidRPr="008A78DA">
        <w:rPr>
          <w:rFonts w:cs="David" w:hint="cs"/>
          <w:rtl/>
        </w:rPr>
        <w:t>ז</w:t>
      </w:r>
      <w:r w:rsidRPr="008A78DA">
        <w:rPr>
          <w:rFonts w:cs="David"/>
          <w:rtl/>
        </w:rPr>
        <w:t xml:space="preserve"> </w:t>
      </w:r>
      <w:r w:rsidRPr="008A78DA">
        <w:rPr>
          <w:rFonts w:cs="David" w:hint="cs"/>
          <w:rtl/>
        </w:rPr>
        <w:t>באלול</w:t>
      </w:r>
      <w:r w:rsidRPr="008A78DA">
        <w:rPr>
          <w:rFonts w:cs="David"/>
          <w:rtl/>
        </w:rPr>
        <w:t xml:space="preserve"> </w:t>
      </w:r>
      <w:r w:rsidRPr="008A78DA">
        <w:rPr>
          <w:rFonts w:cs="David" w:hint="cs"/>
          <w:rtl/>
        </w:rPr>
        <w:t>ה</w:t>
      </w:r>
      <w:r w:rsidRPr="008A78DA">
        <w:rPr>
          <w:rFonts w:cs="David"/>
          <w:rtl/>
        </w:rPr>
        <w:t>'</w:t>
      </w:r>
      <w:r w:rsidRPr="008A78DA">
        <w:rPr>
          <w:rFonts w:cs="David" w:hint="cs"/>
          <w:rtl/>
        </w:rPr>
        <w:t>תרכ</w:t>
      </w:r>
      <w:r w:rsidRPr="008A78DA">
        <w:rPr>
          <w:rFonts w:cs="David"/>
          <w:rtl/>
        </w:rPr>
        <w:t>"</w:t>
      </w:r>
      <w:r w:rsidRPr="008A78DA">
        <w:rPr>
          <w:rFonts w:cs="David" w:hint="cs"/>
          <w:rtl/>
        </w:rPr>
        <w:t>ה</w:t>
      </w:r>
      <w:r w:rsidRPr="008A78DA">
        <w:rPr>
          <w:rFonts w:cs="David"/>
          <w:rtl/>
        </w:rPr>
        <w:t xml:space="preserve"> - </w:t>
      </w:r>
      <w:r w:rsidRPr="008A78DA">
        <w:rPr>
          <w:rFonts w:cs="David" w:hint="cs"/>
          <w:rtl/>
        </w:rPr>
        <w:t>ג</w:t>
      </w:r>
      <w:r w:rsidRPr="008A78DA">
        <w:rPr>
          <w:rFonts w:cs="David"/>
          <w:rtl/>
        </w:rPr>
        <w:t xml:space="preserve">' </w:t>
      </w:r>
      <w:r w:rsidRPr="008A78DA">
        <w:rPr>
          <w:rFonts w:cs="David" w:hint="cs"/>
          <w:rtl/>
        </w:rPr>
        <w:t>באלול</w:t>
      </w:r>
      <w:r w:rsidRPr="008A78DA">
        <w:rPr>
          <w:rFonts w:cs="David"/>
          <w:rtl/>
        </w:rPr>
        <w:t xml:space="preserve"> </w:t>
      </w:r>
      <w:r w:rsidRPr="008A78DA">
        <w:rPr>
          <w:rFonts w:cs="David" w:hint="cs"/>
          <w:rtl/>
        </w:rPr>
        <w:t>ה</w:t>
      </w:r>
      <w:r w:rsidRPr="008A78DA">
        <w:rPr>
          <w:rFonts w:cs="David"/>
          <w:rtl/>
        </w:rPr>
        <w:t>'</w:t>
      </w:r>
      <w:r w:rsidRPr="008A78DA">
        <w:rPr>
          <w:rFonts w:cs="David" w:hint="cs"/>
          <w:rtl/>
        </w:rPr>
        <w:t>תרצ</w:t>
      </w:r>
      <w:r w:rsidRPr="008A78DA">
        <w:rPr>
          <w:rFonts w:cs="David"/>
          <w:rtl/>
        </w:rPr>
        <w:t>"</w:t>
      </w:r>
      <w:r w:rsidRPr="008A78DA">
        <w:rPr>
          <w:rFonts w:cs="David" w:hint="cs"/>
          <w:rtl/>
        </w:rPr>
        <w:t>ה</w:t>
      </w:r>
      <w:r w:rsidRPr="008A78DA">
        <w:rPr>
          <w:rFonts w:cs="David"/>
          <w:rtl/>
        </w:rPr>
        <w:t xml:space="preserve">; 7 </w:t>
      </w:r>
      <w:r w:rsidRPr="008A78DA">
        <w:rPr>
          <w:rFonts w:cs="David" w:hint="cs"/>
          <w:rtl/>
        </w:rPr>
        <w:t>בספטמבר</w:t>
      </w:r>
      <w:r w:rsidRPr="008A78DA">
        <w:rPr>
          <w:rFonts w:cs="David"/>
          <w:rtl/>
        </w:rPr>
        <w:t xml:space="preserve"> 1865 - 1 </w:t>
      </w:r>
      <w:r w:rsidRPr="008A78DA">
        <w:rPr>
          <w:rFonts w:cs="David" w:hint="cs"/>
          <w:rtl/>
        </w:rPr>
        <w:t>בספטמבר</w:t>
      </w:r>
      <w:r w:rsidRPr="008A78DA">
        <w:rPr>
          <w:rFonts w:cs="David"/>
          <w:rtl/>
        </w:rPr>
        <w:t xml:space="preserve"> 1935. </w:t>
      </w:r>
      <w:r w:rsidRPr="008A78DA">
        <w:rPr>
          <w:rFonts w:cs="David" w:hint="cs"/>
          <w:rtl/>
        </w:rPr>
        <w:t>מכונה</w:t>
      </w:r>
      <w:r w:rsidRPr="008A78DA">
        <w:rPr>
          <w:rFonts w:cs="David"/>
          <w:rtl/>
        </w:rPr>
        <w:t xml:space="preserve"> </w:t>
      </w:r>
      <w:r w:rsidRPr="008A78DA">
        <w:rPr>
          <w:rFonts w:cs="David" w:hint="cs"/>
          <w:rtl/>
        </w:rPr>
        <w:t>גם</w:t>
      </w:r>
      <w:r w:rsidRPr="008A78DA">
        <w:rPr>
          <w:rFonts w:cs="David"/>
          <w:rtl/>
        </w:rPr>
        <w:t xml:space="preserve"> </w:t>
      </w:r>
      <w:r w:rsidRPr="008A78DA">
        <w:rPr>
          <w:rFonts w:cs="David" w:hint="cs"/>
          <w:rtl/>
        </w:rPr>
        <w:t>הראי</w:t>
      </w:r>
      <w:r w:rsidRPr="008A78DA">
        <w:rPr>
          <w:rFonts w:cs="David"/>
          <w:rtl/>
        </w:rPr>
        <w:t>"</w:t>
      </w:r>
      <w:r w:rsidRPr="008A78DA">
        <w:rPr>
          <w:rFonts w:cs="David" w:hint="cs"/>
          <w:rtl/>
        </w:rPr>
        <w:t>ה</w:t>
      </w:r>
      <w:r w:rsidRPr="008A78DA">
        <w:rPr>
          <w:rFonts w:cs="David"/>
          <w:rtl/>
        </w:rPr>
        <w:t xml:space="preserve">[1]) </w:t>
      </w:r>
      <w:r w:rsidRPr="008A78DA">
        <w:rPr>
          <w:rFonts w:cs="David" w:hint="cs"/>
          <w:rtl/>
        </w:rPr>
        <w:t>היה</w:t>
      </w:r>
      <w:r w:rsidRPr="008A78DA">
        <w:rPr>
          <w:rFonts w:cs="David"/>
          <w:rtl/>
        </w:rPr>
        <w:t xml:space="preserve"> </w:t>
      </w:r>
      <w:r w:rsidRPr="008A78DA">
        <w:rPr>
          <w:rFonts w:cs="David" w:hint="cs"/>
          <w:rtl/>
        </w:rPr>
        <w:t>הרב</w:t>
      </w:r>
      <w:r w:rsidRPr="008A78DA">
        <w:rPr>
          <w:rFonts w:cs="David"/>
          <w:rtl/>
        </w:rPr>
        <w:t xml:space="preserve"> </w:t>
      </w:r>
      <w:r w:rsidRPr="008A78DA">
        <w:rPr>
          <w:rFonts w:cs="David" w:hint="cs"/>
          <w:rtl/>
        </w:rPr>
        <w:t>הראשי</w:t>
      </w:r>
      <w:r w:rsidRPr="008A78DA">
        <w:rPr>
          <w:rFonts w:cs="David"/>
          <w:rtl/>
        </w:rPr>
        <w:t xml:space="preserve"> </w:t>
      </w:r>
      <w:r w:rsidRPr="008A78DA">
        <w:rPr>
          <w:rFonts w:cs="David" w:hint="cs"/>
          <w:rtl/>
        </w:rPr>
        <w:t>האשכנזי</w:t>
      </w:r>
      <w:r w:rsidRPr="008A78DA">
        <w:rPr>
          <w:rFonts w:cs="David"/>
          <w:rtl/>
        </w:rPr>
        <w:t xml:space="preserve"> </w:t>
      </w:r>
      <w:r w:rsidRPr="008A78DA">
        <w:rPr>
          <w:rFonts w:cs="David" w:hint="cs"/>
          <w:rtl/>
        </w:rPr>
        <w:t>הראשון</w:t>
      </w:r>
      <w:r w:rsidRPr="008A78DA">
        <w:rPr>
          <w:rFonts w:cs="David"/>
          <w:rtl/>
        </w:rPr>
        <w:t xml:space="preserve"> </w:t>
      </w:r>
      <w:r w:rsidRPr="008A78DA">
        <w:rPr>
          <w:rFonts w:cs="David" w:hint="cs"/>
          <w:rtl/>
        </w:rPr>
        <w:t>בארץ</w:t>
      </w:r>
      <w:r w:rsidRPr="008A78DA">
        <w:rPr>
          <w:rFonts w:cs="David"/>
          <w:rtl/>
        </w:rPr>
        <w:t xml:space="preserve"> </w:t>
      </w:r>
      <w:r w:rsidRPr="008A78DA">
        <w:rPr>
          <w:rFonts w:cs="David" w:hint="cs"/>
          <w:rtl/>
        </w:rPr>
        <w:t>ישראל</w:t>
      </w:r>
      <w:r w:rsidRPr="008A78DA">
        <w:rPr>
          <w:rFonts w:cs="David"/>
          <w:rtl/>
        </w:rPr>
        <w:t xml:space="preserve">, </w:t>
      </w:r>
      <w:r w:rsidRPr="008A78DA">
        <w:rPr>
          <w:rFonts w:cs="David" w:hint="cs"/>
          <w:rtl/>
        </w:rPr>
        <w:t>פוסק</w:t>
      </w:r>
      <w:r w:rsidRPr="008A78DA">
        <w:rPr>
          <w:rFonts w:cs="David"/>
          <w:rtl/>
        </w:rPr>
        <w:t xml:space="preserve">, </w:t>
      </w:r>
      <w:r w:rsidRPr="008A78DA">
        <w:rPr>
          <w:rFonts w:cs="David" w:hint="cs"/>
          <w:rtl/>
        </w:rPr>
        <w:t>מקובל</w:t>
      </w:r>
      <w:r w:rsidRPr="008A78DA">
        <w:rPr>
          <w:rFonts w:cs="David"/>
          <w:rtl/>
        </w:rPr>
        <w:t xml:space="preserve"> </w:t>
      </w:r>
      <w:r w:rsidRPr="008A78DA">
        <w:rPr>
          <w:rFonts w:cs="David" w:hint="cs"/>
          <w:rtl/>
        </w:rPr>
        <w:t>והוגה</w:t>
      </w:r>
      <w:r w:rsidRPr="008A78DA">
        <w:rPr>
          <w:rFonts w:cs="David"/>
          <w:rtl/>
        </w:rPr>
        <w:t xml:space="preserve"> </w:t>
      </w:r>
      <w:r w:rsidRPr="008A78DA">
        <w:rPr>
          <w:rFonts w:cs="David" w:hint="cs"/>
          <w:rtl/>
        </w:rPr>
        <w:t>דעות</w:t>
      </w:r>
      <w:r w:rsidRPr="008A78DA">
        <w:rPr>
          <w:rFonts w:cs="David"/>
          <w:rtl/>
        </w:rPr>
        <w:t xml:space="preserve">. </w:t>
      </w:r>
      <w:r w:rsidRPr="008A78DA">
        <w:rPr>
          <w:rFonts w:cs="David" w:hint="cs"/>
          <w:rtl/>
        </w:rPr>
        <w:t>נחשב</w:t>
      </w:r>
      <w:r w:rsidRPr="008A78DA">
        <w:rPr>
          <w:rFonts w:cs="David"/>
          <w:rtl/>
        </w:rPr>
        <w:t xml:space="preserve"> </w:t>
      </w:r>
      <w:r w:rsidRPr="008A78DA">
        <w:rPr>
          <w:rFonts w:cs="David" w:hint="cs"/>
          <w:rtl/>
        </w:rPr>
        <w:t>לאחד</w:t>
      </w:r>
      <w:r w:rsidRPr="008A78DA">
        <w:rPr>
          <w:rFonts w:cs="David"/>
          <w:rtl/>
        </w:rPr>
        <w:t xml:space="preserve"> </w:t>
      </w:r>
      <w:r w:rsidRPr="008A78DA">
        <w:rPr>
          <w:rFonts w:cs="David" w:hint="cs"/>
          <w:rtl/>
        </w:rPr>
        <w:t>מאבות</w:t>
      </w:r>
      <w:r w:rsidRPr="008A78DA">
        <w:rPr>
          <w:rFonts w:cs="David"/>
          <w:rtl/>
        </w:rPr>
        <w:t xml:space="preserve"> </w:t>
      </w:r>
      <w:r w:rsidRPr="008A78DA">
        <w:rPr>
          <w:rFonts w:cs="David" w:hint="cs"/>
          <w:rtl/>
        </w:rPr>
        <w:t>הציונות</w:t>
      </w:r>
      <w:r w:rsidRPr="008A78DA">
        <w:rPr>
          <w:rFonts w:cs="David"/>
          <w:rtl/>
        </w:rPr>
        <w:t xml:space="preserve"> </w:t>
      </w:r>
      <w:r w:rsidRPr="008A78DA">
        <w:rPr>
          <w:rFonts w:cs="David" w:hint="cs"/>
          <w:rtl/>
        </w:rPr>
        <w:t>הדתית</w:t>
      </w:r>
      <w:r w:rsidRPr="008A78DA">
        <w:rPr>
          <w:rFonts w:cs="David"/>
          <w:rtl/>
        </w:rPr>
        <w:t>.</w:t>
      </w:r>
    </w:p>
  </w:footnote>
  <w:footnote w:id="47">
    <w:p w:rsidR="00695680" w:rsidRDefault="00695680" w:rsidP="003C4BC9">
      <w:pPr>
        <w:pStyle w:val="ae"/>
        <w:rPr>
          <w:rtl/>
        </w:rPr>
      </w:pPr>
      <w:r>
        <w:rPr>
          <w:rStyle w:val="af0"/>
        </w:rPr>
        <w:footnoteRef/>
      </w:r>
      <w:r w:rsidRPr="003C4BC9">
        <w:rPr>
          <w:rFonts w:cs="David" w:hint="cs"/>
          <w:rtl/>
        </w:rPr>
        <w:t>כלומר על</w:t>
      </w:r>
      <w:r w:rsidRPr="003C4BC9">
        <w:rPr>
          <w:rFonts w:cs="David"/>
          <w:rtl/>
        </w:rPr>
        <w:t xml:space="preserve"> </w:t>
      </w:r>
      <w:r w:rsidRPr="003C4BC9">
        <w:rPr>
          <w:rFonts w:cs="David" w:hint="cs"/>
          <w:rtl/>
        </w:rPr>
        <w:t>ידי</w:t>
      </w:r>
      <w:r w:rsidRPr="003C4BC9">
        <w:rPr>
          <w:rFonts w:cs="David"/>
          <w:rtl/>
        </w:rPr>
        <w:t xml:space="preserve"> </w:t>
      </w:r>
      <w:r w:rsidRPr="003C4BC9">
        <w:rPr>
          <w:rFonts w:cs="David" w:hint="cs"/>
          <w:rtl/>
        </w:rPr>
        <w:t>מציאת</w:t>
      </w:r>
      <w:r w:rsidRPr="003C4BC9">
        <w:rPr>
          <w:rFonts w:cs="David"/>
          <w:rtl/>
        </w:rPr>
        <w:t xml:space="preserve"> </w:t>
      </w:r>
      <w:r w:rsidRPr="003C4BC9">
        <w:rPr>
          <w:rFonts w:cs="David" w:hint="cs"/>
          <w:rtl/>
        </w:rPr>
        <w:t>הפתרון</w:t>
      </w:r>
      <w:r w:rsidRPr="003C4BC9">
        <w:rPr>
          <w:rFonts w:cs="David"/>
          <w:rtl/>
        </w:rPr>
        <w:t xml:space="preserve"> </w:t>
      </w:r>
      <w:r w:rsidRPr="003C4BC9">
        <w:rPr>
          <w:rFonts w:cs="David" w:hint="cs"/>
          <w:rtl/>
        </w:rPr>
        <w:t>ההלכתי</w:t>
      </w:r>
      <w:r w:rsidRPr="003C4BC9">
        <w:rPr>
          <w:rFonts w:cs="David"/>
          <w:rtl/>
        </w:rPr>
        <w:t xml:space="preserve"> </w:t>
      </w:r>
      <w:r w:rsidRPr="003C4BC9">
        <w:rPr>
          <w:rFonts w:cs="David" w:hint="cs"/>
          <w:rtl/>
        </w:rPr>
        <w:t>החדש</w:t>
      </w:r>
      <w:r w:rsidRPr="003C4BC9">
        <w:rPr>
          <w:rFonts w:cs="David"/>
          <w:rtl/>
        </w:rPr>
        <w:t xml:space="preserve"> </w:t>
      </w:r>
      <w:r w:rsidRPr="003C4BC9">
        <w:rPr>
          <w:rFonts w:cs="David" w:hint="cs"/>
          <w:rtl/>
        </w:rPr>
        <w:t>בדרך</w:t>
      </w:r>
      <w:r w:rsidRPr="003C4BC9">
        <w:rPr>
          <w:rFonts w:cs="David"/>
          <w:rtl/>
        </w:rPr>
        <w:t xml:space="preserve"> </w:t>
      </w:r>
      <w:r w:rsidRPr="003C4BC9">
        <w:rPr>
          <w:rFonts w:cs="David" w:hint="cs"/>
          <w:rtl/>
        </w:rPr>
        <w:t>פרשנותו</w:t>
      </w:r>
      <w:r w:rsidRPr="003C4BC9">
        <w:rPr>
          <w:rFonts w:cs="David"/>
          <w:rtl/>
        </w:rPr>
        <w:t xml:space="preserve"> </w:t>
      </w:r>
      <w:r w:rsidRPr="003C4BC9">
        <w:rPr>
          <w:rFonts w:cs="David" w:hint="cs"/>
          <w:rtl/>
        </w:rPr>
        <w:t>מתוך</w:t>
      </w:r>
      <w:r w:rsidRPr="003C4BC9">
        <w:rPr>
          <w:rFonts w:cs="David"/>
          <w:rtl/>
        </w:rPr>
        <w:t xml:space="preserve"> </w:t>
      </w:r>
      <w:r w:rsidRPr="003C4BC9">
        <w:rPr>
          <w:rFonts w:cs="David" w:hint="cs"/>
          <w:rtl/>
        </w:rPr>
        <w:t>הדין</w:t>
      </w:r>
      <w:r w:rsidRPr="003C4BC9">
        <w:rPr>
          <w:rFonts w:cs="David"/>
          <w:rtl/>
        </w:rPr>
        <w:t xml:space="preserve"> </w:t>
      </w:r>
      <w:r w:rsidRPr="003C4BC9">
        <w:rPr>
          <w:rFonts w:cs="David" w:hint="cs"/>
          <w:rtl/>
        </w:rPr>
        <w:t>הקיים</w:t>
      </w:r>
      <w:r w:rsidRPr="003C4BC9">
        <w:rPr>
          <w:rFonts w:cs="David"/>
          <w:rtl/>
        </w:rPr>
        <w:t>. </w:t>
      </w:r>
    </w:p>
  </w:footnote>
  <w:footnote w:id="48">
    <w:p w:rsidR="00695680" w:rsidRDefault="00695680" w:rsidP="008F5237">
      <w:pPr>
        <w:pStyle w:val="ae"/>
        <w:jc w:val="both"/>
      </w:pPr>
      <w:r>
        <w:rPr>
          <w:rStyle w:val="af0"/>
        </w:rPr>
        <w:footnoteRef/>
      </w:r>
      <w:r>
        <w:rPr>
          <w:rtl/>
        </w:rPr>
        <w:t xml:space="preserve"> </w:t>
      </w:r>
      <w:r w:rsidRPr="00112D01">
        <w:rPr>
          <w:rFonts w:cs="David" w:hint="cs"/>
          <w:rtl/>
        </w:rPr>
        <w:t>מלחמת</w:t>
      </w:r>
      <w:r w:rsidRPr="00112D01">
        <w:rPr>
          <w:rFonts w:cs="David"/>
          <w:rtl/>
        </w:rPr>
        <w:t xml:space="preserve"> </w:t>
      </w:r>
      <w:r w:rsidRPr="00112D01">
        <w:rPr>
          <w:rFonts w:cs="David" w:hint="cs"/>
          <w:rtl/>
        </w:rPr>
        <w:t>השפות</w:t>
      </w:r>
      <w:r w:rsidRPr="00112D01">
        <w:rPr>
          <w:rFonts w:cs="David"/>
          <w:rtl/>
        </w:rPr>
        <w:t xml:space="preserve"> </w:t>
      </w:r>
      <w:r w:rsidRPr="00112D01">
        <w:rPr>
          <w:rFonts w:cs="David" w:hint="cs"/>
          <w:rtl/>
        </w:rPr>
        <w:t>הייתה</w:t>
      </w:r>
      <w:r w:rsidRPr="00112D01">
        <w:rPr>
          <w:rFonts w:cs="David"/>
          <w:rtl/>
        </w:rPr>
        <w:t xml:space="preserve"> </w:t>
      </w:r>
      <w:r w:rsidRPr="00112D01">
        <w:rPr>
          <w:rFonts w:cs="David" w:hint="cs"/>
          <w:rtl/>
        </w:rPr>
        <w:t>סערה</w:t>
      </w:r>
      <w:r w:rsidRPr="00112D01">
        <w:rPr>
          <w:rFonts w:cs="David"/>
          <w:rtl/>
        </w:rPr>
        <w:t xml:space="preserve"> </w:t>
      </w:r>
      <w:r w:rsidRPr="00112D01">
        <w:rPr>
          <w:rFonts w:cs="David" w:hint="cs"/>
          <w:rtl/>
        </w:rPr>
        <w:t>ציבורית</w:t>
      </w:r>
      <w:r w:rsidRPr="00112D01">
        <w:rPr>
          <w:rFonts w:cs="David"/>
          <w:rtl/>
        </w:rPr>
        <w:t xml:space="preserve"> </w:t>
      </w:r>
      <w:r w:rsidRPr="00112D01">
        <w:rPr>
          <w:rFonts w:cs="David" w:hint="cs"/>
          <w:rtl/>
        </w:rPr>
        <w:t>שהתרחשה</w:t>
      </w:r>
      <w:r w:rsidRPr="00112D01">
        <w:rPr>
          <w:rFonts w:cs="David"/>
          <w:rtl/>
        </w:rPr>
        <w:t xml:space="preserve"> </w:t>
      </w:r>
      <w:r w:rsidRPr="00112D01">
        <w:rPr>
          <w:rFonts w:cs="David" w:hint="cs"/>
          <w:rtl/>
        </w:rPr>
        <w:t>בארץ</w:t>
      </w:r>
      <w:r w:rsidRPr="00112D01">
        <w:rPr>
          <w:rFonts w:cs="David"/>
          <w:rtl/>
        </w:rPr>
        <w:t xml:space="preserve"> </w:t>
      </w:r>
      <w:r w:rsidRPr="00112D01">
        <w:rPr>
          <w:rFonts w:cs="David" w:hint="cs"/>
          <w:rtl/>
        </w:rPr>
        <w:t>ישראל</w:t>
      </w:r>
      <w:r w:rsidRPr="00112D01">
        <w:rPr>
          <w:rFonts w:cs="David"/>
          <w:rtl/>
        </w:rPr>
        <w:t xml:space="preserve"> </w:t>
      </w:r>
      <w:r w:rsidRPr="00112D01">
        <w:rPr>
          <w:rFonts w:cs="David" w:hint="cs"/>
          <w:rtl/>
        </w:rPr>
        <w:t>ב</w:t>
      </w:r>
      <w:r w:rsidRPr="00112D01">
        <w:rPr>
          <w:rFonts w:cs="David"/>
          <w:rtl/>
        </w:rPr>
        <w:t xml:space="preserve">-1913 </w:t>
      </w:r>
      <w:r w:rsidRPr="00112D01">
        <w:rPr>
          <w:rFonts w:cs="David" w:hint="cs"/>
          <w:rtl/>
        </w:rPr>
        <w:t>סביב</w:t>
      </w:r>
      <w:r w:rsidRPr="00112D01">
        <w:rPr>
          <w:rFonts w:cs="David"/>
          <w:rtl/>
        </w:rPr>
        <w:t xml:space="preserve"> </w:t>
      </w:r>
      <w:r w:rsidRPr="00112D01">
        <w:rPr>
          <w:rFonts w:cs="David" w:hint="cs"/>
          <w:rtl/>
        </w:rPr>
        <w:t>מקומה</w:t>
      </w:r>
      <w:r w:rsidRPr="00112D01">
        <w:rPr>
          <w:rFonts w:cs="David"/>
          <w:rtl/>
        </w:rPr>
        <w:t xml:space="preserve"> </w:t>
      </w:r>
      <w:r w:rsidRPr="00112D01">
        <w:rPr>
          <w:rFonts w:cs="David" w:hint="cs"/>
          <w:rtl/>
        </w:rPr>
        <w:t>של</w:t>
      </w:r>
      <w:r w:rsidRPr="00112D01">
        <w:rPr>
          <w:rFonts w:cs="David"/>
          <w:rtl/>
        </w:rPr>
        <w:t xml:space="preserve"> </w:t>
      </w:r>
      <w:r w:rsidRPr="00112D01">
        <w:rPr>
          <w:rFonts w:cs="David" w:hint="cs"/>
          <w:rtl/>
        </w:rPr>
        <w:t>העברית</w:t>
      </w:r>
      <w:r w:rsidRPr="00112D01">
        <w:rPr>
          <w:rFonts w:cs="David"/>
          <w:rtl/>
        </w:rPr>
        <w:t xml:space="preserve"> </w:t>
      </w:r>
      <w:r w:rsidRPr="00112D01">
        <w:rPr>
          <w:rFonts w:cs="David" w:hint="cs"/>
          <w:rtl/>
        </w:rPr>
        <w:t>המתחדשת</w:t>
      </w:r>
      <w:r w:rsidRPr="00112D01">
        <w:rPr>
          <w:rFonts w:cs="David"/>
          <w:rtl/>
        </w:rPr>
        <w:t xml:space="preserve"> </w:t>
      </w:r>
      <w:r w:rsidRPr="00112D01">
        <w:rPr>
          <w:rFonts w:cs="David" w:hint="cs"/>
          <w:rtl/>
        </w:rPr>
        <w:t>במערכת</w:t>
      </w:r>
      <w:r w:rsidRPr="00112D01">
        <w:rPr>
          <w:rFonts w:cs="David"/>
          <w:rtl/>
        </w:rPr>
        <w:t xml:space="preserve"> </w:t>
      </w:r>
      <w:r w:rsidRPr="00112D01">
        <w:rPr>
          <w:rFonts w:cs="David" w:hint="cs"/>
          <w:rtl/>
        </w:rPr>
        <w:t>החינוך</w:t>
      </w:r>
      <w:r w:rsidRPr="00112D01">
        <w:rPr>
          <w:rFonts w:cs="David"/>
          <w:rtl/>
        </w:rPr>
        <w:t xml:space="preserve"> </w:t>
      </w:r>
      <w:r w:rsidRPr="00112D01">
        <w:rPr>
          <w:rFonts w:cs="David" w:hint="cs"/>
          <w:rtl/>
        </w:rPr>
        <w:t>היהודי</w:t>
      </w:r>
      <w:r w:rsidRPr="00112D01">
        <w:rPr>
          <w:rFonts w:cs="David"/>
          <w:rtl/>
        </w:rPr>
        <w:t xml:space="preserve"> </w:t>
      </w:r>
      <w:r w:rsidRPr="00112D01">
        <w:rPr>
          <w:rFonts w:cs="David" w:hint="cs"/>
          <w:rtl/>
        </w:rPr>
        <w:t>בארץ</w:t>
      </w:r>
      <w:r w:rsidRPr="00112D01">
        <w:rPr>
          <w:rFonts w:cs="David"/>
          <w:rtl/>
        </w:rPr>
        <w:t xml:space="preserve">. </w:t>
      </w:r>
      <w:r w:rsidRPr="00112D01">
        <w:rPr>
          <w:rFonts w:cs="David" w:hint="cs"/>
          <w:rtl/>
        </w:rPr>
        <w:t>מאבק</w:t>
      </w:r>
      <w:r w:rsidRPr="00112D01">
        <w:rPr>
          <w:rFonts w:cs="David"/>
          <w:rtl/>
        </w:rPr>
        <w:t xml:space="preserve"> </w:t>
      </w:r>
      <w:r w:rsidRPr="00112D01">
        <w:rPr>
          <w:rFonts w:cs="David" w:hint="cs"/>
          <w:rtl/>
        </w:rPr>
        <w:t>זה</w:t>
      </w:r>
      <w:r w:rsidRPr="00112D01">
        <w:rPr>
          <w:rFonts w:cs="David"/>
          <w:rtl/>
        </w:rPr>
        <w:t xml:space="preserve">, </w:t>
      </w:r>
      <w:r w:rsidRPr="00112D01">
        <w:rPr>
          <w:rFonts w:cs="David" w:hint="cs"/>
          <w:rtl/>
        </w:rPr>
        <w:t>שהתנהל</w:t>
      </w:r>
      <w:r w:rsidRPr="00112D01">
        <w:rPr>
          <w:rFonts w:cs="David"/>
          <w:rtl/>
        </w:rPr>
        <w:t xml:space="preserve"> </w:t>
      </w:r>
      <w:r w:rsidRPr="00112D01">
        <w:rPr>
          <w:rFonts w:cs="David" w:hint="cs"/>
          <w:rtl/>
        </w:rPr>
        <w:t>כנגד</w:t>
      </w:r>
      <w:r w:rsidRPr="00112D01">
        <w:rPr>
          <w:rFonts w:cs="David"/>
          <w:rtl/>
        </w:rPr>
        <w:t xml:space="preserve"> </w:t>
      </w:r>
      <w:r w:rsidRPr="00112D01">
        <w:rPr>
          <w:rFonts w:cs="David" w:hint="cs"/>
          <w:rtl/>
        </w:rPr>
        <w:t>חברת</w:t>
      </w:r>
      <w:r w:rsidRPr="00112D01">
        <w:rPr>
          <w:rFonts w:cs="David"/>
          <w:rtl/>
        </w:rPr>
        <w:t xml:space="preserve"> "</w:t>
      </w:r>
      <w:r w:rsidRPr="00112D01">
        <w:rPr>
          <w:rFonts w:cs="David" w:hint="cs"/>
          <w:rtl/>
        </w:rPr>
        <w:t>עזרה</w:t>
      </w:r>
      <w:r w:rsidRPr="00112D01">
        <w:rPr>
          <w:rFonts w:cs="David"/>
          <w:rtl/>
        </w:rPr>
        <w:t xml:space="preserve">" </w:t>
      </w:r>
      <w:r w:rsidRPr="00112D01">
        <w:rPr>
          <w:rFonts w:cs="David" w:hint="cs"/>
          <w:rtl/>
        </w:rPr>
        <w:t>ליהודי</w:t>
      </w:r>
      <w:r w:rsidRPr="00112D01">
        <w:rPr>
          <w:rFonts w:cs="David"/>
          <w:rtl/>
        </w:rPr>
        <w:t xml:space="preserve"> </w:t>
      </w:r>
      <w:r w:rsidRPr="00112D01">
        <w:rPr>
          <w:rFonts w:cs="David" w:hint="cs"/>
          <w:rtl/>
        </w:rPr>
        <w:t>גרמניה</w:t>
      </w:r>
      <w:r w:rsidRPr="00112D01">
        <w:rPr>
          <w:rFonts w:cs="David"/>
          <w:rtl/>
        </w:rPr>
        <w:t xml:space="preserve">, </w:t>
      </w:r>
      <w:r w:rsidRPr="00112D01">
        <w:rPr>
          <w:rFonts w:cs="David" w:hint="cs"/>
          <w:rtl/>
        </w:rPr>
        <w:t>היה</w:t>
      </w:r>
      <w:r w:rsidRPr="00112D01">
        <w:rPr>
          <w:rFonts w:cs="David"/>
          <w:rtl/>
        </w:rPr>
        <w:t xml:space="preserve"> </w:t>
      </w:r>
      <w:r w:rsidRPr="00112D01">
        <w:rPr>
          <w:rFonts w:cs="David" w:hint="cs"/>
          <w:rtl/>
        </w:rPr>
        <w:t>חריג</w:t>
      </w:r>
      <w:r w:rsidRPr="00112D01">
        <w:rPr>
          <w:rFonts w:cs="David"/>
          <w:rtl/>
        </w:rPr>
        <w:t xml:space="preserve"> </w:t>
      </w:r>
      <w:r w:rsidRPr="00112D01">
        <w:rPr>
          <w:rFonts w:cs="David" w:hint="cs"/>
          <w:rtl/>
        </w:rPr>
        <w:t>בהשפעתו</w:t>
      </w:r>
      <w:r w:rsidRPr="00112D01">
        <w:rPr>
          <w:rFonts w:cs="David"/>
          <w:rtl/>
        </w:rPr>
        <w:t xml:space="preserve">, </w:t>
      </w:r>
      <w:r w:rsidRPr="00112D01">
        <w:rPr>
          <w:rFonts w:cs="David" w:hint="cs"/>
          <w:rtl/>
        </w:rPr>
        <w:t>ומשמש</w:t>
      </w:r>
      <w:r w:rsidRPr="00112D01">
        <w:rPr>
          <w:rFonts w:cs="David"/>
          <w:rtl/>
        </w:rPr>
        <w:t xml:space="preserve"> </w:t>
      </w:r>
      <w:r w:rsidRPr="00112D01">
        <w:rPr>
          <w:rFonts w:cs="David" w:hint="cs"/>
          <w:rtl/>
        </w:rPr>
        <w:t>כסמל</w:t>
      </w:r>
      <w:r w:rsidRPr="00112D01">
        <w:rPr>
          <w:rFonts w:cs="David"/>
          <w:rtl/>
        </w:rPr>
        <w:t xml:space="preserve"> </w:t>
      </w:r>
      <w:r w:rsidRPr="00112D01">
        <w:rPr>
          <w:rFonts w:cs="David" w:hint="cs"/>
          <w:rtl/>
        </w:rPr>
        <w:t>לניצחון</w:t>
      </w:r>
      <w:r w:rsidRPr="00112D01">
        <w:rPr>
          <w:rFonts w:cs="David"/>
          <w:rtl/>
        </w:rPr>
        <w:t xml:space="preserve"> </w:t>
      </w:r>
      <w:r w:rsidRPr="00112D01">
        <w:rPr>
          <w:rFonts w:cs="David" w:hint="cs"/>
          <w:rtl/>
        </w:rPr>
        <w:t>ההתחדשות</w:t>
      </w:r>
      <w:r w:rsidRPr="00112D01">
        <w:rPr>
          <w:rFonts w:cs="David"/>
          <w:rtl/>
        </w:rPr>
        <w:t xml:space="preserve"> </w:t>
      </w:r>
      <w:r w:rsidRPr="00112D01">
        <w:rPr>
          <w:rFonts w:cs="David" w:hint="cs"/>
          <w:rtl/>
        </w:rPr>
        <w:t>היהודית</w:t>
      </w:r>
      <w:r w:rsidRPr="00112D01">
        <w:rPr>
          <w:rFonts w:cs="David"/>
          <w:rtl/>
        </w:rPr>
        <w:t xml:space="preserve"> </w:t>
      </w:r>
      <w:r w:rsidRPr="00112D01">
        <w:rPr>
          <w:rFonts w:cs="David" w:hint="cs"/>
          <w:rtl/>
        </w:rPr>
        <w:t>הלאומית</w:t>
      </w:r>
      <w:r w:rsidRPr="00112D01">
        <w:rPr>
          <w:rFonts w:cs="David"/>
          <w:rtl/>
        </w:rPr>
        <w:t xml:space="preserve"> </w:t>
      </w:r>
      <w:r w:rsidRPr="00112D01">
        <w:rPr>
          <w:rFonts w:cs="David" w:hint="cs"/>
          <w:rtl/>
        </w:rPr>
        <w:t>ותחיית</w:t>
      </w:r>
      <w:r w:rsidRPr="00112D01">
        <w:rPr>
          <w:rFonts w:cs="David"/>
          <w:rtl/>
        </w:rPr>
        <w:t xml:space="preserve"> </w:t>
      </w:r>
      <w:r w:rsidRPr="00112D01">
        <w:rPr>
          <w:rFonts w:cs="David" w:hint="cs"/>
          <w:rtl/>
        </w:rPr>
        <w:t>הלשון</w:t>
      </w:r>
      <w:r w:rsidRPr="00112D01">
        <w:rPr>
          <w:rFonts w:cs="David"/>
          <w:rtl/>
        </w:rPr>
        <w:t xml:space="preserve"> </w:t>
      </w:r>
      <w:r w:rsidRPr="00112D01">
        <w:rPr>
          <w:rFonts w:cs="David" w:hint="cs"/>
          <w:rtl/>
        </w:rPr>
        <w:t>העברית</w:t>
      </w:r>
      <w:r w:rsidRPr="00112D01">
        <w:rPr>
          <w:rFonts w:cs="David"/>
          <w:rtl/>
        </w:rPr>
        <w:t>.</w:t>
      </w:r>
    </w:p>
  </w:footnote>
  <w:footnote w:id="49">
    <w:p w:rsidR="00695680" w:rsidRPr="00B826CC" w:rsidRDefault="00695680" w:rsidP="00833BC1">
      <w:pPr>
        <w:pStyle w:val="ae"/>
        <w:rPr>
          <w:rFonts w:cs="David"/>
        </w:rPr>
      </w:pPr>
      <w:r w:rsidRPr="00B826CC">
        <w:rPr>
          <w:rStyle w:val="af0"/>
          <w:rFonts w:cs="David"/>
        </w:rPr>
        <w:footnoteRef/>
      </w:r>
      <w:r w:rsidRPr="00B826CC">
        <w:rPr>
          <w:rFonts w:cs="David"/>
          <w:rtl/>
        </w:rPr>
        <w:t xml:space="preserve"> </w:t>
      </w:r>
      <w:r w:rsidRPr="00B826CC">
        <w:rPr>
          <w:rFonts w:cs="David" w:hint="cs"/>
          <w:rtl/>
        </w:rPr>
        <w:t xml:space="preserve">ויקרא יט, יג. </w:t>
      </w:r>
    </w:p>
  </w:footnote>
  <w:footnote w:id="50">
    <w:p w:rsidR="00695680" w:rsidRPr="00B826CC" w:rsidRDefault="00695680" w:rsidP="00833BC1">
      <w:pPr>
        <w:pStyle w:val="ae"/>
        <w:rPr>
          <w:rFonts w:cs="David"/>
        </w:rPr>
      </w:pPr>
      <w:r w:rsidRPr="00B826CC">
        <w:rPr>
          <w:rStyle w:val="af0"/>
          <w:rFonts w:cs="David"/>
        </w:rPr>
        <w:footnoteRef/>
      </w:r>
      <w:r w:rsidRPr="00B826CC">
        <w:rPr>
          <w:rFonts w:cs="David"/>
          <w:rtl/>
        </w:rPr>
        <w:t xml:space="preserve"> </w:t>
      </w:r>
      <w:r w:rsidRPr="00B826CC">
        <w:rPr>
          <w:rFonts w:cs="David" w:hint="cs"/>
          <w:rtl/>
        </w:rPr>
        <w:t>דברים כד, טו.</w:t>
      </w:r>
    </w:p>
  </w:footnote>
  <w:footnote w:id="51">
    <w:p w:rsidR="00695680" w:rsidRDefault="00695680" w:rsidP="003815EA">
      <w:pPr>
        <w:pStyle w:val="ae"/>
      </w:pPr>
      <w:r w:rsidRPr="00B826CC">
        <w:rPr>
          <w:rStyle w:val="af0"/>
          <w:rFonts w:cs="David"/>
        </w:rPr>
        <w:footnoteRef/>
      </w:r>
      <w:r w:rsidRPr="00B826CC">
        <w:rPr>
          <w:rFonts w:cs="David"/>
          <w:rtl/>
        </w:rPr>
        <w:t xml:space="preserve"> </w:t>
      </w:r>
      <w:r w:rsidRPr="00B826CC">
        <w:rPr>
          <w:rFonts w:cs="David" w:hint="cs"/>
          <w:rtl/>
        </w:rPr>
        <w:t>דברים טו, יב - יד</w:t>
      </w:r>
      <w:r>
        <w:rPr>
          <w:rFonts w:hint="cs"/>
          <w:rtl/>
        </w:rPr>
        <w:t xml:space="preserve"> </w:t>
      </w:r>
    </w:p>
  </w:footnote>
  <w:footnote w:id="52">
    <w:p w:rsidR="00695680" w:rsidRDefault="00695680">
      <w:pPr>
        <w:pStyle w:val="ae"/>
        <w:rPr>
          <w:rtl/>
        </w:rPr>
      </w:pPr>
      <w:r>
        <w:rPr>
          <w:rStyle w:val="af0"/>
        </w:rPr>
        <w:footnoteRef/>
      </w:r>
      <w:r>
        <w:rPr>
          <w:rtl/>
        </w:rPr>
        <w:t xml:space="preserve"> </w:t>
      </w:r>
      <w:r w:rsidRPr="00A54357">
        <w:rPr>
          <w:rFonts w:cs="David" w:hint="cs"/>
          <w:rtl/>
        </w:rPr>
        <w:t>ראה עמוד 42 סע' 4.</w:t>
      </w:r>
    </w:p>
  </w:footnote>
  <w:footnote w:id="53">
    <w:p w:rsidR="00695680" w:rsidRDefault="00695680">
      <w:pPr>
        <w:pStyle w:val="ae"/>
      </w:pPr>
      <w:r>
        <w:rPr>
          <w:rStyle w:val="af0"/>
        </w:rPr>
        <w:footnoteRef/>
      </w:r>
      <w:r>
        <w:rPr>
          <w:rtl/>
        </w:rPr>
        <w:t xml:space="preserve"> </w:t>
      </w:r>
      <w:r w:rsidRPr="00687F00">
        <w:rPr>
          <w:rFonts w:cs="David" w:hint="cs"/>
          <w:rtl/>
        </w:rPr>
        <w:t>ויקרא יט, טז.</w:t>
      </w:r>
    </w:p>
  </w:footnote>
  <w:footnote w:id="54">
    <w:p w:rsidR="00695680" w:rsidRDefault="00695680">
      <w:pPr>
        <w:pStyle w:val="ae"/>
        <w:rPr>
          <w:rtl/>
        </w:rPr>
      </w:pPr>
      <w:r>
        <w:rPr>
          <w:rStyle w:val="af0"/>
        </w:rPr>
        <w:footnoteRef/>
      </w:r>
      <w:r>
        <w:rPr>
          <w:rtl/>
        </w:rPr>
        <w:t xml:space="preserve"> </w:t>
      </w:r>
      <w:r w:rsidRPr="00134700">
        <w:rPr>
          <w:rFonts w:cs="David" w:hint="cs"/>
          <w:rtl/>
        </w:rPr>
        <w:t>שמות כ, טז.</w:t>
      </w:r>
    </w:p>
  </w:footnote>
  <w:footnote w:id="55">
    <w:p w:rsidR="00695680" w:rsidRDefault="00695680" w:rsidP="00134700">
      <w:pPr>
        <w:pStyle w:val="ae"/>
        <w:rPr>
          <w:rtl/>
        </w:rPr>
      </w:pPr>
      <w:r>
        <w:rPr>
          <w:rStyle w:val="af0"/>
        </w:rPr>
        <w:footnoteRef/>
      </w:r>
      <w:r>
        <w:rPr>
          <w:rtl/>
        </w:rPr>
        <w:t xml:space="preserve"> </w:t>
      </w:r>
      <w:r w:rsidRPr="00134700">
        <w:rPr>
          <w:rFonts w:cs="David" w:hint="cs"/>
          <w:rtl/>
        </w:rPr>
        <w:t>שמות כ, טז.</w:t>
      </w:r>
    </w:p>
  </w:footnote>
  <w:footnote w:id="56">
    <w:p w:rsidR="00695680" w:rsidRDefault="00695680">
      <w:pPr>
        <w:pStyle w:val="ae"/>
        <w:rPr>
          <w:rtl/>
        </w:rPr>
      </w:pPr>
      <w:r>
        <w:rPr>
          <w:rStyle w:val="af0"/>
        </w:rPr>
        <w:footnoteRef/>
      </w:r>
      <w:r>
        <w:rPr>
          <w:rtl/>
        </w:rPr>
        <w:t xml:space="preserve"> </w:t>
      </w:r>
      <w:r w:rsidRPr="00134700">
        <w:rPr>
          <w:rFonts w:cs="David" w:hint="cs"/>
          <w:rtl/>
        </w:rPr>
        <w:t>שמות, כ,ז.</w:t>
      </w:r>
    </w:p>
  </w:footnote>
  <w:footnote w:id="57">
    <w:p w:rsidR="00695680" w:rsidRDefault="00695680">
      <w:pPr>
        <w:pStyle w:val="ae"/>
      </w:pPr>
      <w:r>
        <w:rPr>
          <w:rStyle w:val="af0"/>
        </w:rPr>
        <w:footnoteRef/>
      </w:r>
      <w:r>
        <w:rPr>
          <w:rtl/>
        </w:rPr>
        <w:t xml:space="preserve"> </w:t>
      </w:r>
      <w:r w:rsidRPr="00232EF1">
        <w:rPr>
          <w:rFonts w:cs="David" w:hint="cs"/>
          <w:rtl/>
        </w:rPr>
        <w:t>בג"צ 337/84</w:t>
      </w:r>
    </w:p>
  </w:footnote>
  <w:footnote w:id="58">
    <w:p w:rsidR="00695680" w:rsidRDefault="00695680">
      <w:pPr>
        <w:pStyle w:val="ae"/>
      </w:pPr>
      <w:r>
        <w:rPr>
          <w:rStyle w:val="af0"/>
        </w:rPr>
        <w:footnoteRef/>
      </w:r>
      <w:r>
        <w:rPr>
          <w:rtl/>
        </w:rPr>
        <w:t xml:space="preserve"> </w:t>
      </w:r>
      <w:r w:rsidRPr="00A462F7">
        <w:rPr>
          <w:rFonts w:cs="David" w:hint="cs"/>
          <w:rtl/>
        </w:rPr>
        <w:t>ראה עמוד 18.</w:t>
      </w:r>
    </w:p>
  </w:footnote>
  <w:footnote w:id="59">
    <w:p w:rsidR="00695680" w:rsidRDefault="00695680">
      <w:pPr>
        <w:pStyle w:val="ae"/>
        <w:rPr>
          <w:rtl/>
        </w:rPr>
      </w:pPr>
      <w:r>
        <w:rPr>
          <w:rStyle w:val="af0"/>
        </w:rPr>
        <w:footnoteRef/>
      </w:r>
      <w:r>
        <w:rPr>
          <w:rtl/>
        </w:rPr>
        <w:t xml:space="preserve"> </w:t>
      </w:r>
      <w:r w:rsidRPr="005077A3">
        <w:rPr>
          <w:rFonts w:cs="David" w:hint="cs"/>
          <w:rtl/>
        </w:rPr>
        <w:t>ראה עמוד 6.</w:t>
      </w:r>
    </w:p>
  </w:footnote>
  <w:footnote w:id="60">
    <w:p w:rsidR="00695680" w:rsidRDefault="00695680">
      <w:pPr>
        <w:pStyle w:val="ae"/>
        <w:rPr>
          <w:rtl/>
        </w:rPr>
      </w:pPr>
      <w:r>
        <w:rPr>
          <w:rStyle w:val="af0"/>
        </w:rPr>
        <w:footnoteRef/>
      </w:r>
      <w:r>
        <w:rPr>
          <w:rtl/>
        </w:rPr>
        <w:t xml:space="preserve"> </w:t>
      </w:r>
      <w:r w:rsidRPr="00370FCB">
        <w:rPr>
          <w:rFonts w:cs="David" w:hint="cs"/>
          <w:rtl/>
        </w:rPr>
        <w:t>ראה הקדמה לחסרי רקע בלימודי יסוד ביהדות.</w:t>
      </w:r>
    </w:p>
  </w:footnote>
  <w:footnote w:id="61">
    <w:p w:rsidR="00695680" w:rsidRDefault="00695680">
      <w:pPr>
        <w:pStyle w:val="ae"/>
        <w:rPr>
          <w:rtl/>
        </w:rPr>
      </w:pPr>
      <w:r>
        <w:rPr>
          <w:rStyle w:val="af0"/>
        </w:rPr>
        <w:footnoteRef/>
      </w:r>
      <w:r w:rsidRPr="00FC13C9">
        <w:rPr>
          <w:rFonts w:cs="David"/>
          <w:rtl/>
        </w:rPr>
        <w:t xml:space="preserve"> </w:t>
      </w:r>
      <w:r w:rsidRPr="00FC13C9">
        <w:rPr>
          <w:rFonts w:cs="David" w:hint="cs"/>
          <w:rtl/>
        </w:rPr>
        <w:t>ראה עמוד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0"/>
      <w:gridCol w:w="4982"/>
    </w:tblGrid>
    <w:tr w:rsidR="00695680" w:rsidRPr="001E21C7" w:rsidTr="00A2489D">
      <w:tc>
        <w:tcPr>
          <w:tcW w:w="4980" w:type="dxa"/>
        </w:tcPr>
        <w:p w:rsidR="00695680" w:rsidRPr="001E21C7" w:rsidRDefault="00695680" w:rsidP="00365848">
          <w:pPr>
            <w:pStyle w:val="a7"/>
            <w:jc w:val="center"/>
            <w:rPr>
              <w:rFonts w:cs="David"/>
              <w:rtl/>
            </w:rPr>
          </w:pPr>
          <w:r>
            <w:rPr>
              <w:rFonts w:cs="David" w:hint="cs"/>
              <w:rtl/>
            </w:rPr>
            <w:t>מבחן בקיאות במשפט עברי</w:t>
          </w:r>
        </w:p>
      </w:tc>
      <w:tc>
        <w:tcPr>
          <w:tcW w:w="4982" w:type="dxa"/>
        </w:tcPr>
        <w:p w:rsidR="00695680" w:rsidRPr="001E21C7" w:rsidRDefault="00695680" w:rsidP="001E21C7">
          <w:pPr>
            <w:pStyle w:val="a7"/>
            <w:jc w:val="center"/>
            <w:rPr>
              <w:rFonts w:cs="David"/>
              <w:rtl/>
            </w:rPr>
          </w:pPr>
          <w:r>
            <w:rPr>
              <w:rFonts w:cs="David" w:hint="cs"/>
              <w:rtl/>
            </w:rPr>
            <w:t>תוכן העניינים</w:t>
          </w:r>
        </w:p>
      </w:tc>
    </w:tr>
  </w:tbl>
  <w:p w:rsidR="00695680" w:rsidRDefault="00695680">
    <w:pPr>
      <w:pStyle w:val="a7"/>
    </w:pPr>
    <w:r>
      <w:rPr>
        <w:noProof/>
      </w:rPr>
      <mc:AlternateContent>
        <mc:Choice Requires="wpg">
          <w:drawing>
            <wp:anchor distT="0" distB="0" distL="114300" distR="114300" simplePos="0" relativeHeight="251677696" behindDoc="0" locked="0" layoutInCell="1" allowOverlap="1" wp14:anchorId="7D48D998" wp14:editId="6ED0A9FB">
              <wp:simplePos x="0" y="0"/>
              <wp:positionH relativeFrom="page">
                <wp:align>center</wp:align>
              </wp:positionH>
              <wp:positionV relativeFrom="page">
                <wp:align>top</wp:align>
              </wp:positionV>
              <wp:extent cx="7539990" cy="845820"/>
              <wp:effectExtent l="0" t="0" r="21590" b="11430"/>
              <wp:wrapNone/>
              <wp:docPr id="12"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1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67769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OqsgMAAKE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8I8QAAADbAAAADwAAAGRycy9kb3ducmV2LnhtbERPS2sCMRC+F/wPYQQvUrM+WurWKCoI&#10;LUqhtgePw2a6WdxMliTq1l/fCEJv8/E9Z7ZobS3O5EPlWMFwkIEgLpyuuFTw/bV5fAERIrLG2jEp&#10;+KUAi3nnYYa5dhf+pPM+liKFcMhRgYmxyaUMhSGLYeAa4sT9OG8xJuhLqT1eUrit5SjLnqXFilOD&#10;wYbWhorj/mQVrLab6+Sp/Jj6E733r2aXHUbNUalet12+gojUxn/x3f2m0/wx3H5J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DwjxAAAANs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5615F57F" wp14:editId="2377F7F5">
              <wp:simplePos x="0" y="0"/>
              <wp:positionH relativeFrom="leftMargin">
                <wp:align>center</wp:align>
              </wp:positionH>
              <wp:positionV relativeFrom="page">
                <wp:align>top</wp:align>
              </wp:positionV>
              <wp:extent cx="90805" cy="807720"/>
              <wp:effectExtent l="0" t="0" r="23495" b="15240"/>
              <wp:wrapNone/>
              <wp:docPr id="15"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67667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lCaKHjUCAABM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r>
      <w:rPr>
        <w:noProof/>
      </w:rPr>
      <mc:AlternateContent>
        <mc:Choice Requires="wps">
          <w:drawing>
            <wp:anchor distT="0" distB="0" distL="114300" distR="114300" simplePos="0" relativeHeight="251675648" behindDoc="0" locked="0" layoutInCell="1" allowOverlap="1" wp14:anchorId="4C703E48" wp14:editId="0912268D">
              <wp:simplePos x="0" y="0"/>
              <wp:positionH relativeFrom="rightMargin">
                <wp:align>center</wp:align>
              </wp:positionH>
              <wp:positionV relativeFrom="page">
                <wp:align>top</wp:align>
              </wp:positionV>
              <wp:extent cx="90805" cy="807720"/>
              <wp:effectExtent l="0" t="0" r="23495" b="15240"/>
              <wp:wrapNone/>
              <wp:docPr id="16"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67564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DyaU0TUCAABM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80" w:rsidRDefault="00695680" w:rsidP="001E56AA">
    <w:pPr>
      <w:pStyle w:val="a7"/>
    </w:pPr>
    <w:r>
      <w:rPr>
        <w:noProof/>
      </w:rPr>
      <mc:AlternateContent>
        <mc:Choice Requires="wpg">
          <w:drawing>
            <wp:anchor distT="0" distB="0" distL="114300" distR="114300" simplePos="0" relativeHeight="251718656" behindDoc="0" locked="0" layoutInCell="1" allowOverlap="1" wp14:anchorId="7E469699" wp14:editId="750C62F1">
              <wp:simplePos x="0" y="0"/>
              <wp:positionH relativeFrom="page">
                <wp:align>center</wp:align>
              </wp:positionH>
              <wp:positionV relativeFrom="page">
                <wp:align>top</wp:align>
              </wp:positionV>
              <wp:extent cx="7539990" cy="845820"/>
              <wp:effectExtent l="0" t="0" r="21590" b="11430"/>
              <wp:wrapNone/>
              <wp:docPr id="1"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71865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PvsAMAAJ4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717632" behindDoc="0" locked="0" layoutInCell="1" allowOverlap="1" wp14:anchorId="773C9F06" wp14:editId="6BADA389">
              <wp:simplePos x="0" y="0"/>
              <wp:positionH relativeFrom="leftMargin">
                <wp:align>center</wp:align>
              </wp:positionH>
              <wp:positionV relativeFrom="page">
                <wp:align>top</wp:align>
              </wp:positionV>
              <wp:extent cx="90805" cy="807720"/>
              <wp:effectExtent l="0" t="0" r="23495" b="15240"/>
              <wp:wrapNone/>
              <wp:docPr id="4"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71763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4dTY2jUCAABL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r>
      <w:rPr>
        <w:noProof/>
      </w:rPr>
      <mc:AlternateContent>
        <mc:Choice Requires="wps">
          <w:drawing>
            <wp:anchor distT="0" distB="0" distL="114300" distR="114300" simplePos="0" relativeHeight="251716608" behindDoc="0" locked="0" layoutInCell="1" allowOverlap="1" wp14:anchorId="7F67B06F" wp14:editId="47E8814B">
              <wp:simplePos x="0" y="0"/>
              <wp:positionH relativeFrom="rightMargin">
                <wp:align>center</wp:align>
              </wp:positionH>
              <wp:positionV relativeFrom="page">
                <wp:align>top</wp:align>
              </wp:positionV>
              <wp:extent cx="90805" cy="807720"/>
              <wp:effectExtent l="0" t="0" r="23495" b="15240"/>
              <wp:wrapNone/>
              <wp:docPr id="5"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7166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" fillcolor="#4bacc6 [3208]" strokecolor="#4f81bd [3204]">
              <w10:wrap anchorx="margin" anchory="page"/>
            </v:rect>
          </w:pict>
        </mc:Fallback>
      </mc:AlternateContent>
    </w:r>
  </w:p>
  <w:p w:rsidR="00695680" w:rsidRPr="001E56AA" w:rsidRDefault="0069568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0"/>
      <w:gridCol w:w="4982"/>
    </w:tblGrid>
    <w:tr w:rsidR="00695680" w:rsidRPr="001E21C7" w:rsidTr="00A2489D">
      <w:tc>
        <w:tcPr>
          <w:tcW w:w="4980" w:type="dxa"/>
        </w:tcPr>
        <w:p w:rsidR="00695680" w:rsidRPr="001E21C7" w:rsidRDefault="00695680" w:rsidP="005B7D18">
          <w:pPr>
            <w:pStyle w:val="a7"/>
            <w:jc w:val="center"/>
            <w:rPr>
              <w:rFonts w:cs="David"/>
              <w:rtl/>
            </w:rPr>
          </w:pPr>
          <w:r>
            <w:rPr>
              <w:rFonts w:cs="David" w:hint="cs"/>
              <w:rtl/>
            </w:rPr>
            <w:t>מבחן בקיאות במשפט עברי</w:t>
          </w:r>
        </w:p>
      </w:tc>
      <w:tc>
        <w:tcPr>
          <w:tcW w:w="4982" w:type="dxa"/>
        </w:tcPr>
        <w:p w:rsidR="00695680" w:rsidRPr="001E21C7" w:rsidRDefault="00695680" w:rsidP="005B7D18">
          <w:pPr>
            <w:pStyle w:val="a7"/>
            <w:jc w:val="center"/>
            <w:rPr>
              <w:rFonts w:cs="David"/>
              <w:rtl/>
            </w:rPr>
          </w:pPr>
          <w:r>
            <w:rPr>
              <w:rFonts w:cs="David" w:hint="cs"/>
              <w:rtl/>
            </w:rPr>
            <w:t>הקדמה לחסרי רקע בלימודי יסוד ביהדות</w:t>
          </w:r>
        </w:p>
      </w:tc>
    </w:tr>
  </w:tbl>
  <w:p w:rsidR="00695680" w:rsidRDefault="00695680">
    <w:pPr>
      <w:pStyle w:val="a7"/>
    </w:pPr>
    <w:r>
      <w:rPr>
        <w:noProof/>
      </w:rPr>
      <mc:AlternateContent>
        <mc:Choice Requires="wpg">
          <w:drawing>
            <wp:anchor distT="0" distB="0" distL="114300" distR="114300" simplePos="0" relativeHeight="251706368" behindDoc="0" locked="0" layoutInCell="1" allowOverlap="1" wp14:anchorId="3DB4F489" wp14:editId="621600E3">
              <wp:simplePos x="0" y="0"/>
              <wp:positionH relativeFrom="page">
                <wp:align>center</wp:align>
              </wp:positionH>
              <wp:positionV relativeFrom="page">
                <wp:align>top</wp:align>
              </wp:positionV>
              <wp:extent cx="7539990" cy="845820"/>
              <wp:effectExtent l="0" t="0" r="21590" b="11430"/>
              <wp:wrapNone/>
              <wp:docPr id="451"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45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53"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70636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WdtAMAAKQ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8bMYAAADcAAAADwAAAGRycy9kb3ducmV2LnhtbESPQWsCMRSE7wX/Q3iFXkrNumhpV6No&#10;QVCUQm0PHh+b183i5mVJoq7+eiMUehxm5htmMutsI07kQ+1YwaCfgSAuna65UvDzvXx5AxEissbG&#10;MSm4UIDZtPcwwUK7M3/RaRcrkSAcClRgYmwLKUNpyGLou5Y4eb/OW4xJ+kpqj+cEt43Ms+xVWqw5&#10;LRhs6cNQedgdrYLFZnkdjqrPd3+k9fPVbLN93h6Uenrs5mMQkbr4H/5rr7SC4SiH+5l0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7vGz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J/MUA&#10;AADcAAAADwAAAGRycy9kb3ducmV2LnhtbESPQWvCQBSE70L/w/IKXqRuqraU1FWKUAwiiLH1/Mi+&#10;JqHZtzG7JvHfu4LgcZiZb5j5sjeVaKlxpWUFr+MIBHFmdcm5gp/D98sHCOeRNVaWScGFHCwXT4M5&#10;xtp2vKc29bkIEHYxKii8r2MpXVaQQTe2NXHw/mxj0AfZ5FI32AW4qeQkit6lwZLDQoE1rQrK/tOz&#10;UdBlu/Z42K7lbnRMLJ+S0yr93Sg1fO6/PkF46v0jfG8nWsHsb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Yn8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705344" behindDoc="0" locked="0" layoutInCell="1" allowOverlap="1" wp14:anchorId="012CEB7F" wp14:editId="3353113F">
              <wp:simplePos x="0" y="0"/>
              <wp:positionH relativeFrom="leftMargin">
                <wp:align>center</wp:align>
              </wp:positionH>
              <wp:positionV relativeFrom="page">
                <wp:align>top</wp:align>
              </wp:positionV>
              <wp:extent cx="90805" cy="807720"/>
              <wp:effectExtent l="0" t="0" r="23495" b="15240"/>
              <wp:wrapNone/>
              <wp:docPr id="454"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70534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" fillcolor="#4bacc6 [3208]" strokecolor="#4f81bd [3204]">
              <w10:wrap anchorx="margin" anchory="page"/>
            </v:rect>
          </w:pict>
        </mc:Fallback>
      </mc:AlternateContent>
    </w:r>
    <w:r>
      <w:rPr>
        <w:noProof/>
      </w:rPr>
      <mc:AlternateContent>
        <mc:Choice Requires="wps">
          <w:drawing>
            <wp:anchor distT="0" distB="0" distL="114300" distR="114300" simplePos="0" relativeHeight="251704320" behindDoc="0" locked="0" layoutInCell="1" allowOverlap="1" wp14:anchorId="14C97AE0" wp14:editId="107BB251">
              <wp:simplePos x="0" y="0"/>
              <wp:positionH relativeFrom="rightMargin">
                <wp:align>center</wp:align>
              </wp:positionH>
              <wp:positionV relativeFrom="page">
                <wp:align>top</wp:align>
              </wp:positionV>
              <wp:extent cx="90805" cy="807720"/>
              <wp:effectExtent l="0" t="0" r="23495" b="15240"/>
              <wp:wrapNone/>
              <wp:docPr id="455"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70432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s/Rj4zUCAABN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0"/>
      <w:gridCol w:w="4982"/>
    </w:tblGrid>
    <w:tr w:rsidR="00695680" w:rsidRPr="001E21C7" w:rsidTr="004A0DA7">
      <w:tc>
        <w:tcPr>
          <w:tcW w:w="4980" w:type="dxa"/>
        </w:tcPr>
        <w:p w:rsidR="00695680" w:rsidRPr="001E21C7" w:rsidRDefault="00695680" w:rsidP="004A0DA7">
          <w:pPr>
            <w:pStyle w:val="a7"/>
            <w:jc w:val="center"/>
            <w:rPr>
              <w:rFonts w:cs="David"/>
              <w:rtl/>
            </w:rPr>
          </w:pPr>
          <w:r>
            <w:rPr>
              <w:rFonts w:cs="David" w:hint="cs"/>
              <w:rtl/>
            </w:rPr>
            <w:t>מבחן בקיאות במשפט עברי</w:t>
          </w:r>
        </w:p>
      </w:tc>
      <w:tc>
        <w:tcPr>
          <w:tcW w:w="4982" w:type="dxa"/>
        </w:tcPr>
        <w:p w:rsidR="00695680" w:rsidRPr="001E21C7" w:rsidRDefault="00695680" w:rsidP="004A0DA7">
          <w:pPr>
            <w:pStyle w:val="a7"/>
            <w:jc w:val="center"/>
            <w:rPr>
              <w:rFonts w:cs="David"/>
              <w:rtl/>
            </w:rPr>
          </w:pPr>
          <w:r>
            <w:rPr>
              <w:rFonts w:cs="David" w:hint="cs"/>
              <w:rtl/>
            </w:rPr>
            <w:t>הקדמה לחסרי רקע בלימודי יסוד ביהדות</w:t>
          </w:r>
        </w:p>
      </w:tc>
    </w:tr>
  </w:tbl>
  <w:p w:rsidR="00695680" w:rsidRDefault="00695680" w:rsidP="001E56AA">
    <w:pPr>
      <w:pStyle w:val="a7"/>
    </w:pPr>
    <w:r>
      <w:rPr>
        <w:noProof/>
      </w:rPr>
      <mc:AlternateContent>
        <mc:Choice Requires="wpg">
          <w:drawing>
            <wp:anchor distT="0" distB="0" distL="114300" distR="114300" simplePos="0" relativeHeight="251722752" behindDoc="0" locked="0" layoutInCell="1" allowOverlap="1" wp14:anchorId="74747B77" wp14:editId="33B188F8">
              <wp:simplePos x="0" y="0"/>
              <wp:positionH relativeFrom="page">
                <wp:align>center</wp:align>
              </wp:positionH>
              <wp:positionV relativeFrom="page">
                <wp:align>top</wp:align>
              </wp:positionV>
              <wp:extent cx="7539990" cy="845820"/>
              <wp:effectExtent l="0" t="0" r="21590" b="11430"/>
              <wp:wrapNone/>
              <wp:docPr id="17"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1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72275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bvswMAAKE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uUsYAAADbAAAADwAAAGRycy9kb3ducmV2LnhtbESPQWsCMRCF74X+hzAFL0WzFVt0a5S2&#10;IFhaClUPHofNdLO4mSxJ1NVf3zkUepvhvXnvm/my9606UUxNYAMPowIUcRVsw7WB3XY1nIJKGdli&#10;G5gMXCjBcnF7M8fShjN/02mTayUhnEo04HLuSq1T5chjGoWOWLSfED1mWWOtbcSzhPtWj4viSXts&#10;WBocdvTmqDpsjt7A68fqOnmsv2bxSO/3V/dZ7MfdwZjBXf/yDCpTn//Nf9drK/gCK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IrlLGAAAA2w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Pr>
        <w:noProof/>
      </w:rPr>
      <mc:AlternateContent>
        <mc:Choice Requires="wps">
          <w:drawing>
            <wp:anchor distT="0" distB="0" distL="114300" distR="114300" simplePos="0" relativeHeight="251721728" behindDoc="0" locked="0" layoutInCell="1" allowOverlap="1" wp14:anchorId="3CE05036" wp14:editId="0471F15A">
              <wp:simplePos x="0" y="0"/>
              <wp:positionH relativeFrom="leftMargin">
                <wp:align>center</wp:align>
              </wp:positionH>
              <wp:positionV relativeFrom="page">
                <wp:align>top</wp:align>
              </wp:positionV>
              <wp:extent cx="90805" cy="807720"/>
              <wp:effectExtent l="0" t="0" r="23495" b="15240"/>
              <wp:wrapNone/>
              <wp:docPr id="20"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72172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owjjLDUCAABM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r>
      <w:rPr>
        <w:noProof/>
      </w:rPr>
      <mc:AlternateContent>
        <mc:Choice Requires="wps">
          <w:drawing>
            <wp:anchor distT="0" distB="0" distL="114300" distR="114300" simplePos="0" relativeHeight="251720704" behindDoc="0" locked="0" layoutInCell="1" allowOverlap="1" wp14:anchorId="2244B2FC" wp14:editId="4093243F">
              <wp:simplePos x="0" y="0"/>
              <wp:positionH relativeFrom="rightMargin">
                <wp:align>center</wp:align>
              </wp:positionH>
              <wp:positionV relativeFrom="page">
                <wp:align>top</wp:align>
              </wp:positionV>
              <wp:extent cx="90805" cy="807720"/>
              <wp:effectExtent l="0" t="0" r="23495" b="15240"/>
              <wp:wrapNone/>
              <wp:docPr id="21"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72070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" fillcolor="#4bacc6 [3208]" strokecolor="#4f81bd [3204]">
              <w10:wrap anchorx="margin" anchory="page"/>
            </v:rect>
          </w:pict>
        </mc:Fallback>
      </mc:AlternateContent>
    </w:r>
  </w:p>
  <w:p w:rsidR="00695680" w:rsidRPr="001E56AA" w:rsidRDefault="0069568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0"/>
      <w:gridCol w:w="2490"/>
      <w:gridCol w:w="2491"/>
      <w:gridCol w:w="2491"/>
    </w:tblGrid>
    <w:tr w:rsidR="00695680" w:rsidRPr="001E21C7" w:rsidTr="001E21C7">
      <w:tc>
        <w:tcPr>
          <w:tcW w:w="2490" w:type="dxa"/>
        </w:tcPr>
        <w:p w:rsidR="00695680" w:rsidRPr="001E21C7" w:rsidRDefault="00695680" w:rsidP="00600127">
          <w:pPr>
            <w:pStyle w:val="a7"/>
            <w:jc w:val="center"/>
            <w:rPr>
              <w:rFonts w:cs="David"/>
              <w:rtl/>
            </w:rPr>
          </w:pPr>
          <w:r>
            <w:rPr>
              <w:rFonts w:cs="David" w:hint="cs"/>
              <w:rtl/>
            </w:rPr>
            <w:t>כרך א'</w:t>
          </w:r>
        </w:p>
      </w:tc>
      <w:tc>
        <w:tcPr>
          <w:tcW w:w="2490" w:type="dxa"/>
        </w:tcPr>
        <w:p w:rsidR="00695680" w:rsidRPr="001E21C7" w:rsidRDefault="00695680" w:rsidP="00600127">
          <w:pPr>
            <w:pStyle w:val="a7"/>
            <w:jc w:val="center"/>
            <w:rPr>
              <w:rFonts w:cs="David"/>
              <w:rtl/>
            </w:rPr>
          </w:pPr>
          <w:r>
            <w:rPr>
              <w:rFonts w:cs="David" w:hint="cs"/>
              <w:rtl/>
            </w:rPr>
            <w:t>תולדות המשפט העברי</w:t>
          </w:r>
        </w:p>
      </w:tc>
      <w:tc>
        <w:tcPr>
          <w:tcW w:w="2491" w:type="dxa"/>
        </w:tcPr>
        <w:p w:rsidR="00695680" w:rsidRPr="001E21C7" w:rsidRDefault="00BF2AFA" w:rsidP="00600127">
          <w:pPr>
            <w:pStyle w:val="a7"/>
            <w:jc w:val="center"/>
            <w:rPr>
              <w:rFonts w:cs="David"/>
              <w:rtl/>
            </w:rPr>
          </w:pPr>
          <w:hyperlink w:anchor="כרךא" w:history="1">
            <w:r w:rsidR="00695680" w:rsidRPr="00600127">
              <w:rPr>
                <w:rStyle w:val="Hyperlink"/>
                <w:rFonts w:cs="David" w:hint="cs"/>
                <w:rtl/>
              </w:rPr>
              <w:t>חזור לראש הכרך</w:t>
            </w:r>
          </w:hyperlink>
        </w:p>
      </w:tc>
      <w:tc>
        <w:tcPr>
          <w:tcW w:w="2491" w:type="dxa"/>
        </w:tcPr>
        <w:p w:rsidR="00695680" w:rsidRPr="001E21C7" w:rsidRDefault="00BF2AFA" w:rsidP="001E21C7">
          <w:pPr>
            <w:pStyle w:val="a7"/>
            <w:jc w:val="center"/>
            <w:rPr>
              <w:rFonts w:cs="David"/>
              <w:rtl/>
            </w:rPr>
          </w:pPr>
          <w:hyperlink w:anchor="_top" w:history="1">
            <w:r w:rsidR="00695680" w:rsidRPr="001E21C7">
              <w:rPr>
                <w:rStyle w:val="Hyperlink"/>
                <w:rFonts w:cs="David" w:hint="cs"/>
                <w:rtl/>
              </w:rPr>
              <w:t>חוזר לתוכן עניינים</w:t>
            </w:r>
          </w:hyperlink>
        </w:p>
      </w:tc>
    </w:tr>
  </w:tbl>
  <w:p w:rsidR="00695680" w:rsidRDefault="00695680">
    <w:pPr>
      <w:pStyle w:val="a7"/>
    </w:pPr>
    <w:r>
      <w:rPr>
        <w:noProof/>
      </w:rPr>
      <mc:AlternateContent>
        <mc:Choice Requires="wpg">
          <w:drawing>
            <wp:anchor distT="0" distB="0" distL="114300" distR="114300" simplePos="0" relativeHeight="251669504" behindDoc="0" locked="0" layoutInCell="1" allowOverlap="1" wp14:anchorId="0D3EC0B3" wp14:editId="3B733B44">
              <wp:simplePos x="0" y="0"/>
              <wp:positionH relativeFrom="page">
                <wp:align>center</wp:align>
              </wp:positionH>
              <wp:positionV relativeFrom="page">
                <wp:align>top</wp:align>
              </wp:positionV>
              <wp:extent cx="7539990" cy="845820"/>
              <wp:effectExtent l="0" t="0" r="21590" b="11430"/>
              <wp:wrapNone/>
              <wp:docPr id="22"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2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6695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QvswMAAKE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nsYAAADbAAAADwAAAGRycy9kb3ducmV2LnhtbESPT2sCMRTE74V+h/AKXkSz3VbRrVFq&#10;QWhpEfxz8PjYvG4WNy9LEnXrp28KQo/DzPyGmS0624gz+VA7VvA4zEAQl07XXCnY71aDCYgQkTU2&#10;jknBDwVYzO/vZlhod+ENnbexEgnCoUAFJsa2kDKUhiyGoWuJk/ftvMWYpK+k9nhJcNvIPMvG0mLN&#10;acFgS2+GyuP2ZBUsP1fX51G1nvoTffSv5is75O1Rqd5D9/oCIlIX/8O39rtWkD/B35f0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A9p7GAAAA2w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4EB567EF" wp14:editId="20611990">
              <wp:simplePos x="0" y="0"/>
              <wp:positionH relativeFrom="leftMargin">
                <wp:align>center</wp:align>
              </wp:positionH>
              <wp:positionV relativeFrom="page">
                <wp:align>top</wp:align>
              </wp:positionV>
              <wp:extent cx="90805" cy="807720"/>
              <wp:effectExtent l="0" t="0" r="23495" b="15240"/>
              <wp:wrapNone/>
              <wp:docPr id="25"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66848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" fillcolor="#4bacc6 [3208]" strokecolor="#4f81bd [3204]">
              <w10:wrap anchorx="margin" anchory="page"/>
            </v:rect>
          </w:pict>
        </mc:Fallback>
      </mc:AlternateContent>
    </w:r>
    <w:r>
      <w:rPr>
        <w:noProof/>
      </w:rPr>
      <mc:AlternateContent>
        <mc:Choice Requires="wps">
          <w:drawing>
            <wp:anchor distT="0" distB="0" distL="114300" distR="114300" simplePos="0" relativeHeight="251667456" behindDoc="0" locked="0" layoutInCell="1" allowOverlap="1" wp14:anchorId="481E65B4" wp14:editId="513093AA">
              <wp:simplePos x="0" y="0"/>
              <wp:positionH relativeFrom="rightMargin">
                <wp:align>center</wp:align>
              </wp:positionH>
              <wp:positionV relativeFrom="page">
                <wp:align>top</wp:align>
              </wp:positionV>
              <wp:extent cx="90805" cy="807720"/>
              <wp:effectExtent l="0" t="0" r="23495" b="15240"/>
              <wp:wrapNone/>
              <wp:docPr id="26"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66745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aBT8QTUCAABM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80" w:rsidRPr="00352073" w:rsidRDefault="00695680" w:rsidP="00352073">
    <w:pPr>
      <w:pStyle w:val="a7"/>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90"/>
      <w:gridCol w:w="3490"/>
      <w:gridCol w:w="2491"/>
      <w:gridCol w:w="2491"/>
    </w:tblGrid>
    <w:tr w:rsidR="00695680" w:rsidRPr="001E21C7" w:rsidTr="003D3EE4">
      <w:tc>
        <w:tcPr>
          <w:tcW w:w="1490" w:type="dxa"/>
        </w:tcPr>
        <w:p w:rsidR="00695680" w:rsidRPr="001E21C7" w:rsidRDefault="00695680" w:rsidP="003D3EE4">
          <w:pPr>
            <w:pStyle w:val="a7"/>
            <w:jc w:val="center"/>
            <w:rPr>
              <w:rFonts w:cs="David"/>
              <w:rtl/>
            </w:rPr>
          </w:pPr>
          <w:r>
            <w:rPr>
              <w:rFonts w:cs="David" w:hint="cs"/>
              <w:rtl/>
            </w:rPr>
            <w:t>כרך ב'</w:t>
          </w:r>
        </w:p>
      </w:tc>
      <w:tc>
        <w:tcPr>
          <w:tcW w:w="3490" w:type="dxa"/>
        </w:tcPr>
        <w:p w:rsidR="00695680" w:rsidRPr="001E21C7" w:rsidRDefault="00695680" w:rsidP="00B86791">
          <w:pPr>
            <w:pStyle w:val="a7"/>
            <w:jc w:val="center"/>
            <w:rPr>
              <w:rFonts w:cs="David"/>
              <w:rtl/>
            </w:rPr>
          </w:pPr>
          <w:r>
            <w:rPr>
              <w:rFonts w:cs="David" w:hint="cs"/>
              <w:rtl/>
            </w:rPr>
            <w:t>מקורות רישומיים של המשפט העברי</w:t>
          </w:r>
        </w:p>
      </w:tc>
      <w:tc>
        <w:tcPr>
          <w:tcW w:w="2491" w:type="dxa"/>
        </w:tcPr>
        <w:p w:rsidR="00695680" w:rsidRPr="001E21C7" w:rsidRDefault="00BF2AFA" w:rsidP="003D3EE4">
          <w:pPr>
            <w:pStyle w:val="a7"/>
            <w:jc w:val="center"/>
            <w:rPr>
              <w:rFonts w:cs="David"/>
              <w:rtl/>
            </w:rPr>
          </w:pPr>
          <w:hyperlink w:anchor="כרךב" w:history="1">
            <w:r w:rsidR="00695680" w:rsidRPr="003D3EE4">
              <w:rPr>
                <w:rStyle w:val="Hyperlink"/>
                <w:rFonts w:cs="David" w:hint="cs"/>
                <w:rtl/>
              </w:rPr>
              <w:t>חזור לראש ה</w:t>
            </w:r>
            <w:r w:rsidR="00695680">
              <w:rPr>
                <w:rStyle w:val="Hyperlink"/>
                <w:rFonts w:cs="David" w:hint="cs"/>
                <w:rtl/>
              </w:rPr>
              <w:t>כרך</w:t>
            </w:r>
          </w:hyperlink>
        </w:p>
      </w:tc>
      <w:tc>
        <w:tcPr>
          <w:tcW w:w="2491" w:type="dxa"/>
        </w:tcPr>
        <w:p w:rsidR="00695680" w:rsidRPr="001E21C7" w:rsidRDefault="00BF2AFA" w:rsidP="001E21C7">
          <w:pPr>
            <w:pStyle w:val="a7"/>
            <w:jc w:val="center"/>
            <w:rPr>
              <w:rFonts w:cs="David"/>
              <w:rtl/>
            </w:rPr>
          </w:pPr>
          <w:hyperlink w:anchor="_top" w:history="1">
            <w:r w:rsidR="00695680" w:rsidRPr="001E21C7">
              <w:rPr>
                <w:rStyle w:val="Hyperlink"/>
                <w:rFonts w:cs="David" w:hint="cs"/>
                <w:rtl/>
              </w:rPr>
              <w:t>חוזר לתוכן עניינים</w:t>
            </w:r>
          </w:hyperlink>
        </w:p>
      </w:tc>
    </w:tr>
  </w:tbl>
  <w:p w:rsidR="00695680" w:rsidRDefault="00695680">
    <w:pPr>
      <w:pStyle w:val="a7"/>
    </w:pPr>
    <w:r>
      <w:rPr>
        <w:noProof/>
      </w:rPr>
      <mc:AlternateContent>
        <mc:Choice Requires="wpg">
          <w:drawing>
            <wp:anchor distT="0" distB="0" distL="114300" distR="114300" simplePos="0" relativeHeight="251673600" behindDoc="0" locked="0" layoutInCell="1" allowOverlap="1" wp14:anchorId="1227FED0" wp14:editId="23671F45">
              <wp:simplePos x="0" y="0"/>
              <wp:positionH relativeFrom="page">
                <wp:align>center</wp:align>
              </wp:positionH>
              <wp:positionV relativeFrom="page">
                <wp:align>top</wp:align>
              </wp:positionV>
              <wp:extent cx="7539990" cy="845820"/>
              <wp:effectExtent l="0" t="0" r="21590" b="11430"/>
              <wp:wrapNone/>
              <wp:docPr id="7"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oRsgMAAJ4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s0sIAAADaAAAADwAAAGRycy9kb3ducmV2LnhtbERPy2oCMRTdC/5DuEI3pWaUKu1oRmxB&#10;aLEUfCy6vEyuk2EmN0MSderXN4uCy8N5L1e9bcWFfKgdK5iMMxDEpdM1VwqOh83TC4gQkTW2jknB&#10;LwVYFcPBEnPtrryjyz5WIoVwyFGBibHLpQylIYth7DrixJ2ctxgT9JXUHq8p3LZymmVzabHm1GCw&#10;o3dDZbM/WwVv283teVZ9v/ozfT7ezFf2M+0apR5G/XoBIlIf7+J/94dWkLamK+kG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s0sIAAADaAAAADwAAAAAAAAAAAAAA&#10;AAChAgAAZHJzL2Rvd25yZXYueG1sUEsFBgAAAAAEAAQA+QAAAJA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72576" behindDoc="0" locked="0" layoutInCell="1" allowOverlap="1" wp14:anchorId="46276C43" wp14:editId="71712A24">
              <wp:simplePos x="0" y="0"/>
              <wp:positionH relativeFrom="leftMargin">
                <wp:align>center</wp:align>
              </wp:positionH>
              <wp:positionV relativeFrom="page">
                <wp:align>top</wp:align>
              </wp:positionV>
              <wp:extent cx="90805" cy="807720"/>
              <wp:effectExtent l="0" t="0" r="23495" b="15240"/>
              <wp:wrapNone/>
              <wp:docPr id="10"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67257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" fillcolor="#4bacc6 [3208]" strokecolor="#4f81bd [3204]">
              <w10:wrap anchorx="margin" anchory="page"/>
            </v:rect>
          </w:pict>
        </mc:Fallback>
      </mc:AlternateContent>
    </w:r>
    <w:r>
      <w:rPr>
        <w:noProof/>
      </w:rPr>
      <mc:AlternateContent>
        <mc:Choice Requires="wps">
          <w:drawing>
            <wp:anchor distT="0" distB="0" distL="114300" distR="114300" simplePos="0" relativeHeight="251671552" behindDoc="0" locked="0" layoutInCell="1" allowOverlap="1" wp14:anchorId="1D6AA52F" wp14:editId="1F4FCA87">
              <wp:simplePos x="0" y="0"/>
              <wp:positionH relativeFrom="rightMargin">
                <wp:align>center</wp:align>
              </wp:positionH>
              <wp:positionV relativeFrom="page">
                <wp:align>top</wp:align>
              </wp:positionV>
              <wp:extent cx="90805" cy="807720"/>
              <wp:effectExtent l="0" t="0" r="23495" b="15240"/>
              <wp:wrapNone/>
              <wp:docPr id="11"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67155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" fillcolor="#4bacc6 [3208]" strokecolor="#4f81bd [3204]">
              <w10:wrap anchorx="margin"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90"/>
      <w:gridCol w:w="3490"/>
      <w:gridCol w:w="2491"/>
      <w:gridCol w:w="2491"/>
    </w:tblGrid>
    <w:tr w:rsidR="00695680" w:rsidRPr="001E21C7" w:rsidTr="003D3EE4">
      <w:tc>
        <w:tcPr>
          <w:tcW w:w="1490" w:type="dxa"/>
        </w:tcPr>
        <w:p w:rsidR="00695680" w:rsidRPr="001E21C7" w:rsidRDefault="00695680" w:rsidP="0089589B">
          <w:pPr>
            <w:pStyle w:val="a7"/>
            <w:jc w:val="center"/>
            <w:rPr>
              <w:rFonts w:cs="David"/>
              <w:rtl/>
            </w:rPr>
          </w:pPr>
          <w:r>
            <w:rPr>
              <w:rFonts w:cs="David" w:hint="cs"/>
              <w:rtl/>
            </w:rPr>
            <w:t>כרך ג'</w:t>
          </w:r>
        </w:p>
      </w:tc>
      <w:tc>
        <w:tcPr>
          <w:tcW w:w="3490" w:type="dxa"/>
        </w:tcPr>
        <w:p w:rsidR="00695680" w:rsidRPr="001E21C7" w:rsidRDefault="00695680" w:rsidP="00B86791">
          <w:pPr>
            <w:pStyle w:val="a7"/>
            <w:jc w:val="center"/>
            <w:rPr>
              <w:rFonts w:cs="David"/>
              <w:rtl/>
            </w:rPr>
          </w:pPr>
          <w:r>
            <w:rPr>
              <w:rFonts w:cs="David" w:hint="cs"/>
              <w:rtl/>
            </w:rPr>
            <w:t>המשפט העברי במדינת ישראל</w:t>
          </w:r>
        </w:p>
      </w:tc>
      <w:tc>
        <w:tcPr>
          <w:tcW w:w="2491" w:type="dxa"/>
        </w:tcPr>
        <w:p w:rsidR="00695680" w:rsidRPr="001E21C7" w:rsidRDefault="00BF2AFA" w:rsidP="003D3EE4">
          <w:pPr>
            <w:pStyle w:val="a7"/>
            <w:jc w:val="center"/>
            <w:rPr>
              <w:rFonts w:cs="David"/>
              <w:rtl/>
            </w:rPr>
          </w:pPr>
          <w:hyperlink w:anchor="כרךג" w:history="1">
            <w:r w:rsidR="00695680" w:rsidRPr="003D3EE4">
              <w:rPr>
                <w:rStyle w:val="Hyperlink"/>
                <w:rFonts w:cs="David" w:hint="cs"/>
                <w:rtl/>
              </w:rPr>
              <w:t>חזור לראש ה</w:t>
            </w:r>
            <w:r w:rsidR="00695680">
              <w:rPr>
                <w:rStyle w:val="Hyperlink"/>
                <w:rFonts w:cs="David" w:hint="cs"/>
                <w:rtl/>
              </w:rPr>
              <w:t>כרך</w:t>
            </w:r>
          </w:hyperlink>
        </w:p>
      </w:tc>
      <w:tc>
        <w:tcPr>
          <w:tcW w:w="2491" w:type="dxa"/>
        </w:tcPr>
        <w:p w:rsidR="00695680" w:rsidRPr="001E21C7" w:rsidRDefault="00BF2AFA" w:rsidP="001E21C7">
          <w:pPr>
            <w:pStyle w:val="a7"/>
            <w:jc w:val="center"/>
            <w:rPr>
              <w:rFonts w:cs="David"/>
              <w:rtl/>
            </w:rPr>
          </w:pPr>
          <w:hyperlink w:anchor="_top" w:history="1">
            <w:r w:rsidR="00695680" w:rsidRPr="001E21C7">
              <w:rPr>
                <w:rStyle w:val="Hyperlink"/>
                <w:rFonts w:cs="David" w:hint="cs"/>
                <w:rtl/>
              </w:rPr>
              <w:t>חוזר לתוכן עניינים</w:t>
            </w:r>
          </w:hyperlink>
        </w:p>
      </w:tc>
    </w:tr>
  </w:tbl>
  <w:p w:rsidR="00695680" w:rsidRDefault="00695680">
    <w:pPr>
      <w:pStyle w:val="a7"/>
    </w:pPr>
    <w:r>
      <w:rPr>
        <w:noProof/>
      </w:rPr>
      <mc:AlternateContent>
        <mc:Choice Requires="wpg">
          <w:drawing>
            <wp:anchor distT="0" distB="0" distL="114300" distR="114300" simplePos="0" relativeHeight="251726848" behindDoc="0" locked="0" layoutInCell="1" allowOverlap="1" wp14:anchorId="2372BA06" wp14:editId="0357309B">
              <wp:simplePos x="0" y="0"/>
              <wp:positionH relativeFrom="page">
                <wp:align>center</wp:align>
              </wp:positionH>
              <wp:positionV relativeFrom="page">
                <wp:align>top</wp:align>
              </wp:positionV>
              <wp:extent cx="7539990" cy="845820"/>
              <wp:effectExtent l="0" t="0" r="21590" b="11430"/>
              <wp:wrapNone/>
              <wp:docPr id="461" name="קבוצה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845820"/>
                        <a:chOff x="8" y="9"/>
                        <a:chExt cx="15823" cy="1439"/>
                      </a:xfrm>
                    </wpg:grpSpPr>
                    <wps:wsp>
                      <wps:cNvPr id="46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63"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קבוצה 468" o:spid="_x0000_s1026" style="position:absolute;left:0;text-align:left;margin-left:0;margin-top:0;width:593.7pt;height:66.6pt;flip:x;z-index:25172684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20cYAAADcAAAADwAAAGRycy9kb3ducmV2LnhtbESPQWsCMRSE7wX/Q3iFXkrNulhpV6No&#10;QVCUQm0PHh+b183i5mVJoq7+eiMUehxm5htmMutsI07kQ+1YwaCfgSAuna65UvDzvXx5AxEissbG&#10;MSm4UIDZtPcwwUK7M3/RaRcrkSAcClRgYmwLKUNpyGLou5Y4eb/OW4xJ+kpqj+cEt43Ms2wkLdac&#10;Fgy29GGoPOyOVsFis7wOX6vPd3+k9fPVbLN93h6Uenrs5mMQkbr4H/5rr7SC4SiH+5l0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dtH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DQcUA&#10;AADcAAAADwAAAGRycy9kb3ducmV2LnhtbESPQWvCQBSE74X+h+UJvZS6sYpI6ipFkAYRxGg9P7Kv&#10;STD7Nma3Sfz3riB4HGbmG2a+7E0lWmpcaVnBaBiBIM6sLjlXcDysP2YgnEfWWFkmBVdysFy8vswx&#10;1rbjPbWpz0WAsItRQeF9HUvpsoIMuqGtiYP3ZxuDPsgml7rBLsBNJT+jaCoNlhwWCqxpVVB2Tv+N&#10;gi7btafD9kfu3k+J5UtyWaW/G6XeBv33FwhPvX+GH+1EK5hM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UNB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725824" behindDoc="0" locked="0" layoutInCell="1" allowOverlap="1" wp14:anchorId="42F0552B" wp14:editId="19002891">
              <wp:simplePos x="0" y="0"/>
              <wp:positionH relativeFrom="leftMargin">
                <wp:align>center</wp:align>
              </wp:positionH>
              <wp:positionV relativeFrom="page">
                <wp:align>top</wp:align>
              </wp:positionV>
              <wp:extent cx="90805" cy="807720"/>
              <wp:effectExtent l="0" t="0" r="23495" b="15240"/>
              <wp:wrapNone/>
              <wp:docPr id="464" name="מלבן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1" o:spid="_x0000_s1026" style="position:absolute;left:0;text-align:left;margin-left:0;margin-top:0;width:7.15pt;height:63.6pt;flip:x;z-index:25172582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" fillcolor="#4bacc6 [3208]" strokecolor="#4f81bd [3204]">
              <w10:wrap anchorx="margin" anchory="page"/>
            </v:rect>
          </w:pict>
        </mc:Fallback>
      </mc:AlternateContent>
    </w:r>
    <w:r>
      <w:rPr>
        <w:noProof/>
      </w:rPr>
      <mc:AlternateContent>
        <mc:Choice Requires="wps">
          <w:drawing>
            <wp:anchor distT="0" distB="0" distL="114300" distR="114300" simplePos="0" relativeHeight="251724800" behindDoc="0" locked="0" layoutInCell="1" allowOverlap="1" wp14:anchorId="36210344" wp14:editId="2B871136">
              <wp:simplePos x="0" y="0"/>
              <wp:positionH relativeFrom="rightMargin">
                <wp:align>center</wp:align>
              </wp:positionH>
              <wp:positionV relativeFrom="page">
                <wp:align>top</wp:align>
              </wp:positionV>
              <wp:extent cx="90805" cy="807720"/>
              <wp:effectExtent l="0" t="0" r="23495" b="15240"/>
              <wp:wrapNone/>
              <wp:docPr id="465" name="מלבן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מלבן 472" o:spid="_x0000_s1026" style="position:absolute;left:0;text-align:left;margin-left:0;margin-top:0;width:7.15pt;height:63.6pt;flip:x;z-index:25172480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86" w:hanging="360"/>
      </w:pPr>
    </w:lvl>
    <w:lvl w:ilvl="1">
      <w:start w:val="1"/>
      <w:numFmt w:val="decimal"/>
      <w:lvlText w:val="%2."/>
      <w:lvlJc w:val="center"/>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center"/>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singleLevel"/>
    <w:tmpl w:val="00000004"/>
    <w:name w:val="WW8Num4"/>
    <w:lvl w:ilvl="0">
      <w:start w:val="1"/>
      <w:numFmt w:val="decimal"/>
      <w:lvlText w:val="%1."/>
      <w:lvlJc w:val="left"/>
      <w:pPr>
        <w:tabs>
          <w:tab w:val="num" w:pos="0"/>
        </w:tabs>
        <w:ind w:left="1080" w:hanging="360"/>
      </w:pPr>
    </w:lvl>
  </w:abstractNum>
  <w:abstractNum w:abstractNumId="2">
    <w:nsid w:val="00000007"/>
    <w:multiLevelType w:val="singleLevel"/>
    <w:tmpl w:val="00000007"/>
    <w:name w:val="WW8Num7"/>
    <w:lvl w:ilvl="0">
      <w:start w:val="1"/>
      <w:numFmt w:val="decimal"/>
      <w:lvlText w:val="%1)"/>
      <w:lvlJc w:val="left"/>
      <w:pPr>
        <w:tabs>
          <w:tab w:val="num" w:pos="0"/>
        </w:tabs>
        <w:ind w:left="1187" w:hanging="360"/>
      </w:pPr>
      <w:rPr>
        <w:b/>
      </w:r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4">
    <w:nsid w:val="00000010"/>
    <w:multiLevelType w:val="multilevel"/>
    <w:tmpl w:val="00000010"/>
    <w:name w:val="WW8Num1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2"/>
    <w:multiLevelType w:val="singleLevel"/>
    <w:tmpl w:val="00000012"/>
    <w:name w:val="WW8Num18"/>
    <w:lvl w:ilvl="0">
      <w:start w:val="1"/>
      <w:numFmt w:val="decimal"/>
      <w:lvlText w:val="%1."/>
      <w:lvlJc w:val="left"/>
      <w:pPr>
        <w:tabs>
          <w:tab w:val="num" w:pos="1080"/>
        </w:tabs>
        <w:ind w:left="1080" w:hanging="360"/>
      </w:pPr>
    </w:lvl>
  </w:abstractNum>
  <w:abstractNum w:abstractNumId="6">
    <w:nsid w:val="00000013"/>
    <w:multiLevelType w:val="multilevel"/>
    <w:tmpl w:val="00000013"/>
    <w:name w:val="WW8Num19"/>
    <w:lvl w:ilvl="0">
      <w:start w:val="3"/>
      <w:numFmt w:val="decimal"/>
      <w:lvlText w:val="%1."/>
      <w:lvlJc w:val="center"/>
      <w:pPr>
        <w:tabs>
          <w:tab w:val="num" w:pos="0"/>
        </w:tabs>
        <w:ind w:left="786"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14"/>
    <w:multiLevelType w:val="singleLevel"/>
    <w:tmpl w:val="00000014"/>
    <w:name w:val="WW8Num20"/>
    <w:lvl w:ilvl="0">
      <w:start w:val="1"/>
      <w:numFmt w:val="decimal"/>
      <w:lvlText w:val="%1."/>
      <w:lvlJc w:val="center"/>
      <w:pPr>
        <w:tabs>
          <w:tab w:val="num" w:pos="0"/>
        </w:tabs>
        <w:ind w:left="360" w:hanging="360"/>
      </w:pPr>
    </w:lvl>
  </w:abstractNum>
  <w:abstractNum w:abstractNumId="8">
    <w:nsid w:val="00000015"/>
    <w:multiLevelType w:val="singleLevel"/>
    <w:tmpl w:val="00000015"/>
    <w:name w:val="WW8Num21"/>
    <w:lvl w:ilvl="0">
      <w:start w:val="1"/>
      <w:numFmt w:val="decimal"/>
      <w:lvlText w:val="%1)"/>
      <w:lvlJc w:val="left"/>
      <w:pPr>
        <w:tabs>
          <w:tab w:val="num" w:pos="-153"/>
        </w:tabs>
        <w:ind w:left="927" w:hanging="360"/>
      </w:pPr>
    </w:lvl>
  </w:abstractNum>
  <w:abstractNum w:abstractNumId="9">
    <w:nsid w:val="00000017"/>
    <w:multiLevelType w:val="multilevel"/>
    <w:tmpl w:val="00000017"/>
    <w:name w:val="WW8Num23"/>
    <w:lvl w:ilvl="0">
      <w:start w:val="1"/>
      <w:numFmt w:val="decimal"/>
      <w:lvlText w:val="%1."/>
      <w:lvlJc w:val="left"/>
      <w:pPr>
        <w:tabs>
          <w:tab w:val="num" w:pos="0"/>
        </w:tabs>
        <w:ind w:left="720" w:hanging="360"/>
      </w:pPr>
    </w:lvl>
    <w:lvl w:ilvl="1">
      <w:start w:val="1"/>
      <w:numFmt w:val="decimal"/>
      <w:lvlText w:val="%2."/>
      <w:lvlJc w:val="center"/>
      <w:pPr>
        <w:tabs>
          <w:tab w:val="num" w:pos="0"/>
        </w:tabs>
        <w:ind w:left="1440" w:hanging="360"/>
      </w:pPr>
    </w:lvl>
    <w:lvl w:ilvl="2">
      <w:start w:val="1"/>
      <w:numFmt w:val="decimal"/>
      <w:lvlText w:val="%3)"/>
      <w:lvlJc w:val="left"/>
      <w:pPr>
        <w:tabs>
          <w:tab w:val="num" w:pos="0"/>
        </w:tabs>
        <w:ind w:left="2340" w:hanging="360"/>
      </w:pPr>
    </w:lvl>
    <w:lvl w:ilvl="3">
      <w:start w:val="19"/>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1B"/>
    <w:multiLevelType w:val="singleLevel"/>
    <w:tmpl w:val="0000001B"/>
    <w:name w:val="WW8Num27"/>
    <w:lvl w:ilvl="0">
      <w:start w:val="1"/>
      <w:numFmt w:val="decimal"/>
      <w:lvlText w:val="%1)"/>
      <w:lvlJc w:val="left"/>
      <w:pPr>
        <w:tabs>
          <w:tab w:val="num" w:pos="0"/>
        </w:tabs>
        <w:ind w:left="1800" w:hanging="360"/>
      </w:pPr>
    </w:lvl>
  </w:abstractNum>
  <w:abstractNum w:abstractNumId="11">
    <w:nsid w:val="0000001C"/>
    <w:multiLevelType w:val="multilevel"/>
    <w:tmpl w:val="0000001C"/>
    <w:name w:val="WW8Num28"/>
    <w:lvl w:ilvl="0">
      <w:start w:val="1"/>
      <w:numFmt w:val="decimal"/>
      <w:lvlText w:val="%1."/>
      <w:lvlJc w:val="left"/>
      <w:pPr>
        <w:tabs>
          <w:tab w:val="num" w:pos="-360"/>
        </w:tabs>
        <w:ind w:left="360" w:hanging="360"/>
      </w:pPr>
      <w:rPr>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nsid w:val="0000001D"/>
    <w:multiLevelType w:val="singleLevel"/>
    <w:tmpl w:val="0000001D"/>
    <w:name w:val="WW8Num29"/>
    <w:lvl w:ilvl="0">
      <w:start w:val="1"/>
      <w:numFmt w:val="decimal"/>
      <w:lvlText w:val="%1)"/>
      <w:lvlJc w:val="left"/>
      <w:pPr>
        <w:tabs>
          <w:tab w:val="num" w:pos="0"/>
        </w:tabs>
        <w:ind w:left="0" w:firstLine="0"/>
      </w:pPr>
    </w:lvl>
  </w:abstractNum>
  <w:abstractNum w:abstractNumId="13">
    <w:nsid w:val="0000001F"/>
    <w:multiLevelType w:val="multilevel"/>
    <w:tmpl w:val="0000001F"/>
    <w:name w:val="WW8Num31"/>
    <w:lvl w:ilvl="0">
      <w:start w:val="1"/>
      <w:numFmt w:val="decimal"/>
      <w:lvlText w:val="%1."/>
      <w:lvlJc w:val="left"/>
      <w:pPr>
        <w:tabs>
          <w:tab w:val="num" w:pos="0"/>
        </w:tabs>
        <w:ind w:left="786" w:hanging="360"/>
      </w:pPr>
    </w:lvl>
    <w:lvl w:ilvl="1">
      <w:start w:val="1"/>
      <w:numFmt w:val="decimal"/>
      <w:lvlText w:val="%2."/>
      <w:lvlJc w:val="center"/>
      <w:pPr>
        <w:tabs>
          <w:tab w:val="num" w:pos="0"/>
        </w:tabs>
        <w:ind w:left="1440" w:hanging="360"/>
      </w:pPr>
    </w:lvl>
    <w:lvl w:ilvl="2">
      <w:start w:val="1"/>
      <w:numFmt w:val="decimal"/>
      <w:lvlText w:val="%3)"/>
      <w:lvlJc w:val="left"/>
      <w:pPr>
        <w:tabs>
          <w:tab w:val="num" w:pos="0"/>
        </w:tabs>
        <w:ind w:left="2160" w:hanging="180"/>
      </w:pPr>
      <w:rPr>
        <w:lang w:eastAsia="he-IL" w:bidi="he-IL"/>
      </w:rPr>
    </w:lvl>
    <w:lvl w:ilvl="3">
      <w:start w:val="1"/>
      <w:numFmt w:val="decimal"/>
      <w:lvlText w:val="%4."/>
      <w:lvlJc w:val="center"/>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1"/>
    <w:multiLevelType w:val="multilevel"/>
    <w:tmpl w:val="00000021"/>
    <w:name w:val="WW8Num33"/>
    <w:lvl w:ilvl="0">
      <w:start w:val="1"/>
      <w:numFmt w:val="decimal"/>
      <w:lvlText w:val="%1."/>
      <w:lvlJc w:val="center"/>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23"/>
    <w:multiLevelType w:val="singleLevel"/>
    <w:tmpl w:val="00000023"/>
    <w:name w:val="WW8Num35"/>
    <w:lvl w:ilvl="0">
      <w:start w:val="1"/>
      <w:numFmt w:val="decimal"/>
      <w:lvlText w:val="%1."/>
      <w:lvlJc w:val="left"/>
      <w:pPr>
        <w:tabs>
          <w:tab w:val="num" w:pos="0"/>
        </w:tabs>
        <w:ind w:left="1080" w:hanging="360"/>
      </w:pPr>
    </w:lvl>
  </w:abstractNum>
  <w:abstractNum w:abstractNumId="16">
    <w:nsid w:val="00000026"/>
    <w:multiLevelType w:val="singleLevel"/>
    <w:tmpl w:val="00000026"/>
    <w:name w:val="WW8Num38"/>
    <w:lvl w:ilvl="0">
      <w:start w:val="1"/>
      <w:numFmt w:val="bullet"/>
      <w:lvlText w:val=""/>
      <w:lvlJc w:val="left"/>
      <w:pPr>
        <w:tabs>
          <w:tab w:val="num" w:pos="0"/>
        </w:tabs>
        <w:ind w:left="761" w:hanging="360"/>
      </w:pPr>
      <w:rPr>
        <w:rFonts w:ascii="Symbol" w:hAnsi="Symbol"/>
      </w:rPr>
    </w:lvl>
  </w:abstractNum>
  <w:abstractNum w:abstractNumId="17">
    <w:nsid w:val="00000027"/>
    <w:multiLevelType w:val="singleLevel"/>
    <w:tmpl w:val="00000027"/>
    <w:name w:val="WW8Num39"/>
    <w:lvl w:ilvl="0">
      <w:start w:val="1"/>
      <w:numFmt w:val="decimal"/>
      <w:lvlText w:val="%1."/>
      <w:lvlJc w:val="left"/>
      <w:pPr>
        <w:tabs>
          <w:tab w:val="num" w:pos="0"/>
        </w:tabs>
        <w:ind w:left="720" w:hanging="360"/>
      </w:pPr>
    </w:lvl>
  </w:abstractNum>
  <w:abstractNum w:abstractNumId="18">
    <w:nsid w:val="00000028"/>
    <w:multiLevelType w:val="singleLevel"/>
    <w:tmpl w:val="00000028"/>
    <w:name w:val="WW8Num40"/>
    <w:lvl w:ilvl="0">
      <w:start w:val="1"/>
      <w:numFmt w:val="decimal"/>
      <w:lvlText w:val="%1."/>
      <w:lvlJc w:val="left"/>
      <w:pPr>
        <w:tabs>
          <w:tab w:val="num" w:pos="0"/>
        </w:tabs>
        <w:ind w:left="720" w:hanging="360"/>
      </w:pPr>
    </w:lvl>
  </w:abstractNum>
  <w:abstractNum w:abstractNumId="19">
    <w:nsid w:val="00000029"/>
    <w:multiLevelType w:val="singleLevel"/>
    <w:tmpl w:val="00000029"/>
    <w:name w:val="WW8Num41"/>
    <w:lvl w:ilvl="0">
      <w:start w:val="1"/>
      <w:numFmt w:val="decimal"/>
      <w:lvlText w:val="%1."/>
      <w:lvlJc w:val="left"/>
      <w:pPr>
        <w:tabs>
          <w:tab w:val="num" w:pos="0"/>
        </w:tabs>
        <w:ind w:left="1080" w:hanging="360"/>
      </w:pPr>
      <w:rPr>
        <w:color w:val="auto"/>
      </w:rPr>
    </w:lvl>
  </w:abstractNum>
  <w:abstractNum w:abstractNumId="20">
    <w:nsid w:val="0000002C"/>
    <w:multiLevelType w:val="singleLevel"/>
    <w:tmpl w:val="0000002C"/>
    <w:name w:val="WW8Num44"/>
    <w:lvl w:ilvl="0">
      <w:start w:val="1"/>
      <w:numFmt w:val="decimal"/>
      <w:lvlText w:val="%1."/>
      <w:lvlJc w:val="left"/>
      <w:pPr>
        <w:tabs>
          <w:tab w:val="num" w:pos="0"/>
        </w:tabs>
        <w:ind w:left="720" w:hanging="360"/>
      </w:pPr>
    </w:lvl>
  </w:abstractNum>
  <w:abstractNum w:abstractNumId="21">
    <w:nsid w:val="0065627F"/>
    <w:multiLevelType w:val="hybridMultilevel"/>
    <w:tmpl w:val="B6264948"/>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2">
    <w:nsid w:val="00835119"/>
    <w:multiLevelType w:val="hybridMultilevel"/>
    <w:tmpl w:val="D37C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FB5DE0"/>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24">
    <w:nsid w:val="019C59F8"/>
    <w:multiLevelType w:val="hybridMultilevel"/>
    <w:tmpl w:val="69625630"/>
    <w:lvl w:ilvl="0" w:tplc="FBD48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67C6B76"/>
    <w:multiLevelType w:val="hybridMultilevel"/>
    <w:tmpl w:val="89DC2E00"/>
    <w:lvl w:ilvl="0" w:tplc="4B5C55EC">
      <w:start w:val="1"/>
      <w:numFmt w:val="hebrew1"/>
      <w:lvlText w:val="(%1)"/>
      <w:lvlJc w:val="left"/>
      <w:pPr>
        <w:ind w:left="720" w:hanging="360"/>
      </w:pPr>
      <w:rPr>
        <w:rFonts w:hint="default"/>
        <w:b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252E01"/>
    <w:multiLevelType w:val="hybridMultilevel"/>
    <w:tmpl w:val="301E5122"/>
    <w:lvl w:ilvl="0" w:tplc="878A1AB4">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5661A7"/>
    <w:multiLevelType w:val="hybridMultilevel"/>
    <w:tmpl w:val="53C66A8A"/>
    <w:lvl w:ilvl="0" w:tplc="EF4610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E65619E"/>
    <w:multiLevelType w:val="hybridMultilevel"/>
    <w:tmpl w:val="686C6CB0"/>
    <w:lvl w:ilvl="0" w:tplc="020A8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084413B"/>
    <w:multiLevelType w:val="multilevel"/>
    <w:tmpl w:val="F1F00A12"/>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0">
    <w:nsid w:val="11616494"/>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1">
    <w:nsid w:val="12A45BFC"/>
    <w:multiLevelType w:val="hybridMultilevel"/>
    <w:tmpl w:val="351CBB08"/>
    <w:lvl w:ilvl="0" w:tplc="878A1A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2FF06BB"/>
    <w:multiLevelType w:val="hybridMultilevel"/>
    <w:tmpl w:val="FD9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6C488A"/>
    <w:multiLevelType w:val="hybridMultilevel"/>
    <w:tmpl w:val="261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A54D5C"/>
    <w:multiLevelType w:val="multilevel"/>
    <w:tmpl w:val="0960ED30"/>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b w:val="0"/>
        <w:bCs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5">
    <w:nsid w:val="19B2662B"/>
    <w:multiLevelType w:val="multilevel"/>
    <w:tmpl w:val="F1F00A12"/>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6">
    <w:nsid w:val="1E2A7155"/>
    <w:multiLevelType w:val="hybridMultilevel"/>
    <w:tmpl w:val="AD86842C"/>
    <w:lvl w:ilvl="0" w:tplc="A9C8D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96170"/>
    <w:multiLevelType w:val="multilevel"/>
    <w:tmpl w:val="8EEC69E8"/>
    <w:lvl w:ilvl="0">
      <w:start w:val="1"/>
      <w:numFmt w:val="hebrew1"/>
      <w:lvlText w:val="(%1)"/>
      <w:lvlJc w:val="left"/>
      <w:pPr>
        <w:tabs>
          <w:tab w:val="num" w:pos="0"/>
        </w:tabs>
        <w:ind w:left="720" w:hanging="360"/>
      </w:pPr>
      <w:rPr>
        <w:rFonts w:hint="default"/>
      </w:rPr>
    </w:lvl>
    <w:lvl w:ilvl="1">
      <w:start w:val="1"/>
      <w:numFmt w:val="hebrew1"/>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lvl>
    <w:lvl w:ilvl="3">
      <w:start w:val="19"/>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1F216EBF"/>
    <w:multiLevelType w:val="hybridMultilevel"/>
    <w:tmpl w:val="0F2C48A8"/>
    <w:lvl w:ilvl="0" w:tplc="E61E9F2E">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07C6657"/>
    <w:multiLevelType w:val="hybridMultilevel"/>
    <w:tmpl w:val="C9565B5C"/>
    <w:lvl w:ilvl="0" w:tplc="920E942E">
      <w:start w:val="1"/>
      <w:numFmt w:val="decimal"/>
      <w:lvlText w:val="%1."/>
      <w:lvlJc w:val="left"/>
      <w:pPr>
        <w:ind w:left="720" w:hanging="360"/>
      </w:pPr>
      <w:rPr>
        <w:rFonts w:hint="default"/>
        <w:b/>
        <w:color w:val="0D0D0D" w:themeColor="text1" w:themeTint="F2"/>
        <w:sz w:val="24"/>
        <w:u w:val="none"/>
      </w:rPr>
    </w:lvl>
    <w:lvl w:ilvl="1" w:tplc="878A1AB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D833BF"/>
    <w:multiLevelType w:val="hybridMultilevel"/>
    <w:tmpl w:val="CD3C2884"/>
    <w:lvl w:ilvl="0" w:tplc="BEFC4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1D34D31"/>
    <w:multiLevelType w:val="multilevel"/>
    <w:tmpl w:val="6E6A7052"/>
    <w:lvl w:ilvl="0">
      <w:start w:val="1"/>
      <w:numFmt w:val="decimal"/>
      <w:lvlText w:val="%1."/>
      <w:lvlJc w:val="left"/>
      <w:pPr>
        <w:ind w:left="360" w:hanging="360"/>
      </w:pPr>
      <w:rPr>
        <w:rFonts w:hint="default"/>
      </w:rPr>
    </w:lvl>
    <w:lvl w:ilvl="1">
      <w:start w:val="1"/>
      <w:numFmt w:val="hebrew1"/>
      <w:lvlText w:val="(%2)"/>
      <w:lvlJc w:val="left"/>
      <w:pPr>
        <w:ind w:left="792" w:hanging="432"/>
      </w:pPr>
      <w:rPr>
        <w:rFonts w:hint="default"/>
      </w:rPr>
    </w:lvl>
    <w:lvl w:ilvl="2">
      <w:start w:val="1"/>
      <w:numFmt w:val="hebrew1"/>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2315BEF"/>
    <w:multiLevelType w:val="multilevel"/>
    <w:tmpl w:val="954E6E9E"/>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b w:val="0"/>
        <w:bCs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3">
    <w:nsid w:val="23301F20"/>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4">
    <w:nsid w:val="24080BD9"/>
    <w:multiLevelType w:val="hybridMultilevel"/>
    <w:tmpl w:val="7E60CF06"/>
    <w:lvl w:ilvl="0" w:tplc="4B5C55EC">
      <w:start w:val="1"/>
      <w:numFmt w:val="hebrew1"/>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3D7EF3"/>
    <w:multiLevelType w:val="hybridMultilevel"/>
    <w:tmpl w:val="C3A66B02"/>
    <w:lvl w:ilvl="0" w:tplc="08B2DB5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2C2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84776C7"/>
    <w:multiLevelType w:val="hybridMultilevel"/>
    <w:tmpl w:val="EEFA8F98"/>
    <w:lvl w:ilvl="0" w:tplc="33941B9E">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8DD7276"/>
    <w:multiLevelType w:val="hybridMultilevel"/>
    <w:tmpl w:val="C748C5E4"/>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8EF089A"/>
    <w:multiLevelType w:val="multilevel"/>
    <w:tmpl w:val="5088D3FA"/>
    <w:lvl w:ilvl="0">
      <w:start w:val="1"/>
      <w:numFmt w:val="bullet"/>
      <w:lvlText w:val=""/>
      <w:lvlJc w:val="left"/>
      <w:pPr>
        <w:ind w:left="360" w:hanging="360"/>
      </w:pPr>
      <w:rPr>
        <w:rFonts w:ascii="Symbol" w:hAnsi="Symbol" w:hint="default"/>
      </w:rPr>
    </w:lvl>
    <w:lvl w:ilvl="1">
      <w:start w:val="2"/>
      <w:numFmt w:val="decimal"/>
      <w:isLgl/>
      <w:lvlText w:val="%1.%2"/>
      <w:lvlJc w:val="left"/>
      <w:pPr>
        <w:ind w:left="615" w:hanging="435"/>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260" w:hanging="720"/>
      </w:pPr>
      <w:rPr>
        <w:rFonts w:ascii="Symbol" w:eastAsiaTheme="minorHAnsi" w:hAnsi="Symbol" w:cs="David" w:hint="default"/>
      </w:rPr>
    </w:lvl>
    <w:lvl w:ilvl="4">
      <w:start w:val="1"/>
      <w:numFmt w:val="bullet"/>
      <w:lvlText w:val=""/>
      <w:lvlJc w:val="left"/>
      <w:pPr>
        <w:ind w:left="1800" w:hanging="1080"/>
      </w:pPr>
      <w:rPr>
        <w:rFonts w:ascii="Symbol" w:eastAsiaTheme="minorHAnsi" w:hAnsi="Symbol" w:cs="David" w:hint="default"/>
      </w:rPr>
    </w:lvl>
    <w:lvl w:ilvl="5">
      <w:start w:val="1"/>
      <w:numFmt w:val="bullet"/>
      <w:lvlText w:val=""/>
      <w:lvlJc w:val="left"/>
      <w:pPr>
        <w:ind w:left="1980" w:hanging="1080"/>
      </w:pPr>
      <w:rPr>
        <w:rFonts w:ascii="Symbol" w:eastAsiaTheme="minorHAnsi" w:hAnsi="Symbol" w:cs="David" w:hint="default"/>
      </w:rPr>
    </w:lvl>
    <w:lvl w:ilvl="6">
      <w:start w:val="1"/>
      <w:numFmt w:val="bullet"/>
      <w:lvlText w:val=""/>
      <w:lvlJc w:val="left"/>
      <w:pPr>
        <w:ind w:left="2520" w:hanging="1440"/>
      </w:pPr>
      <w:rPr>
        <w:rFonts w:ascii="Symbol" w:eastAsiaTheme="minorHAnsi" w:hAnsi="Symbol" w:cs="David"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50">
    <w:nsid w:val="28FE4232"/>
    <w:multiLevelType w:val="hybridMultilevel"/>
    <w:tmpl w:val="657CC56C"/>
    <w:lvl w:ilvl="0" w:tplc="6B260838">
      <w:start w:val="1"/>
      <w:numFmt w:val="hebrew1"/>
      <w:lvlText w:val="%1."/>
      <w:lvlJc w:val="left"/>
      <w:pPr>
        <w:ind w:left="720" w:hanging="360"/>
      </w:pPr>
      <w:rPr>
        <w:rFonts w:hint="default"/>
        <w:b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11198B"/>
    <w:multiLevelType w:val="multilevel"/>
    <w:tmpl w:val="56AEAD62"/>
    <w:lvl w:ilvl="0">
      <w:start w:val="1"/>
      <w:numFmt w:val="hebrew1"/>
      <w:lvlText w:val="(%1)"/>
      <w:lvlJc w:val="left"/>
      <w:pPr>
        <w:tabs>
          <w:tab w:val="num" w:pos="0"/>
        </w:tabs>
        <w:ind w:left="720" w:hanging="360"/>
      </w:pPr>
      <w:rPr>
        <w:rFonts w:hint="default"/>
        <w:b/>
        <w:sz w:val="28"/>
        <w:u w:val="none"/>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nsid w:val="295852E9"/>
    <w:multiLevelType w:val="hybridMultilevel"/>
    <w:tmpl w:val="DD98AFAC"/>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C515832"/>
    <w:multiLevelType w:val="multilevel"/>
    <w:tmpl w:val="F1F00A12"/>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54">
    <w:nsid w:val="2D3F047B"/>
    <w:multiLevelType w:val="hybridMultilevel"/>
    <w:tmpl w:val="1BEA270C"/>
    <w:lvl w:ilvl="0" w:tplc="878A1A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4C5C41"/>
    <w:multiLevelType w:val="multilevel"/>
    <w:tmpl w:val="F1F00A12"/>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56">
    <w:nsid w:val="2F3379AC"/>
    <w:multiLevelType w:val="hybridMultilevel"/>
    <w:tmpl w:val="04C079C4"/>
    <w:lvl w:ilvl="0" w:tplc="878A1A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04462DE"/>
    <w:multiLevelType w:val="multilevel"/>
    <w:tmpl w:val="5AAE56C4"/>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58">
    <w:nsid w:val="30833D17"/>
    <w:multiLevelType w:val="hybridMultilevel"/>
    <w:tmpl w:val="9FAE79CC"/>
    <w:lvl w:ilvl="0" w:tplc="08B2D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C16E46"/>
    <w:multiLevelType w:val="hybridMultilevel"/>
    <w:tmpl w:val="3F9C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EA26BA"/>
    <w:multiLevelType w:val="hybridMultilevel"/>
    <w:tmpl w:val="7C6258A6"/>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61">
    <w:nsid w:val="32052509"/>
    <w:multiLevelType w:val="hybridMultilevel"/>
    <w:tmpl w:val="1FC4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69083A"/>
    <w:multiLevelType w:val="hybridMultilevel"/>
    <w:tmpl w:val="DF3818EA"/>
    <w:lvl w:ilvl="0" w:tplc="1BDE76B8">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3A86FDB"/>
    <w:multiLevelType w:val="hybridMultilevel"/>
    <w:tmpl w:val="21562904"/>
    <w:lvl w:ilvl="0" w:tplc="08B2DB5C">
      <w:start w:val="1"/>
      <w:numFmt w:val="hebrew1"/>
      <w:lvlText w:val="(%1)"/>
      <w:lvlJc w:val="left"/>
      <w:pPr>
        <w:ind w:left="360" w:hanging="360"/>
      </w:pPr>
      <w:rPr>
        <w:rFonts w:hint="default"/>
      </w:rPr>
    </w:lvl>
    <w:lvl w:ilvl="1" w:tplc="878A1AB4">
      <w:start w:val="1"/>
      <w:numFmt w:val="hebrew1"/>
      <w:lvlText w:val="(%2)"/>
      <w:lvlJc w:val="left"/>
      <w:pPr>
        <w:ind w:left="1080" w:hanging="360"/>
      </w:pPr>
      <w:rPr>
        <w:rFonts w:hint="default"/>
      </w:rPr>
    </w:lvl>
    <w:lvl w:ilvl="2" w:tplc="0409001B">
      <w:start w:val="1"/>
      <w:numFmt w:val="lowerRoman"/>
      <w:lvlText w:val="%3."/>
      <w:lvlJc w:val="right"/>
      <w:pPr>
        <w:ind w:left="1800" w:hanging="180"/>
      </w:pPr>
    </w:lvl>
    <w:lvl w:ilvl="3" w:tplc="878A1AB4">
      <w:start w:val="1"/>
      <w:numFmt w:val="hebrew1"/>
      <w:lvlText w:val="(%4)"/>
      <w:lvlJc w:val="left"/>
      <w:pPr>
        <w:ind w:left="2520" w:hanging="360"/>
      </w:pPr>
      <w:rPr>
        <w:rFonts w:hint="default"/>
      </w:rPr>
    </w:lvl>
    <w:lvl w:ilvl="4" w:tplc="08B2DB5C">
      <w:start w:val="1"/>
      <w:numFmt w:val="hebrew1"/>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3D11168"/>
    <w:multiLevelType w:val="hybridMultilevel"/>
    <w:tmpl w:val="18CA6134"/>
    <w:lvl w:ilvl="0" w:tplc="08B2D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B65FC3"/>
    <w:multiLevelType w:val="hybridMultilevel"/>
    <w:tmpl w:val="6380AEBA"/>
    <w:lvl w:ilvl="0" w:tplc="0409000F">
      <w:start w:val="1"/>
      <w:numFmt w:val="decimal"/>
      <w:lvlText w:val="%1."/>
      <w:lvlJc w:val="left"/>
      <w:pPr>
        <w:ind w:left="720" w:hanging="360"/>
      </w:pPr>
      <w:rPr>
        <w:rFonts w:hint="default"/>
      </w:rPr>
    </w:lvl>
    <w:lvl w:ilvl="1" w:tplc="878A1AB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5C245D"/>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7">
    <w:nsid w:val="3AC67C10"/>
    <w:multiLevelType w:val="hybridMultilevel"/>
    <w:tmpl w:val="9AE49960"/>
    <w:lvl w:ilvl="0" w:tplc="61F210B0">
      <w:start w:val="2"/>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211C36"/>
    <w:multiLevelType w:val="hybridMultilevel"/>
    <w:tmpl w:val="728845C8"/>
    <w:lvl w:ilvl="0" w:tplc="7FDE0336">
      <w:start w:val="1"/>
      <w:numFmt w:val="decimal"/>
      <w:lvlText w:val="%1."/>
      <w:lvlJc w:val="left"/>
      <w:pPr>
        <w:ind w:left="360" w:hanging="360"/>
      </w:pPr>
      <w:rPr>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BBB22FD"/>
    <w:multiLevelType w:val="hybridMultilevel"/>
    <w:tmpl w:val="158CDF56"/>
    <w:lvl w:ilvl="0" w:tplc="878A1A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0F762F"/>
    <w:multiLevelType w:val="multilevel"/>
    <w:tmpl w:val="F1F00A12"/>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1">
    <w:nsid w:val="3E19119B"/>
    <w:multiLevelType w:val="hybridMultilevel"/>
    <w:tmpl w:val="5CA49828"/>
    <w:lvl w:ilvl="0" w:tplc="325E9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917D1D"/>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3">
    <w:nsid w:val="3FB25AAE"/>
    <w:multiLevelType w:val="hybridMultilevel"/>
    <w:tmpl w:val="2FE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0431DC9"/>
    <w:multiLevelType w:val="hybridMultilevel"/>
    <w:tmpl w:val="CAFE1B08"/>
    <w:lvl w:ilvl="0" w:tplc="878A1AB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0873D7B"/>
    <w:multiLevelType w:val="hybridMultilevel"/>
    <w:tmpl w:val="088C569C"/>
    <w:lvl w:ilvl="0" w:tplc="F74A8950">
      <w:start w:val="1"/>
      <w:numFmt w:val="decimal"/>
      <w:lvlText w:val="%1."/>
      <w:lvlJc w:val="left"/>
      <w:pPr>
        <w:ind w:left="1080" w:hanging="360"/>
      </w:pPr>
      <w:rPr>
        <w:rFonts w:hint="default"/>
        <w:b/>
        <w:bCs w:val="0"/>
        <w:i w:val="0"/>
        <w:iCs w:val="0"/>
        <w:color w:val="auto"/>
        <w:u w:val="none"/>
      </w:rPr>
    </w:lvl>
    <w:lvl w:ilvl="1" w:tplc="878A1AB4">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0D743FC"/>
    <w:multiLevelType w:val="multilevel"/>
    <w:tmpl w:val="EC46C5A0"/>
    <w:lvl w:ilvl="0">
      <w:start w:val="1"/>
      <w:numFmt w:val="decimal"/>
      <w:lvlText w:val="%1."/>
      <w:lvlJc w:val="left"/>
      <w:pPr>
        <w:tabs>
          <w:tab w:val="num" w:pos="0"/>
        </w:tabs>
        <w:ind w:left="786" w:hanging="360"/>
      </w:pPr>
    </w:lvl>
    <w:lvl w:ilvl="1">
      <w:start w:val="1"/>
      <w:numFmt w:val="decimal"/>
      <w:lvlText w:val="%2."/>
      <w:lvlJc w:val="center"/>
      <w:pPr>
        <w:tabs>
          <w:tab w:val="num" w:pos="0"/>
        </w:tabs>
        <w:ind w:left="1440" w:hanging="360"/>
      </w:pPr>
    </w:lvl>
    <w:lvl w:ilvl="2">
      <w:start w:val="1"/>
      <w:numFmt w:val="decimal"/>
      <w:lvlText w:val="%3)"/>
      <w:lvlJc w:val="left"/>
      <w:pPr>
        <w:tabs>
          <w:tab w:val="num" w:pos="0"/>
        </w:tabs>
        <w:ind w:left="2160" w:hanging="180"/>
      </w:pPr>
      <w:rPr>
        <w:lang w:eastAsia="he-IL" w:bidi="he-IL"/>
      </w:rPr>
    </w:lvl>
    <w:lvl w:ilvl="3">
      <w:start w:val="1"/>
      <w:numFmt w:val="decimal"/>
      <w:lvlText w:val="%4."/>
      <w:lvlJc w:val="center"/>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7">
    <w:nsid w:val="445F4030"/>
    <w:multiLevelType w:val="multilevel"/>
    <w:tmpl w:val="0960ED30"/>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b w:val="0"/>
        <w:bCs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8">
    <w:nsid w:val="44AE7BC5"/>
    <w:multiLevelType w:val="hybridMultilevel"/>
    <w:tmpl w:val="5F5EF12C"/>
    <w:lvl w:ilvl="0" w:tplc="08B2DB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5627B6F"/>
    <w:multiLevelType w:val="hybridMultilevel"/>
    <w:tmpl w:val="40206FC6"/>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5C256D3"/>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1">
    <w:nsid w:val="473A34D0"/>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2">
    <w:nsid w:val="49061EAD"/>
    <w:multiLevelType w:val="multilevel"/>
    <w:tmpl w:val="32D0E378"/>
    <w:lvl w:ilvl="0">
      <w:start w:val="1"/>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1620" w:hanging="720"/>
      </w:pPr>
      <w:rPr>
        <w:rFonts w:ascii="Symbol" w:eastAsiaTheme="minorHAnsi" w:hAnsi="Symbol" w:cs="David" w:hint="default"/>
      </w:rPr>
    </w:lvl>
    <w:lvl w:ilvl="4">
      <w:start w:val="1"/>
      <w:numFmt w:val="bullet"/>
      <w:lvlText w:val=""/>
      <w:lvlJc w:val="left"/>
      <w:pPr>
        <w:ind w:left="2160" w:hanging="1080"/>
      </w:pPr>
      <w:rPr>
        <w:rFonts w:ascii="Symbol" w:eastAsiaTheme="minorHAnsi" w:hAnsi="Symbol" w:cs="David" w:hint="default"/>
      </w:rPr>
    </w:lvl>
    <w:lvl w:ilvl="5">
      <w:start w:val="1"/>
      <w:numFmt w:val="bullet"/>
      <w:lvlText w:val=""/>
      <w:lvlJc w:val="left"/>
      <w:pPr>
        <w:ind w:left="2340" w:hanging="1080"/>
      </w:pPr>
      <w:rPr>
        <w:rFonts w:ascii="Symbol" w:eastAsiaTheme="minorHAnsi" w:hAnsi="Symbol" w:cs="David" w:hint="default"/>
      </w:rPr>
    </w:lvl>
    <w:lvl w:ilvl="6">
      <w:start w:val="1"/>
      <w:numFmt w:val="bullet"/>
      <w:lvlText w:val=""/>
      <w:lvlJc w:val="left"/>
      <w:pPr>
        <w:ind w:left="2880" w:hanging="1440"/>
      </w:pPr>
      <w:rPr>
        <w:rFonts w:ascii="Symbol" w:eastAsiaTheme="minorHAnsi" w:hAnsi="Symbol" w:cs="David"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3">
    <w:nsid w:val="4A781092"/>
    <w:multiLevelType w:val="multilevel"/>
    <w:tmpl w:val="D4AC8970"/>
    <w:lvl w:ilvl="0">
      <w:start w:val="1"/>
      <w:numFmt w:val="decimal"/>
      <w:lvlText w:val="%1."/>
      <w:lvlJc w:val="left"/>
      <w:pPr>
        <w:ind w:left="360" w:hanging="360"/>
      </w:pPr>
      <w:rPr>
        <w:rFonts w:hint="default"/>
      </w:rPr>
    </w:lvl>
    <w:lvl w:ilvl="1">
      <w:start w:val="1"/>
      <w:numFmt w:val="hebrew1"/>
      <w:lvlText w:val="(%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ACD5989"/>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5">
    <w:nsid w:val="4B5F3E89"/>
    <w:multiLevelType w:val="hybridMultilevel"/>
    <w:tmpl w:val="1FC897BC"/>
    <w:lvl w:ilvl="0" w:tplc="A0FAFEBC">
      <w:start w:val="1"/>
      <w:numFmt w:val="hebrew1"/>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744719"/>
    <w:multiLevelType w:val="hybridMultilevel"/>
    <w:tmpl w:val="AD98219C"/>
    <w:lvl w:ilvl="0" w:tplc="207223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C77E41"/>
    <w:multiLevelType w:val="hybridMultilevel"/>
    <w:tmpl w:val="1AE406F2"/>
    <w:lvl w:ilvl="0" w:tplc="878A1AB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EF96FB2"/>
    <w:multiLevelType w:val="multilevel"/>
    <w:tmpl w:val="EC46C5A0"/>
    <w:lvl w:ilvl="0">
      <w:start w:val="1"/>
      <w:numFmt w:val="decimal"/>
      <w:lvlText w:val="%1."/>
      <w:lvlJc w:val="left"/>
      <w:pPr>
        <w:tabs>
          <w:tab w:val="num" w:pos="-426"/>
        </w:tabs>
        <w:ind w:left="360" w:hanging="360"/>
      </w:pPr>
    </w:lvl>
    <w:lvl w:ilvl="1">
      <w:start w:val="1"/>
      <w:numFmt w:val="decimal"/>
      <w:lvlText w:val="%2."/>
      <w:lvlJc w:val="center"/>
      <w:pPr>
        <w:tabs>
          <w:tab w:val="num" w:pos="-426"/>
        </w:tabs>
        <w:ind w:left="1014" w:hanging="360"/>
      </w:pPr>
    </w:lvl>
    <w:lvl w:ilvl="2">
      <w:start w:val="1"/>
      <w:numFmt w:val="decimal"/>
      <w:lvlText w:val="%3)"/>
      <w:lvlJc w:val="left"/>
      <w:pPr>
        <w:tabs>
          <w:tab w:val="num" w:pos="-426"/>
        </w:tabs>
        <w:ind w:left="1734" w:hanging="180"/>
      </w:pPr>
      <w:rPr>
        <w:lang w:eastAsia="he-IL" w:bidi="he-IL"/>
      </w:rPr>
    </w:lvl>
    <w:lvl w:ilvl="3">
      <w:start w:val="1"/>
      <w:numFmt w:val="decimal"/>
      <w:lvlText w:val="%4."/>
      <w:lvlJc w:val="center"/>
      <w:pPr>
        <w:tabs>
          <w:tab w:val="num" w:pos="-426"/>
        </w:tabs>
        <w:ind w:left="2454" w:hanging="360"/>
      </w:pPr>
    </w:lvl>
    <w:lvl w:ilvl="4">
      <w:start w:val="1"/>
      <w:numFmt w:val="decimal"/>
      <w:lvlText w:val="%5."/>
      <w:lvlJc w:val="left"/>
      <w:pPr>
        <w:tabs>
          <w:tab w:val="num" w:pos="-426"/>
        </w:tabs>
        <w:ind w:left="3174" w:hanging="360"/>
      </w:pPr>
    </w:lvl>
    <w:lvl w:ilvl="5">
      <w:start w:val="1"/>
      <w:numFmt w:val="lowerRoman"/>
      <w:lvlText w:val="%6."/>
      <w:lvlJc w:val="lef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left"/>
      <w:pPr>
        <w:tabs>
          <w:tab w:val="num" w:pos="-426"/>
        </w:tabs>
        <w:ind w:left="6054" w:hanging="180"/>
      </w:pPr>
    </w:lvl>
  </w:abstractNum>
  <w:abstractNum w:abstractNumId="89">
    <w:nsid w:val="4F215DB1"/>
    <w:multiLevelType w:val="multilevel"/>
    <w:tmpl w:val="2876C036"/>
    <w:lvl w:ilvl="0">
      <w:start w:val="1"/>
      <w:numFmt w:val="decimal"/>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0">
    <w:nsid w:val="50144326"/>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1">
    <w:nsid w:val="512D60FB"/>
    <w:multiLevelType w:val="hybridMultilevel"/>
    <w:tmpl w:val="B3762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1421F5B"/>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3">
    <w:nsid w:val="51CC4F10"/>
    <w:multiLevelType w:val="hybridMultilevel"/>
    <w:tmpl w:val="000C3C74"/>
    <w:lvl w:ilvl="0" w:tplc="920E942E">
      <w:start w:val="1"/>
      <w:numFmt w:val="decimal"/>
      <w:lvlText w:val="%1."/>
      <w:lvlJc w:val="left"/>
      <w:pPr>
        <w:ind w:left="720" w:hanging="360"/>
      </w:pPr>
      <w:rPr>
        <w:rFonts w:hint="default"/>
        <w:b/>
        <w:color w:val="0D0D0D" w:themeColor="text1" w:themeTint="F2"/>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3E52B6"/>
    <w:multiLevelType w:val="hybridMultilevel"/>
    <w:tmpl w:val="9EBE79B2"/>
    <w:lvl w:ilvl="0" w:tplc="724EB0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063BEF"/>
    <w:multiLevelType w:val="multilevel"/>
    <w:tmpl w:val="56AEAD62"/>
    <w:lvl w:ilvl="0">
      <w:start w:val="1"/>
      <w:numFmt w:val="hebrew1"/>
      <w:lvlText w:val="(%1)"/>
      <w:lvlJc w:val="left"/>
      <w:pPr>
        <w:tabs>
          <w:tab w:val="num" w:pos="-360"/>
        </w:tabs>
        <w:ind w:left="360" w:hanging="360"/>
      </w:pPr>
      <w:rPr>
        <w:rFonts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6">
    <w:nsid w:val="589C133A"/>
    <w:multiLevelType w:val="multilevel"/>
    <w:tmpl w:val="0960ED30"/>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b w:val="0"/>
        <w:bCs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7">
    <w:nsid w:val="5CFF602D"/>
    <w:multiLevelType w:val="hybridMultilevel"/>
    <w:tmpl w:val="21562904"/>
    <w:lvl w:ilvl="0" w:tplc="08B2DB5C">
      <w:start w:val="1"/>
      <w:numFmt w:val="hebrew1"/>
      <w:lvlText w:val="(%1)"/>
      <w:lvlJc w:val="left"/>
      <w:pPr>
        <w:ind w:left="360" w:hanging="360"/>
      </w:pPr>
      <w:rPr>
        <w:rFonts w:hint="default"/>
      </w:rPr>
    </w:lvl>
    <w:lvl w:ilvl="1" w:tplc="878A1AB4">
      <w:start w:val="1"/>
      <w:numFmt w:val="hebrew1"/>
      <w:lvlText w:val="(%2)"/>
      <w:lvlJc w:val="left"/>
      <w:pPr>
        <w:ind w:left="1080" w:hanging="360"/>
      </w:pPr>
      <w:rPr>
        <w:rFonts w:hint="default"/>
      </w:rPr>
    </w:lvl>
    <w:lvl w:ilvl="2" w:tplc="0409001B">
      <w:start w:val="1"/>
      <w:numFmt w:val="lowerRoman"/>
      <w:lvlText w:val="%3."/>
      <w:lvlJc w:val="right"/>
      <w:pPr>
        <w:ind w:left="1800" w:hanging="180"/>
      </w:pPr>
    </w:lvl>
    <w:lvl w:ilvl="3" w:tplc="878A1AB4">
      <w:start w:val="1"/>
      <w:numFmt w:val="hebrew1"/>
      <w:lvlText w:val="(%4)"/>
      <w:lvlJc w:val="left"/>
      <w:pPr>
        <w:ind w:left="2520" w:hanging="360"/>
      </w:pPr>
      <w:rPr>
        <w:rFonts w:hint="default"/>
      </w:rPr>
    </w:lvl>
    <w:lvl w:ilvl="4" w:tplc="08B2DB5C">
      <w:start w:val="1"/>
      <w:numFmt w:val="hebrew1"/>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D32092E"/>
    <w:multiLevelType w:val="hybridMultilevel"/>
    <w:tmpl w:val="D5E0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A967F2"/>
    <w:multiLevelType w:val="multilevel"/>
    <w:tmpl w:val="350EA234"/>
    <w:lvl w:ilvl="0">
      <w:start w:val="1"/>
      <w:numFmt w:val="decimal"/>
      <w:lvlText w:val="%1."/>
      <w:lvlJc w:val="left"/>
      <w:pPr>
        <w:tabs>
          <w:tab w:val="num" w:pos="-360"/>
        </w:tabs>
        <w:ind w:left="360" w:hanging="360"/>
      </w:pPr>
      <w:rPr>
        <w:rFonts w:cs="David" w:hint="default"/>
        <w:b/>
        <w:sz w:val="28"/>
        <w:u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0">
    <w:nsid w:val="5F725CDD"/>
    <w:multiLevelType w:val="multilevel"/>
    <w:tmpl w:val="8EEC69E8"/>
    <w:lvl w:ilvl="0">
      <w:start w:val="1"/>
      <w:numFmt w:val="hebrew1"/>
      <w:lvlText w:val="(%1)"/>
      <w:lvlJc w:val="left"/>
      <w:pPr>
        <w:tabs>
          <w:tab w:val="num" w:pos="0"/>
        </w:tabs>
        <w:ind w:left="720" w:hanging="360"/>
      </w:pPr>
      <w:rPr>
        <w:rFonts w:hint="default"/>
      </w:rPr>
    </w:lvl>
    <w:lvl w:ilvl="1">
      <w:start w:val="1"/>
      <w:numFmt w:val="hebrew1"/>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lvl>
    <w:lvl w:ilvl="3">
      <w:start w:val="19"/>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1">
    <w:nsid w:val="63D35E12"/>
    <w:multiLevelType w:val="hybridMultilevel"/>
    <w:tmpl w:val="4E407BB0"/>
    <w:lvl w:ilvl="0" w:tplc="AB0C5BE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E3AC7"/>
    <w:multiLevelType w:val="hybridMultilevel"/>
    <w:tmpl w:val="704812B0"/>
    <w:lvl w:ilvl="0" w:tplc="C14E5A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5A23540"/>
    <w:multiLevelType w:val="hybridMultilevel"/>
    <w:tmpl w:val="C748C5E4"/>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9774AA4"/>
    <w:multiLevelType w:val="hybridMultilevel"/>
    <w:tmpl w:val="4F143250"/>
    <w:lvl w:ilvl="0" w:tplc="08B2DB5C">
      <w:start w:val="1"/>
      <w:numFmt w:val="hebrew1"/>
      <w:lvlText w:val="(%1)"/>
      <w:lvlJc w:val="left"/>
      <w:pPr>
        <w:ind w:left="360" w:hanging="360"/>
      </w:pPr>
      <w:rPr>
        <w:rFonts w:hint="default"/>
      </w:rPr>
    </w:lvl>
    <w:lvl w:ilvl="1" w:tplc="878A1AB4">
      <w:start w:val="1"/>
      <w:numFmt w:val="hebrew1"/>
      <w:lvlText w:val="(%2)"/>
      <w:lvlJc w:val="left"/>
      <w:pPr>
        <w:ind w:left="1080" w:hanging="360"/>
      </w:pPr>
      <w:rPr>
        <w:rFonts w:hint="default"/>
      </w:rPr>
    </w:lvl>
    <w:lvl w:ilvl="2" w:tplc="0409001B">
      <w:start w:val="1"/>
      <w:numFmt w:val="lowerRoman"/>
      <w:lvlText w:val="%3."/>
      <w:lvlJc w:val="right"/>
      <w:pPr>
        <w:ind w:left="1800" w:hanging="180"/>
      </w:pPr>
    </w:lvl>
    <w:lvl w:ilvl="3" w:tplc="878A1AB4">
      <w:start w:val="1"/>
      <w:numFmt w:val="hebrew1"/>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AE64F1D"/>
    <w:multiLevelType w:val="hybridMultilevel"/>
    <w:tmpl w:val="9EF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017096"/>
    <w:multiLevelType w:val="hybridMultilevel"/>
    <w:tmpl w:val="851AD5AE"/>
    <w:lvl w:ilvl="0" w:tplc="08B2D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102FED"/>
    <w:multiLevelType w:val="multilevel"/>
    <w:tmpl w:val="5AAE56C4"/>
    <w:lvl w:ilvl="0">
      <w:start w:val="1"/>
      <w:numFmt w:val="decimal"/>
      <w:lvlText w:val="%1."/>
      <w:lvlJc w:val="left"/>
      <w:pPr>
        <w:tabs>
          <w:tab w:val="num" w:pos="-360"/>
        </w:tabs>
        <w:ind w:left="360" w:hanging="360"/>
      </w:pPr>
      <w:rPr>
        <w:rFonts w:hint="default"/>
        <w:b/>
        <w:sz w:val="28"/>
        <w:u w:val="none"/>
      </w:rPr>
    </w:lvl>
    <w:lvl w:ilvl="1">
      <w:start w:val="1"/>
      <w:numFmt w:val="hebrew1"/>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8">
    <w:nsid w:val="70135BE4"/>
    <w:multiLevelType w:val="hybridMultilevel"/>
    <w:tmpl w:val="EE42EBAA"/>
    <w:lvl w:ilvl="0" w:tplc="08B2DB5C">
      <w:start w:val="1"/>
      <w:numFmt w:val="hebrew1"/>
      <w:lvlText w:val="(%1)"/>
      <w:lvlJc w:val="left"/>
      <w:pPr>
        <w:ind w:left="360" w:hanging="360"/>
      </w:pPr>
      <w:rPr>
        <w:rFonts w:hint="default"/>
      </w:rPr>
    </w:lvl>
    <w:lvl w:ilvl="1" w:tplc="878A1AB4">
      <w:start w:val="1"/>
      <w:numFmt w:val="hebrew1"/>
      <w:lvlText w:val="(%2)"/>
      <w:lvlJc w:val="left"/>
      <w:pPr>
        <w:ind w:left="1080" w:hanging="360"/>
      </w:pPr>
      <w:rPr>
        <w:rFonts w:hint="default"/>
      </w:rPr>
    </w:lvl>
    <w:lvl w:ilvl="2" w:tplc="0409001B">
      <w:start w:val="1"/>
      <w:numFmt w:val="lowerRoman"/>
      <w:lvlText w:val="%3."/>
      <w:lvlJc w:val="right"/>
      <w:pPr>
        <w:ind w:left="1800" w:hanging="180"/>
      </w:pPr>
    </w:lvl>
    <w:lvl w:ilvl="3" w:tplc="878A1AB4">
      <w:start w:val="1"/>
      <w:numFmt w:val="hebrew1"/>
      <w:lvlText w:val="(%4)"/>
      <w:lvlJc w:val="left"/>
      <w:pPr>
        <w:ind w:left="2520" w:hanging="360"/>
      </w:pPr>
      <w:rPr>
        <w:rFonts w:hint="default"/>
      </w:rPr>
    </w:lvl>
    <w:lvl w:ilvl="4" w:tplc="878A1AB4">
      <w:start w:val="1"/>
      <w:numFmt w:val="hebrew1"/>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0FA7DD5"/>
    <w:multiLevelType w:val="hybridMultilevel"/>
    <w:tmpl w:val="EBC6C08C"/>
    <w:lvl w:ilvl="0" w:tplc="08B2D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5C16B6"/>
    <w:multiLevelType w:val="hybridMultilevel"/>
    <w:tmpl w:val="DFD2205C"/>
    <w:lvl w:ilvl="0" w:tplc="0409000F">
      <w:start w:val="1"/>
      <w:numFmt w:val="decimal"/>
      <w:lvlText w:val="%1."/>
      <w:lvlJc w:val="left"/>
      <w:pPr>
        <w:ind w:left="720" w:hanging="360"/>
      </w:pPr>
      <w:rPr>
        <w:rFonts w:hint="default"/>
      </w:rPr>
    </w:lvl>
    <w:lvl w:ilvl="1" w:tplc="878A1AB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4D5B3B"/>
    <w:multiLevelType w:val="hybridMultilevel"/>
    <w:tmpl w:val="1E10CEFE"/>
    <w:lvl w:ilvl="0" w:tplc="08B2D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071F60"/>
    <w:multiLevelType w:val="hybridMultilevel"/>
    <w:tmpl w:val="919C9B64"/>
    <w:lvl w:ilvl="0" w:tplc="878A1AB4">
      <w:start w:val="1"/>
      <w:numFmt w:val="hebrew1"/>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1D0EEC"/>
    <w:multiLevelType w:val="hybridMultilevel"/>
    <w:tmpl w:val="2720526C"/>
    <w:lvl w:ilvl="0" w:tplc="4B5C55EC">
      <w:start w:val="1"/>
      <w:numFmt w:val="hebrew1"/>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93C3B6F"/>
    <w:multiLevelType w:val="hybridMultilevel"/>
    <w:tmpl w:val="8DBCCF9A"/>
    <w:lvl w:ilvl="0" w:tplc="878A1A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807DFD"/>
    <w:multiLevelType w:val="hybridMultilevel"/>
    <w:tmpl w:val="04C079C4"/>
    <w:lvl w:ilvl="0" w:tplc="878A1A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A026F7B"/>
    <w:multiLevelType w:val="hybridMultilevel"/>
    <w:tmpl w:val="8B2CA2F6"/>
    <w:lvl w:ilvl="0" w:tplc="C1AA2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B292FC6"/>
    <w:multiLevelType w:val="hybridMultilevel"/>
    <w:tmpl w:val="1D906B36"/>
    <w:lvl w:ilvl="0" w:tplc="8A30C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CF04761"/>
    <w:multiLevelType w:val="hybridMultilevel"/>
    <w:tmpl w:val="1EF4DB4E"/>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D697C1B"/>
    <w:multiLevelType w:val="hybridMultilevel"/>
    <w:tmpl w:val="F9083126"/>
    <w:lvl w:ilvl="0" w:tplc="878A1AB4">
      <w:start w:val="1"/>
      <w:numFmt w:val="hebrew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nsid w:val="7D9E7705"/>
    <w:multiLevelType w:val="multilevel"/>
    <w:tmpl w:val="54D837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David" w:hint="default"/>
      </w:rPr>
    </w:lvl>
    <w:lvl w:ilvl="3">
      <w:start w:val="1"/>
      <w:numFmt w:val="bullet"/>
      <w:lvlText w:val=""/>
      <w:lvlJc w:val="left"/>
      <w:pPr>
        <w:ind w:left="1728" w:hanging="648"/>
      </w:pPr>
      <w:rPr>
        <w:rFonts w:ascii="Symbol" w:eastAsiaTheme="minorHAnsi" w:hAnsi="Symbol" w:cs="David" w:hint="default"/>
      </w:rPr>
    </w:lvl>
    <w:lvl w:ilvl="4">
      <w:start w:val="1"/>
      <w:numFmt w:val="bullet"/>
      <w:lvlText w:val=""/>
      <w:lvlJc w:val="left"/>
      <w:pPr>
        <w:ind w:left="2232" w:hanging="792"/>
      </w:pPr>
      <w:rPr>
        <w:rFonts w:ascii="Symbol" w:eastAsiaTheme="minorHAnsi" w:hAnsi="Symbol" w:cs="David"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82"/>
  </w:num>
  <w:num w:numId="3">
    <w:abstractNumId w:val="101"/>
  </w:num>
  <w:num w:numId="4">
    <w:abstractNumId w:val="120"/>
  </w:num>
  <w:num w:numId="5">
    <w:abstractNumId w:val="45"/>
  </w:num>
  <w:num w:numId="6">
    <w:abstractNumId w:val="109"/>
  </w:num>
  <w:num w:numId="7">
    <w:abstractNumId w:val="40"/>
  </w:num>
  <w:num w:numId="8">
    <w:abstractNumId w:val="83"/>
  </w:num>
  <w:num w:numId="9">
    <w:abstractNumId w:val="41"/>
  </w:num>
  <w:num w:numId="10">
    <w:abstractNumId w:val="56"/>
  </w:num>
  <w:num w:numId="11">
    <w:abstractNumId w:val="115"/>
  </w:num>
  <w:num w:numId="12">
    <w:abstractNumId w:val="24"/>
  </w:num>
  <w:num w:numId="13">
    <w:abstractNumId w:val="75"/>
  </w:num>
  <w:num w:numId="14">
    <w:abstractNumId w:val="85"/>
  </w:num>
  <w:num w:numId="15">
    <w:abstractNumId w:val="112"/>
  </w:num>
  <w:num w:numId="16">
    <w:abstractNumId w:val="65"/>
  </w:num>
  <w:num w:numId="17">
    <w:abstractNumId w:val="117"/>
  </w:num>
  <w:num w:numId="18">
    <w:abstractNumId w:val="28"/>
  </w:num>
  <w:num w:numId="19">
    <w:abstractNumId w:val="86"/>
  </w:num>
  <w:num w:numId="20">
    <w:abstractNumId w:val="27"/>
  </w:num>
  <w:num w:numId="21">
    <w:abstractNumId w:val="102"/>
  </w:num>
  <w:num w:numId="22">
    <w:abstractNumId w:val="93"/>
  </w:num>
  <w:num w:numId="23">
    <w:abstractNumId w:val="39"/>
  </w:num>
  <w:num w:numId="24">
    <w:abstractNumId w:val="38"/>
  </w:num>
  <w:num w:numId="25">
    <w:abstractNumId w:val="59"/>
  </w:num>
  <w:num w:numId="26">
    <w:abstractNumId w:val="32"/>
  </w:num>
  <w:num w:numId="27">
    <w:abstractNumId w:val="110"/>
  </w:num>
  <w:num w:numId="28">
    <w:abstractNumId w:val="87"/>
  </w:num>
  <w:num w:numId="29">
    <w:abstractNumId w:val="116"/>
  </w:num>
  <w:num w:numId="30">
    <w:abstractNumId w:val="36"/>
  </w:num>
  <w:num w:numId="31">
    <w:abstractNumId w:val="78"/>
  </w:num>
  <w:num w:numId="32">
    <w:abstractNumId w:val="71"/>
  </w:num>
  <w:num w:numId="33">
    <w:abstractNumId w:val="76"/>
  </w:num>
  <w:num w:numId="34">
    <w:abstractNumId w:val="97"/>
  </w:num>
  <w:num w:numId="35">
    <w:abstractNumId w:val="46"/>
  </w:num>
  <w:num w:numId="36">
    <w:abstractNumId w:val="111"/>
  </w:num>
  <w:num w:numId="37">
    <w:abstractNumId w:val="106"/>
  </w:num>
  <w:num w:numId="38">
    <w:abstractNumId w:val="25"/>
  </w:num>
  <w:num w:numId="39">
    <w:abstractNumId w:val="50"/>
  </w:num>
  <w:num w:numId="40">
    <w:abstractNumId w:val="49"/>
  </w:num>
  <w:num w:numId="41">
    <w:abstractNumId w:val="88"/>
  </w:num>
  <w:num w:numId="42">
    <w:abstractNumId w:val="37"/>
  </w:num>
  <w:num w:numId="43">
    <w:abstractNumId w:val="14"/>
  </w:num>
  <w:num w:numId="44">
    <w:abstractNumId w:val="23"/>
  </w:num>
  <w:num w:numId="45">
    <w:abstractNumId w:val="30"/>
  </w:num>
  <w:num w:numId="46">
    <w:abstractNumId w:val="69"/>
  </w:num>
  <w:num w:numId="47">
    <w:abstractNumId w:val="113"/>
  </w:num>
  <w:num w:numId="48">
    <w:abstractNumId w:val="54"/>
  </w:num>
  <w:num w:numId="49">
    <w:abstractNumId w:val="48"/>
  </w:num>
  <w:num w:numId="50">
    <w:abstractNumId w:val="103"/>
  </w:num>
  <w:num w:numId="51">
    <w:abstractNumId w:val="91"/>
  </w:num>
  <w:num w:numId="52">
    <w:abstractNumId w:val="80"/>
  </w:num>
  <w:num w:numId="53">
    <w:abstractNumId w:val="90"/>
  </w:num>
  <w:num w:numId="54">
    <w:abstractNumId w:val="60"/>
  </w:num>
  <w:num w:numId="55">
    <w:abstractNumId w:val="81"/>
  </w:num>
  <w:num w:numId="56">
    <w:abstractNumId w:val="68"/>
  </w:num>
  <w:num w:numId="57">
    <w:abstractNumId w:val="21"/>
  </w:num>
  <w:num w:numId="58">
    <w:abstractNumId w:val="95"/>
  </w:num>
  <w:num w:numId="59">
    <w:abstractNumId w:val="51"/>
  </w:num>
  <w:num w:numId="60">
    <w:abstractNumId w:val="55"/>
  </w:num>
  <w:num w:numId="61">
    <w:abstractNumId w:val="53"/>
  </w:num>
  <w:num w:numId="62">
    <w:abstractNumId w:val="100"/>
  </w:num>
  <w:num w:numId="63">
    <w:abstractNumId w:val="70"/>
  </w:num>
  <w:num w:numId="64">
    <w:abstractNumId w:val="118"/>
  </w:num>
  <w:num w:numId="65">
    <w:abstractNumId w:val="31"/>
  </w:num>
  <w:num w:numId="66">
    <w:abstractNumId w:val="73"/>
  </w:num>
  <w:num w:numId="67">
    <w:abstractNumId w:val="29"/>
  </w:num>
  <w:num w:numId="68">
    <w:abstractNumId w:val="35"/>
  </w:num>
  <w:num w:numId="69">
    <w:abstractNumId w:val="99"/>
  </w:num>
  <w:num w:numId="70">
    <w:abstractNumId w:val="43"/>
  </w:num>
  <w:num w:numId="71">
    <w:abstractNumId w:val="84"/>
  </w:num>
  <w:num w:numId="72">
    <w:abstractNumId w:val="66"/>
  </w:num>
  <w:num w:numId="73">
    <w:abstractNumId w:val="92"/>
  </w:num>
  <w:num w:numId="74">
    <w:abstractNumId w:val="72"/>
  </w:num>
  <w:num w:numId="75">
    <w:abstractNumId w:val="89"/>
  </w:num>
  <w:num w:numId="76">
    <w:abstractNumId w:val="98"/>
  </w:num>
  <w:num w:numId="77">
    <w:abstractNumId w:val="104"/>
  </w:num>
  <w:num w:numId="78">
    <w:abstractNumId w:val="22"/>
  </w:num>
  <w:num w:numId="79">
    <w:abstractNumId w:val="61"/>
  </w:num>
  <w:num w:numId="80">
    <w:abstractNumId w:val="57"/>
  </w:num>
  <w:num w:numId="81">
    <w:abstractNumId w:val="15"/>
  </w:num>
  <w:num w:numId="82">
    <w:abstractNumId w:val="47"/>
  </w:num>
  <w:num w:numId="83">
    <w:abstractNumId w:val="74"/>
  </w:num>
  <w:num w:numId="84">
    <w:abstractNumId w:val="105"/>
  </w:num>
  <w:num w:numId="85">
    <w:abstractNumId w:val="114"/>
  </w:num>
  <w:num w:numId="86">
    <w:abstractNumId w:val="52"/>
  </w:num>
  <w:num w:numId="87">
    <w:abstractNumId w:val="79"/>
  </w:num>
  <w:num w:numId="88">
    <w:abstractNumId w:val="108"/>
  </w:num>
  <w:num w:numId="89">
    <w:abstractNumId w:val="107"/>
  </w:num>
  <w:num w:numId="90">
    <w:abstractNumId w:val="42"/>
  </w:num>
  <w:num w:numId="91">
    <w:abstractNumId w:val="34"/>
  </w:num>
  <w:num w:numId="92">
    <w:abstractNumId w:val="63"/>
  </w:num>
  <w:num w:numId="93">
    <w:abstractNumId w:val="94"/>
  </w:num>
  <w:num w:numId="94">
    <w:abstractNumId w:val="67"/>
  </w:num>
  <w:num w:numId="95">
    <w:abstractNumId w:val="58"/>
  </w:num>
  <w:num w:numId="96">
    <w:abstractNumId w:val="26"/>
  </w:num>
  <w:num w:numId="97">
    <w:abstractNumId w:val="3"/>
  </w:num>
  <w:num w:numId="98">
    <w:abstractNumId w:val="119"/>
  </w:num>
  <w:num w:numId="99">
    <w:abstractNumId w:val="33"/>
  </w:num>
  <w:num w:numId="100">
    <w:abstractNumId w:val="44"/>
  </w:num>
  <w:num w:numId="101">
    <w:abstractNumId w:val="5"/>
  </w:num>
  <w:num w:numId="102">
    <w:abstractNumId w:val="62"/>
  </w:num>
  <w:num w:numId="103">
    <w:abstractNumId w:val="96"/>
  </w:num>
  <w:num w:numId="104">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ItMX944xSbsQccjKlNr3alzV8QA=" w:salt="rphUXIf9E+0VvJcMZPkJ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8A"/>
    <w:rsid w:val="00000006"/>
    <w:rsid w:val="00002D4F"/>
    <w:rsid w:val="00003551"/>
    <w:rsid w:val="000057CD"/>
    <w:rsid w:val="00005C07"/>
    <w:rsid w:val="000065A4"/>
    <w:rsid w:val="000071DE"/>
    <w:rsid w:val="00010259"/>
    <w:rsid w:val="00011130"/>
    <w:rsid w:val="00011D2A"/>
    <w:rsid w:val="000129A9"/>
    <w:rsid w:val="00012A29"/>
    <w:rsid w:val="0001353F"/>
    <w:rsid w:val="000135DF"/>
    <w:rsid w:val="00013E2C"/>
    <w:rsid w:val="000146A1"/>
    <w:rsid w:val="000153E5"/>
    <w:rsid w:val="000154A6"/>
    <w:rsid w:val="00015FD3"/>
    <w:rsid w:val="000169D8"/>
    <w:rsid w:val="0002095F"/>
    <w:rsid w:val="00021457"/>
    <w:rsid w:val="00021C4E"/>
    <w:rsid w:val="00022A14"/>
    <w:rsid w:val="0002565F"/>
    <w:rsid w:val="00025688"/>
    <w:rsid w:val="00025B9C"/>
    <w:rsid w:val="00026537"/>
    <w:rsid w:val="0002737E"/>
    <w:rsid w:val="00027F80"/>
    <w:rsid w:val="0003059D"/>
    <w:rsid w:val="000325B0"/>
    <w:rsid w:val="000341FB"/>
    <w:rsid w:val="00035ED2"/>
    <w:rsid w:val="000376A4"/>
    <w:rsid w:val="000477E8"/>
    <w:rsid w:val="00047D80"/>
    <w:rsid w:val="000500C1"/>
    <w:rsid w:val="0005090D"/>
    <w:rsid w:val="00050DC2"/>
    <w:rsid w:val="00051251"/>
    <w:rsid w:val="00051E18"/>
    <w:rsid w:val="00051E59"/>
    <w:rsid w:val="00052ADC"/>
    <w:rsid w:val="00052D21"/>
    <w:rsid w:val="00053B08"/>
    <w:rsid w:val="000549C1"/>
    <w:rsid w:val="0005532A"/>
    <w:rsid w:val="00055C07"/>
    <w:rsid w:val="000560C6"/>
    <w:rsid w:val="0005646E"/>
    <w:rsid w:val="0005692B"/>
    <w:rsid w:val="000600BF"/>
    <w:rsid w:val="0006027C"/>
    <w:rsid w:val="00066661"/>
    <w:rsid w:val="00066D8F"/>
    <w:rsid w:val="00071897"/>
    <w:rsid w:val="00071F29"/>
    <w:rsid w:val="00072BA0"/>
    <w:rsid w:val="0007332E"/>
    <w:rsid w:val="00073706"/>
    <w:rsid w:val="000742DF"/>
    <w:rsid w:val="000749FC"/>
    <w:rsid w:val="00075233"/>
    <w:rsid w:val="00077200"/>
    <w:rsid w:val="000773B0"/>
    <w:rsid w:val="0008056A"/>
    <w:rsid w:val="00081950"/>
    <w:rsid w:val="00081E3A"/>
    <w:rsid w:val="00083C85"/>
    <w:rsid w:val="0008484D"/>
    <w:rsid w:val="00086FFE"/>
    <w:rsid w:val="00087122"/>
    <w:rsid w:val="0009318A"/>
    <w:rsid w:val="00093706"/>
    <w:rsid w:val="0009381D"/>
    <w:rsid w:val="000944FE"/>
    <w:rsid w:val="000960C1"/>
    <w:rsid w:val="000A055B"/>
    <w:rsid w:val="000A0AA6"/>
    <w:rsid w:val="000A0B6D"/>
    <w:rsid w:val="000A4004"/>
    <w:rsid w:val="000A6CF2"/>
    <w:rsid w:val="000A74E4"/>
    <w:rsid w:val="000A78DE"/>
    <w:rsid w:val="000B5E3D"/>
    <w:rsid w:val="000B66AA"/>
    <w:rsid w:val="000C33E5"/>
    <w:rsid w:val="000C366C"/>
    <w:rsid w:val="000C3C75"/>
    <w:rsid w:val="000C3E2C"/>
    <w:rsid w:val="000C3ED0"/>
    <w:rsid w:val="000C5384"/>
    <w:rsid w:val="000C5395"/>
    <w:rsid w:val="000C610F"/>
    <w:rsid w:val="000D0EE1"/>
    <w:rsid w:val="000D15C5"/>
    <w:rsid w:val="000D4BFB"/>
    <w:rsid w:val="000D6D8C"/>
    <w:rsid w:val="000D6FBD"/>
    <w:rsid w:val="000D7BB8"/>
    <w:rsid w:val="000E0935"/>
    <w:rsid w:val="000E0C2D"/>
    <w:rsid w:val="000E1941"/>
    <w:rsid w:val="000E352C"/>
    <w:rsid w:val="000E63E8"/>
    <w:rsid w:val="000E7169"/>
    <w:rsid w:val="000E7813"/>
    <w:rsid w:val="000F1162"/>
    <w:rsid w:val="000F1EF2"/>
    <w:rsid w:val="000F1F75"/>
    <w:rsid w:val="000F287B"/>
    <w:rsid w:val="000F2A46"/>
    <w:rsid w:val="000F3488"/>
    <w:rsid w:val="000F3DEC"/>
    <w:rsid w:val="000F4845"/>
    <w:rsid w:val="000F5FF2"/>
    <w:rsid w:val="000F69D3"/>
    <w:rsid w:val="000F73E5"/>
    <w:rsid w:val="0010253C"/>
    <w:rsid w:val="00103177"/>
    <w:rsid w:val="001036CD"/>
    <w:rsid w:val="00104C47"/>
    <w:rsid w:val="00105261"/>
    <w:rsid w:val="001061B4"/>
    <w:rsid w:val="00106C6F"/>
    <w:rsid w:val="00106ED4"/>
    <w:rsid w:val="00107105"/>
    <w:rsid w:val="00110C1F"/>
    <w:rsid w:val="00112D01"/>
    <w:rsid w:val="00112DC5"/>
    <w:rsid w:val="001154D5"/>
    <w:rsid w:val="00116090"/>
    <w:rsid w:val="001179A8"/>
    <w:rsid w:val="001205CD"/>
    <w:rsid w:val="00120D19"/>
    <w:rsid w:val="00120D53"/>
    <w:rsid w:val="00123A28"/>
    <w:rsid w:val="00123BCD"/>
    <w:rsid w:val="0012584D"/>
    <w:rsid w:val="00132A90"/>
    <w:rsid w:val="00134700"/>
    <w:rsid w:val="00134B8A"/>
    <w:rsid w:val="00135AE9"/>
    <w:rsid w:val="001368AD"/>
    <w:rsid w:val="00136E0C"/>
    <w:rsid w:val="00137B87"/>
    <w:rsid w:val="00137C1D"/>
    <w:rsid w:val="001414D7"/>
    <w:rsid w:val="001429C5"/>
    <w:rsid w:val="001445D3"/>
    <w:rsid w:val="00144829"/>
    <w:rsid w:val="00146B90"/>
    <w:rsid w:val="00146EAB"/>
    <w:rsid w:val="00150F97"/>
    <w:rsid w:val="0015185F"/>
    <w:rsid w:val="00151F4F"/>
    <w:rsid w:val="0015332A"/>
    <w:rsid w:val="00153378"/>
    <w:rsid w:val="001541B9"/>
    <w:rsid w:val="001547E0"/>
    <w:rsid w:val="0016272C"/>
    <w:rsid w:val="00163C5C"/>
    <w:rsid w:val="001652E6"/>
    <w:rsid w:val="001675D2"/>
    <w:rsid w:val="00170CDA"/>
    <w:rsid w:val="00171020"/>
    <w:rsid w:val="001711FC"/>
    <w:rsid w:val="00171FEA"/>
    <w:rsid w:val="001722A8"/>
    <w:rsid w:val="00173BEC"/>
    <w:rsid w:val="0017451C"/>
    <w:rsid w:val="00174882"/>
    <w:rsid w:val="001760C1"/>
    <w:rsid w:val="001760D6"/>
    <w:rsid w:val="00176BE0"/>
    <w:rsid w:val="001779E7"/>
    <w:rsid w:val="00180541"/>
    <w:rsid w:val="001824B4"/>
    <w:rsid w:val="00187BAE"/>
    <w:rsid w:val="00190B5B"/>
    <w:rsid w:val="0019222F"/>
    <w:rsid w:val="0019225D"/>
    <w:rsid w:val="00192686"/>
    <w:rsid w:val="001928EE"/>
    <w:rsid w:val="00192DB1"/>
    <w:rsid w:val="00193C01"/>
    <w:rsid w:val="00193C86"/>
    <w:rsid w:val="00197360"/>
    <w:rsid w:val="00197AB8"/>
    <w:rsid w:val="001A0157"/>
    <w:rsid w:val="001A01FA"/>
    <w:rsid w:val="001A06CF"/>
    <w:rsid w:val="001A0821"/>
    <w:rsid w:val="001A0D93"/>
    <w:rsid w:val="001A0E0F"/>
    <w:rsid w:val="001A28D0"/>
    <w:rsid w:val="001A5359"/>
    <w:rsid w:val="001A5499"/>
    <w:rsid w:val="001A59FB"/>
    <w:rsid w:val="001A67EA"/>
    <w:rsid w:val="001B00AD"/>
    <w:rsid w:val="001B3183"/>
    <w:rsid w:val="001B47D8"/>
    <w:rsid w:val="001B4F1C"/>
    <w:rsid w:val="001B4FB7"/>
    <w:rsid w:val="001B50FC"/>
    <w:rsid w:val="001B5361"/>
    <w:rsid w:val="001B557C"/>
    <w:rsid w:val="001B6009"/>
    <w:rsid w:val="001B710F"/>
    <w:rsid w:val="001B734C"/>
    <w:rsid w:val="001B7400"/>
    <w:rsid w:val="001C0209"/>
    <w:rsid w:val="001C0A2E"/>
    <w:rsid w:val="001C1862"/>
    <w:rsid w:val="001C2789"/>
    <w:rsid w:val="001C2FBB"/>
    <w:rsid w:val="001C386A"/>
    <w:rsid w:val="001C4940"/>
    <w:rsid w:val="001C590A"/>
    <w:rsid w:val="001D1003"/>
    <w:rsid w:val="001D1B56"/>
    <w:rsid w:val="001D2063"/>
    <w:rsid w:val="001D2820"/>
    <w:rsid w:val="001D42B7"/>
    <w:rsid w:val="001D4B07"/>
    <w:rsid w:val="001D51B7"/>
    <w:rsid w:val="001E04A4"/>
    <w:rsid w:val="001E0A34"/>
    <w:rsid w:val="001E21C7"/>
    <w:rsid w:val="001E4161"/>
    <w:rsid w:val="001E4983"/>
    <w:rsid w:val="001E56AA"/>
    <w:rsid w:val="001E629C"/>
    <w:rsid w:val="001E6D0E"/>
    <w:rsid w:val="001F03BA"/>
    <w:rsid w:val="001F32C2"/>
    <w:rsid w:val="001F45F0"/>
    <w:rsid w:val="002000C7"/>
    <w:rsid w:val="00200A26"/>
    <w:rsid w:val="00200EBB"/>
    <w:rsid w:val="002017A3"/>
    <w:rsid w:val="00201918"/>
    <w:rsid w:val="00201C45"/>
    <w:rsid w:val="00203686"/>
    <w:rsid w:val="0020608C"/>
    <w:rsid w:val="00211104"/>
    <w:rsid w:val="00214789"/>
    <w:rsid w:val="00214D70"/>
    <w:rsid w:val="00215587"/>
    <w:rsid w:val="002161F1"/>
    <w:rsid w:val="00223084"/>
    <w:rsid w:val="00226F03"/>
    <w:rsid w:val="0022742A"/>
    <w:rsid w:val="00227AE3"/>
    <w:rsid w:val="00227B54"/>
    <w:rsid w:val="002314EA"/>
    <w:rsid w:val="00232EF1"/>
    <w:rsid w:val="002407D3"/>
    <w:rsid w:val="00241CA6"/>
    <w:rsid w:val="002423A4"/>
    <w:rsid w:val="00252117"/>
    <w:rsid w:val="002530E8"/>
    <w:rsid w:val="002554BE"/>
    <w:rsid w:val="002555C8"/>
    <w:rsid w:val="002575E4"/>
    <w:rsid w:val="00257FCE"/>
    <w:rsid w:val="002619FC"/>
    <w:rsid w:val="00261A9E"/>
    <w:rsid w:val="00265E3F"/>
    <w:rsid w:val="00266817"/>
    <w:rsid w:val="002668AC"/>
    <w:rsid w:val="00267144"/>
    <w:rsid w:val="0026729A"/>
    <w:rsid w:val="00270270"/>
    <w:rsid w:val="00270906"/>
    <w:rsid w:val="002729E2"/>
    <w:rsid w:val="0027532C"/>
    <w:rsid w:val="002769A9"/>
    <w:rsid w:val="00280C8C"/>
    <w:rsid w:val="0028217B"/>
    <w:rsid w:val="002845A2"/>
    <w:rsid w:val="002862BF"/>
    <w:rsid w:val="00286A0A"/>
    <w:rsid w:val="0029124B"/>
    <w:rsid w:val="0029159A"/>
    <w:rsid w:val="0029168A"/>
    <w:rsid w:val="00291A11"/>
    <w:rsid w:val="00293096"/>
    <w:rsid w:val="002931F0"/>
    <w:rsid w:val="00293910"/>
    <w:rsid w:val="0029486D"/>
    <w:rsid w:val="002A2A97"/>
    <w:rsid w:val="002A3093"/>
    <w:rsid w:val="002A79F3"/>
    <w:rsid w:val="002B0A05"/>
    <w:rsid w:val="002B1416"/>
    <w:rsid w:val="002B34D5"/>
    <w:rsid w:val="002B3663"/>
    <w:rsid w:val="002B39A6"/>
    <w:rsid w:val="002C145F"/>
    <w:rsid w:val="002C19BC"/>
    <w:rsid w:val="002C1F3E"/>
    <w:rsid w:val="002C2217"/>
    <w:rsid w:val="002C4577"/>
    <w:rsid w:val="002C618F"/>
    <w:rsid w:val="002C6DE8"/>
    <w:rsid w:val="002D4B54"/>
    <w:rsid w:val="002D6237"/>
    <w:rsid w:val="002D6630"/>
    <w:rsid w:val="002D6AF1"/>
    <w:rsid w:val="002D76C0"/>
    <w:rsid w:val="002D7FE5"/>
    <w:rsid w:val="002E1AA5"/>
    <w:rsid w:val="002E20DE"/>
    <w:rsid w:val="002E4418"/>
    <w:rsid w:val="002E5F28"/>
    <w:rsid w:val="002E78BB"/>
    <w:rsid w:val="002F250E"/>
    <w:rsid w:val="002F4197"/>
    <w:rsid w:val="002F4D63"/>
    <w:rsid w:val="002F5F17"/>
    <w:rsid w:val="002F60A0"/>
    <w:rsid w:val="002F612B"/>
    <w:rsid w:val="002F77A2"/>
    <w:rsid w:val="002F77F6"/>
    <w:rsid w:val="00301DC5"/>
    <w:rsid w:val="00302089"/>
    <w:rsid w:val="003026D8"/>
    <w:rsid w:val="00304032"/>
    <w:rsid w:val="0030411E"/>
    <w:rsid w:val="0030792F"/>
    <w:rsid w:val="00310BE5"/>
    <w:rsid w:val="0031136C"/>
    <w:rsid w:val="00312513"/>
    <w:rsid w:val="00312F38"/>
    <w:rsid w:val="00312F99"/>
    <w:rsid w:val="00315F5F"/>
    <w:rsid w:val="00316EA3"/>
    <w:rsid w:val="003178CF"/>
    <w:rsid w:val="003200B1"/>
    <w:rsid w:val="00321B02"/>
    <w:rsid w:val="00321D6A"/>
    <w:rsid w:val="0032346E"/>
    <w:rsid w:val="00323C8E"/>
    <w:rsid w:val="00325C97"/>
    <w:rsid w:val="0032687F"/>
    <w:rsid w:val="00326E91"/>
    <w:rsid w:val="00326EE0"/>
    <w:rsid w:val="003278FF"/>
    <w:rsid w:val="003279F4"/>
    <w:rsid w:val="00327D60"/>
    <w:rsid w:val="003302F9"/>
    <w:rsid w:val="00333E39"/>
    <w:rsid w:val="00334950"/>
    <w:rsid w:val="0033588F"/>
    <w:rsid w:val="00335A36"/>
    <w:rsid w:val="0033634B"/>
    <w:rsid w:val="003368FC"/>
    <w:rsid w:val="00340D4D"/>
    <w:rsid w:val="00344801"/>
    <w:rsid w:val="003469F5"/>
    <w:rsid w:val="00350B91"/>
    <w:rsid w:val="00350E44"/>
    <w:rsid w:val="00351C10"/>
    <w:rsid w:val="00352073"/>
    <w:rsid w:val="0035292A"/>
    <w:rsid w:val="003538CC"/>
    <w:rsid w:val="0035442A"/>
    <w:rsid w:val="00357648"/>
    <w:rsid w:val="0036039F"/>
    <w:rsid w:val="00361051"/>
    <w:rsid w:val="00362CB7"/>
    <w:rsid w:val="003645CE"/>
    <w:rsid w:val="00365848"/>
    <w:rsid w:val="00365852"/>
    <w:rsid w:val="00370FCB"/>
    <w:rsid w:val="00371710"/>
    <w:rsid w:val="0037237E"/>
    <w:rsid w:val="00373E66"/>
    <w:rsid w:val="00374400"/>
    <w:rsid w:val="003767C1"/>
    <w:rsid w:val="00380650"/>
    <w:rsid w:val="003814F4"/>
    <w:rsid w:val="003815EA"/>
    <w:rsid w:val="00381C63"/>
    <w:rsid w:val="0038281D"/>
    <w:rsid w:val="00383080"/>
    <w:rsid w:val="00383A6F"/>
    <w:rsid w:val="0038538A"/>
    <w:rsid w:val="00386674"/>
    <w:rsid w:val="003868D8"/>
    <w:rsid w:val="00392FAF"/>
    <w:rsid w:val="00396500"/>
    <w:rsid w:val="003A17EC"/>
    <w:rsid w:val="003A1FC0"/>
    <w:rsid w:val="003A38DC"/>
    <w:rsid w:val="003A3D93"/>
    <w:rsid w:val="003A3F77"/>
    <w:rsid w:val="003A4A75"/>
    <w:rsid w:val="003A5286"/>
    <w:rsid w:val="003A6BD6"/>
    <w:rsid w:val="003A715D"/>
    <w:rsid w:val="003A7732"/>
    <w:rsid w:val="003B1815"/>
    <w:rsid w:val="003B50DC"/>
    <w:rsid w:val="003B5BA3"/>
    <w:rsid w:val="003B6123"/>
    <w:rsid w:val="003B66F6"/>
    <w:rsid w:val="003C03C5"/>
    <w:rsid w:val="003C05D6"/>
    <w:rsid w:val="003C48A2"/>
    <w:rsid w:val="003C4BC9"/>
    <w:rsid w:val="003C7D3C"/>
    <w:rsid w:val="003D1C7E"/>
    <w:rsid w:val="003D3EE4"/>
    <w:rsid w:val="003D5367"/>
    <w:rsid w:val="003D613B"/>
    <w:rsid w:val="003D6671"/>
    <w:rsid w:val="003D676A"/>
    <w:rsid w:val="003D6D58"/>
    <w:rsid w:val="003D6EE2"/>
    <w:rsid w:val="003D77F2"/>
    <w:rsid w:val="003D7D53"/>
    <w:rsid w:val="003E22C2"/>
    <w:rsid w:val="003E2EA9"/>
    <w:rsid w:val="003E2FEC"/>
    <w:rsid w:val="003E509F"/>
    <w:rsid w:val="003E52D7"/>
    <w:rsid w:val="003F1A0A"/>
    <w:rsid w:val="003F3146"/>
    <w:rsid w:val="003F3AF9"/>
    <w:rsid w:val="003F6844"/>
    <w:rsid w:val="004015A5"/>
    <w:rsid w:val="00402121"/>
    <w:rsid w:val="00404183"/>
    <w:rsid w:val="004042D3"/>
    <w:rsid w:val="00404BD2"/>
    <w:rsid w:val="00405C83"/>
    <w:rsid w:val="004067B7"/>
    <w:rsid w:val="00407C94"/>
    <w:rsid w:val="0041281B"/>
    <w:rsid w:val="00412D13"/>
    <w:rsid w:val="004136A3"/>
    <w:rsid w:val="004146F9"/>
    <w:rsid w:val="00416479"/>
    <w:rsid w:val="00420650"/>
    <w:rsid w:val="00420F31"/>
    <w:rsid w:val="00421AE8"/>
    <w:rsid w:val="00422408"/>
    <w:rsid w:val="00422FC4"/>
    <w:rsid w:val="004230D7"/>
    <w:rsid w:val="0042482D"/>
    <w:rsid w:val="004250D1"/>
    <w:rsid w:val="004310EB"/>
    <w:rsid w:val="00431629"/>
    <w:rsid w:val="00432A2A"/>
    <w:rsid w:val="004334FC"/>
    <w:rsid w:val="00434A7D"/>
    <w:rsid w:val="00435222"/>
    <w:rsid w:val="00436F3E"/>
    <w:rsid w:val="00441E61"/>
    <w:rsid w:val="004440D1"/>
    <w:rsid w:val="00444C8A"/>
    <w:rsid w:val="00445CFE"/>
    <w:rsid w:val="0044692D"/>
    <w:rsid w:val="004511FA"/>
    <w:rsid w:val="004512FC"/>
    <w:rsid w:val="00451F34"/>
    <w:rsid w:val="0045227B"/>
    <w:rsid w:val="004532FA"/>
    <w:rsid w:val="0045548C"/>
    <w:rsid w:val="0046019E"/>
    <w:rsid w:val="00460F29"/>
    <w:rsid w:val="00461444"/>
    <w:rsid w:val="00462948"/>
    <w:rsid w:val="0046770C"/>
    <w:rsid w:val="004703A3"/>
    <w:rsid w:val="00470AA3"/>
    <w:rsid w:val="00471CEE"/>
    <w:rsid w:val="00476AC6"/>
    <w:rsid w:val="0048206C"/>
    <w:rsid w:val="00483BAE"/>
    <w:rsid w:val="00486D25"/>
    <w:rsid w:val="00487622"/>
    <w:rsid w:val="00490051"/>
    <w:rsid w:val="00491B8B"/>
    <w:rsid w:val="00494FAF"/>
    <w:rsid w:val="004956E7"/>
    <w:rsid w:val="00496D99"/>
    <w:rsid w:val="004A0DA7"/>
    <w:rsid w:val="004A112E"/>
    <w:rsid w:val="004A2AC5"/>
    <w:rsid w:val="004A2BD4"/>
    <w:rsid w:val="004A3707"/>
    <w:rsid w:val="004A3F91"/>
    <w:rsid w:val="004A4502"/>
    <w:rsid w:val="004A6458"/>
    <w:rsid w:val="004A7486"/>
    <w:rsid w:val="004A7566"/>
    <w:rsid w:val="004B144D"/>
    <w:rsid w:val="004B1541"/>
    <w:rsid w:val="004B2701"/>
    <w:rsid w:val="004B571A"/>
    <w:rsid w:val="004B6B19"/>
    <w:rsid w:val="004B6FD9"/>
    <w:rsid w:val="004B7013"/>
    <w:rsid w:val="004B75AF"/>
    <w:rsid w:val="004C1928"/>
    <w:rsid w:val="004C2428"/>
    <w:rsid w:val="004C2B3D"/>
    <w:rsid w:val="004C59C6"/>
    <w:rsid w:val="004C762F"/>
    <w:rsid w:val="004C7881"/>
    <w:rsid w:val="004D010D"/>
    <w:rsid w:val="004D021A"/>
    <w:rsid w:val="004D0CAA"/>
    <w:rsid w:val="004D0CE5"/>
    <w:rsid w:val="004D107A"/>
    <w:rsid w:val="004D16C1"/>
    <w:rsid w:val="004D4D6D"/>
    <w:rsid w:val="004D543F"/>
    <w:rsid w:val="004E0BA0"/>
    <w:rsid w:val="004E116D"/>
    <w:rsid w:val="004E1DB9"/>
    <w:rsid w:val="004E294B"/>
    <w:rsid w:val="004E5102"/>
    <w:rsid w:val="004E577E"/>
    <w:rsid w:val="004E76FC"/>
    <w:rsid w:val="004F03F2"/>
    <w:rsid w:val="004F05E6"/>
    <w:rsid w:val="004F167A"/>
    <w:rsid w:val="004F2613"/>
    <w:rsid w:val="004F40B0"/>
    <w:rsid w:val="004F5133"/>
    <w:rsid w:val="004F7A0E"/>
    <w:rsid w:val="0050041D"/>
    <w:rsid w:val="00502FF6"/>
    <w:rsid w:val="0050335E"/>
    <w:rsid w:val="0050440F"/>
    <w:rsid w:val="00504B6B"/>
    <w:rsid w:val="00505536"/>
    <w:rsid w:val="00505E7A"/>
    <w:rsid w:val="0050740F"/>
    <w:rsid w:val="005077A3"/>
    <w:rsid w:val="0051016C"/>
    <w:rsid w:val="00512BBC"/>
    <w:rsid w:val="0051404D"/>
    <w:rsid w:val="00514BA1"/>
    <w:rsid w:val="00516C9A"/>
    <w:rsid w:val="005204EF"/>
    <w:rsid w:val="00520F55"/>
    <w:rsid w:val="005252A8"/>
    <w:rsid w:val="005262F3"/>
    <w:rsid w:val="00527336"/>
    <w:rsid w:val="005279B2"/>
    <w:rsid w:val="0053165C"/>
    <w:rsid w:val="00536982"/>
    <w:rsid w:val="00536DBC"/>
    <w:rsid w:val="00537405"/>
    <w:rsid w:val="00544BC2"/>
    <w:rsid w:val="00544C46"/>
    <w:rsid w:val="0054608B"/>
    <w:rsid w:val="00546769"/>
    <w:rsid w:val="0054795C"/>
    <w:rsid w:val="00550FA7"/>
    <w:rsid w:val="00553F2B"/>
    <w:rsid w:val="00554491"/>
    <w:rsid w:val="0055458D"/>
    <w:rsid w:val="00555657"/>
    <w:rsid w:val="00555C45"/>
    <w:rsid w:val="005560D1"/>
    <w:rsid w:val="00557264"/>
    <w:rsid w:val="005652FF"/>
    <w:rsid w:val="00567318"/>
    <w:rsid w:val="00573FF5"/>
    <w:rsid w:val="00574957"/>
    <w:rsid w:val="005755E6"/>
    <w:rsid w:val="00577DE9"/>
    <w:rsid w:val="00580327"/>
    <w:rsid w:val="00580D6F"/>
    <w:rsid w:val="005812CF"/>
    <w:rsid w:val="00581750"/>
    <w:rsid w:val="00583308"/>
    <w:rsid w:val="00584062"/>
    <w:rsid w:val="0058439A"/>
    <w:rsid w:val="00584E2B"/>
    <w:rsid w:val="0058670F"/>
    <w:rsid w:val="0058720F"/>
    <w:rsid w:val="005907B4"/>
    <w:rsid w:val="00591F56"/>
    <w:rsid w:val="00592585"/>
    <w:rsid w:val="005948CB"/>
    <w:rsid w:val="0059534B"/>
    <w:rsid w:val="00596844"/>
    <w:rsid w:val="0059716E"/>
    <w:rsid w:val="005A05F6"/>
    <w:rsid w:val="005A0FA3"/>
    <w:rsid w:val="005A190B"/>
    <w:rsid w:val="005A32A6"/>
    <w:rsid w:val="005A32FA"/>
    <w:rsid w:val="005A3706"/>
    <w:rsid w:val="005A3AE7"/>
    <w:rsid w:val="005A4627"/>
    <w:rsid w:val="005A4987"/>
    <w:rsid w:val="005A4CA5"/>
    <w:rsid w:val="005A4CB1"/>
    <w:rsid w:val="005A51A3"/>
    <w:rsid w:val="005A5C39"/>
    <w:rsid w:val="005A614C"/>
    <w:rsid w:val="005B04FF"/>
    <w:rsid w:val="005B0AB4"/>
    <w:rsid w:val="005B0E7F"/>
    <w:rsid w:val="005B22A3"/>
    <w:rsid w:val="005B3038"/>
    <w:rsid w:val="005B3D5A"/>
    <w:rsid w:val="005B40D6"/>
    <w:rsid w:val="005B4383"/>
    <w:rsid w:val="005B55D5"/>
    <w:rsid w:val="005B6B6F"/>
    <w:rsid w:val="005B7D18"/>
    <w:rsid w:val="005C0B72"/>
    <w:rsid w:val="005C275E"/>
    <w:rsid w:val="005C47DF"/>
    <w:rsid w:val="005C4C50"/>
    <w:rsid w:val="005C50B7"/>
    <w:rsid w:val="005C6217"/>
    <w:rsid w:val="005D2433"/>
    <w:rsid w:val="005D4367"/>
    <w:rsid w:val="005D43D6"/>
    <w:rsid w:val="005D4A2E"/>
    <w:rsid w:val="005D7453"/>
    <w:rsid w:val="005E3CCB"/>
    <w:rsid w:val="005E53A2"/>
    <w:rsid w:val="005E6832"/>
    <w:rsid w:val="005F34B4"/>
    <w:rsid w:val="005F40DB"/>
    <w:rsid w:val="005F4712"/>
    <w:rsid w:val="005F7342"/>
    <w:rsid w:val="00600127"/>
    <w:rsid w:val="006002A6"/>
    <w:rsid w:val="006018B1"/>
    <w:rsid w:val="00602075"/>
    <w:rsid w:val="00602272"/>
    <w:rsid w:val="006023A5"/>
    <w:rsid w:val="00607493"/>
    <w:rsid w:val="006104C7"/>
    <w:rsid w:val="006110CB"/>
    <w:rsid w:val="006115AE"/>
    <w:rsid w:val="00614892"/>
    <w:rsid w:val="00615B48"/>
    <w:rsid w:val="00616BF0"/>
    <w:rsid w:val="00622F37"/>
    <w:rsid w:val="0062794C"/>
    <w:rsid w:val="0063035C"/>
    <w:rsid w:val="00631376"/>
    <w:rsid w:val="00633668"/>
    <w:rsid w:val="006340E7"/>
    <w:rsid w:val="006341C4"/>
    <w:rsid w:val="0063588A"/>
    <w:rsid w:val="006360E6"/>
    <w:rsid w:val="00636821"/>
    <w:rsid w:val="00637690"/>
    <w:rsid w:val="00637A64"/>
    <w:rsid w:val="00637AE8"/>
    <w:rsid w:val="006421D9"/>
    <w:rsid w:val="0064473C"/>
    <w:rsid w:val="006452D0"/>
    <w:rsid w:val="00645302"/>
    <w:rsid w:val="006472F9"/>
    <w:rsid w:val="006473BD"/>
    <w:rsid w:val="00647ECA"/>
    <w:rsid w:val="00650700"/>
    <w:rsid w:val="00652576"/>
    <w:rsid w:val="00653378"/>
    <w:rsid w:val="00653D73"/>
    <w:rsid w:val="00654AD8"/>
    <w:rsid w:val="00656B47"/>
    <w:rsid w:val="00656CE2"/>
    <w:rsid w:val="00662268"/>
    <w:rsid w:val="0066309C"/>
    <w:rsid w:val="006630AF"/>
    <w:rsid w:val="00665019"/>
    <w:rsid w:val="00665425"/>
    <w:rsid w:val="00665B94"/>
    <w:rsid w:val="006662A1"/>
    <w:rsid w:val="006667EF"/>
    <w:rsid w:val="00667D82"/>
    <w:rsid w:val="0067101B"/>
    <w:rsid w:val="006717E7"/>
    <w:rsid w:val="00671D56"/>
    <w:rsid w:val="006732BD"/>
    <w:rsid w:val="00680C9F"/>
    <w:rsid w:val="00682ED3"/>
    <w:rsid w:val="0068443D"/>
    <w:rsid w:val="0068543E"/>
    <w:rsid w:val="00685EA3"/>
    <w:rsid w:val="00685FEC"/>
    <w:rsid w:val="00687192"/>
    <w:rsid w:val="00687F00"/>
    <w:rsid w:val="00690501"/>
    <w:rsid w:val="0069080D"/>
    <w:rsid w:val="00693CDB"/>
    <w:rsid w:val="0069407F"/>
    <w:rsid w:val="006942EE"/>
    <w:rsid w:val="00695392"/>
    <w:rsid w:val="006954C0"/>
    <w:rsid w:val="00695680"/>
    <w:rsid w:val="00696C1D"/>
    <w:rsid w:val="00696EAE"/>
    <w:rsid w:val="00697482"/>
    <w:rsid w:val="00697522"/>
    <w:rsid w:val="00697743"/>
    <w:rsid w:val="006A012A"/>
    <w:rsid w:val="006A0537"/>
    <w:rsid w:val="006A3760"/>
    <w:rsid w:val="006A6F6F"/>
    <w:rsid w:val="006B291A"/>
    <w:rsid w:val="006B5822"/>
    <w:rsid w:val="006B5DA9"/>
    <w:rsid w:val="006B67A2"/>
    <w:rsid w:val="006B6C45"/>
    <w:rsid w:val="006B72D7"/>
    <w:rsid w:val="006C0123"/>
    <w:rsid w:val="006C0661"/>
    <w:rsid w:val="006C3321"/>
    <w:rsid w:val="006C6749"/>
    <w:rsid w:val="006C75ED"/>
    <w:rsid w:val="006C78C1"/>
    <w:rsid w:val="006C7E4E"/>
    <w:rsid w:val="006D0EF0"/>
    <w:rsid w:val="006D1743"/>
    <w:rsid w:val="006D5082"/>
    <w:rsid w:val="006D5894"/>
    <w:rsid w:val="006D61F1"/>
    <w:rsid w:val="006D75C5"/>
    <w:rsid w:val="006D78DA"/>
    <w:rsid w:val="006E016C"/>
    <w:rsid w:val="006E22CC"/>
    <w:rsid w:val="006E5115"/>
    <w:rsid w:val="006E5DB5"/>
    <w:rsid w:val="006E7E20"/>
    <w:rsid w:val="006F0E9E"/>
    <w:rsid w:val="006F160B"/>
    <w:rsid w:val="006F39E7"/>
    <w:rsid w:val="006F4C66"/>
    <w:rsid w:val="006F70AB"/>
    <w:rsid w:val="0070301D"/>
    <w:rsid w:val="00704C3E"/>
    <w:rsid w:val="00705BAD"/>
    <w:rsid w:val="0071253E"/>
    <w:rsid w:val="007134EE"/>
    <w:rsid w:val="00714486"/>
    <w:rsid w:val="007150FB"/>
    <w:rsid w:val="007212F6"/>
    <w:rsid w:val="0072227E"/>
    <w:rsid w:val="0072229C"/>
    <w:rsid w:val="00723436"/>
    <w:rsid w:val="00723B55"/>
    <w:rsid w:val="00725737"/>
    <w:rsid w:val="00725B05"/>
    <w:rsid w:val="00725BD1"/>
    <w:rsid w:val="00726913"/>
    <w:rsid w:val="0073087E"/>
    <w:rsid w:val="00731E39"/>
    <w:rsid w:val="00732BBA"/>
    <w:rsid w:val="007334D8"/>
    <w:rsid w:val="007345D7"/>
    <w:rsid w:val="00734FD4"/>
    <w:rsid w:val="007432E2"/>
    <w:rsid w:val="00744282"/>
    <w:rsid w:val="0075116F"/>
    <w:rsid w:val="00753325"/>
    <w:rsid w:val="00756648"/>
    <w:rsid w:val="00757687"/>
    <w:rsid w:val="00760F97"/>
    <w:rsid w:val="007622B4"/>
    <w:rsid w:val="00762524"/>
    <w:rsid w:val="00762F82"/>
    <w:rsid w:val="00763166"/>
    <w:rsid w:val="00765EC8"/>
    <w:rsid w:val="0076736F"/>
    <w:rsid w:val="007676B8"/>
    <w:rsid w:val="00767F69"/>
    <w:rsid w:val="00771A5F"/>
    <w:rsid w:val="007749FB"/>
    <w:rsid w:val="00775A76"/>
    <w:rsid w:val="00776ED2"/>
    <w:rsid w:val="007776D3"/>
    <w:rsid w:val="007804FE"/>
    <w:rsid w:val="007806F8"/>
    <w:rsid w:val="00781D39"/>
    <w:rsid w:val="00782F51"/>
    <w:rsid w:val="00785048"/>
    <w:rsid w:val="00785243"/>
    <w:rsid w:val="00786851"/>
    <w:rsid w:val="00787A63"/>
    <w:rsid w:val="007900A6"/>
    <w:rsid w:val="007902AD"/>
    <w:rsid w:val="007910D6"/>
    <w:rsid w:val="00792682"/>
    <w:rsid w:val="007932AF"/>
    <w:rsid w:val="0079348D"/>
    <w:rsid w:val="0079487F"/>
    <w:rsid w:val="00796164"/>
    <w:rsid w:val="00796758"/>
    <w:rsid w:val="007A378C"/>
    <w:rsid w:val="007A3AA5"/>
    <w:rsid w:val="007A4064"/>
    <w:rsid w:val="007A4C5B"/>
    <w:rsid w:val="007A7E42"/>
    <w:rsid w:val="007B00CB"/>
    <w:rsid w:val="007B3192"/>
    <w:rsid w:val="007B319B"/>
    <w:rsid w:val="007B3B1F"/>
    <w:rsid w:val="007B62A4"/>
    <w:rsid w:val="007C2508"/>
    <w:rsid w:val="007C45BB"/>
    <w:rsid w:val="007C53C1"/>
    <w:rsid w:val="007C5A98"/>
    <w:rsid w:val="007C7809"/>
    <w:rsid w:val="007D0903"/>
    <w:rsid w:val="007D0DA2"/>
    <w:rsid w:val="007D1E2F"/>
    <w:rsid w:val="007D436C"/>
    <w:rsid w:val="007D48AF"/>
    <w:rsid w:val="007D51EF"/>
    <w:rsid w:val="007D5256"/>
    <w:rsid w:val="007D5FEF"/>
    <w:rsid w:val="007D7F6A"/>
    <w:rsid w:val="007E0262"/>
    <w:rsid w:val="007E4115"/>
    <w:rsid w:val="007E440A"/>
    <w:rsid w:val="007E6755"/>
    <w:rsid w:val="007E67E9"/>
    <w:rsid w:val="007E7324"/>
    <w:rsid w:val="007E76B8"/>
    <w:rsid w:val="007F0298"/>
    <w:rsid w:val="007F399B"/>
    <w:rsid w:val="007F58FF"/>
    <w:rsid w:val="007F5D04"/>
    <w:rsid w:val="007F7BB5"/>
    <w:rsid w:val="00801072"/>
    <w:rsid w:val="00803E9B"/>
    <w:rsid w:val="008058B2"/>
    <w:rsid w:val="0081144F"/>
    <w:rsid w:val="0081285B"/>
    <w:rsid w:val="0081409F"/>
    <w:rsid w:val="00815876"/>
    <w:rsid w:val="00815E1E"/>
    <w:rsid w:val="00816622"/>
    <w:rsid w:val="0082005B"/>
    <w:rsid w:val="00820491"/>
    <w:rsid w:val="00821976"/>
    <w:rsid w:val="00822261"/>
    <w:rsid w:val="00824586"/>
    <w:rsid w:val="00825286"/>
    <w:rsid w:val="00825FFF"/>
    <w:rsid w:val="0082642E"/>
    <w:rsid w:val="00826E75"/>
    <w:rsid w:val="008270B3"/>
    <w:rsid w:val="008305C5"/>
    <w:rsid w:val="00830D5B"/>
    <w:rsid w:val="00833BC1"/>
    <w:rsid w:val="00834199"/>
    <w:rsid w:val="00834C22"/>
    <w:rsid w:val="0083667B"/>
    <w:rsid w:val="0084106B"/>
    <w:rsid w:val="0084244B"/>
    <w:rsid w:val="00843A5E"/>
    <w:rsid w:val="00843C5E"/>
    <w:rsid w:val="00844E54"/>
    <w:rsid w:val="00845551"/>
    <w:rsid w:val="0084669E"/>
    <w:rsid w:val="0084733F"/>
    <w:rsid w:val="008517F2"/>
    <w:rsid w:val="00851EF1"/>
    <w:rsid w:val="00851F37"/>
    <w:rsid w:val="008543BC"/>
    <w:rsid w:val="00854410"/>
    <w:rsid w:val="00855F80"/>
    <w:rsid w:val="00856300"/>
    <w:rsid w:val="0086094F"/>
    <w:rsid w:val="00861450"/>
    <w:rsid w:val="00862190"/>
    <w:rsid w:val="008661C3"/>
    <w:rsid w:val="0086748E"/>
    <w:rsid w:val="008676A3"/>
    <w:rsid w:val="00872681"/>
    <w:rsid w:val="008728BC"/>
    <w:rsid w:val="008758F2"/>
    <w:rsid w:val="0087662F"/>
    <w:rsid w:val="00880A20"/>
    <w:rsid w:val="00883335"/>
    <w:rsid w:val="00893240"/>
    <w:rsid w:val="00895178"/>
    <w:rsid w:val="0089589B"/>
    <w:rsid w:val="00897337"/>
    <w:rsid w:val="00897C91"/>
    <w:rsid w:val="008A0334"/>
    <w:rsid w:val="008A04EA"/>
    <w:rsid w:val="008A0AAB"/>
    <w:rsid w:val="008A17BC"/>
    <w:rsid w:val="008A18F3"/>
    <w:rsid w:val="008A2035"/>
    <w:rsid w:val="008A213F"/>
    <w:rsid w:val="008A2DC6"/>
    <w:rsid w:val="008A369A"/>
    <w:rsid w:val="008A3F34"/>
    <w:rsid w:val="008A78DA"/>
    <w:rsid w:val="008B0606"/>
    <w:rsid w:val="008B2B0C"/>
    <w:rsid w:val="008B33B9"/>
    <w:rsid w:val="008B68A4"/>
    <w:rsid w:val="008B6F74"/>
    <w:rsid w:val="008B7937"/>
    <w:rsid w:val="008B7D06"/>
    <w:rsid w:val="008C02F1"/>
    <w:rsid w:val="008C10E1"/>
    <w:rsid w:val="008C11DD"/>
    <w:rsid w:val="008C233E"/>
    <w:rsid w:val="008C31C6"/>
    <w:rsid w:val="008C531E"/>
    <w:rsid w:val="008C5D92"/>
    <w:rsid w:val="008D081A"/>
    <w:rsid w:val="008D0DF3"/>
    <w:rsid w:val="008D20DC"/>
    <w:rsid w:val="008D2421"/>
    <w:rsid w:val="008D315C"/>
    <w:rsid w:val="008E03AE"/>
    <w:rsid w:val="008E13B7"/>
    <w:rsid w:val="008E1BF8"/>
    <w:rsid w:val="008E5201"/>
    <w:rsid w:val="008E725F"/>
    <w:rsid w:val="008E7BC4"/>
    <w:rsid w:val="008F1074"/>
    <w:rsid w:val="008F2BAE"/>
    <w:rsid w:val="008F2F5F"/>
    <w:rsid w:val="008F4C3F"/>
    <w:rsid w:val="008F4DBE"/>
    <w:rsid w:val="008F5237"/>
    <w:rsid w:val="008F661E"/>
    <w:rsid w:val="00900388"/>
    <w:rsid w:val="009023B4"/>
    <w:rsid w:val="00911A98"/>
    <w:rsid w:val="00913B4F"/>
    <w:rsid w:val="00914092"/>
    <w:rsid w:val="009173E7"/>
    <w:rsid w:val="00920059"/>
    <w:rsid w:val="0092139B"/>
    <w:rsid w:val="0092262B"/>
    <w:rsid w:val="0092353F"/>
    <w:rsid w:val="00923A7A"/>
    <w:rsid w:val="00923F71"/>
    <w:rsid w:val="009245C4"/>
    <w:rsid w:val="009252DD"/>
    <w:rsid w:val="00925AD7"/>
    <w:rsid w:val="00927F2A"/>
    <w:rsid w:val="009300DE"/>
    <w:rsid w:val="0093209B"/>
    <w:rsid w:val="00932831"/>
    <w:rsid w:val="00933056"/>
    <w:rsid w:val="0093419C"/>
    <w:rsid w:val="009367C1"/>
    <w:rsid w:val="009407BF"/>
    <w:rsid w:val="00940A82"/>
    <w:rsid w:val="0094122F"/>
    <w:rsid w:val="00944E5F"/>
    <w:rsid w:val="00945A42"/>
    <w:rsid w:val="00950F04"/>
    <w:rsid w:val="00951435"/>
    <w:rsid w:val="0095242B"/>
    <w:rsid w:val="00954D46"/>
    <w:rsid w:val="00955298"/>
    <w:rsid w:val="00956EDA"/>
    <w:rsid w:val="00957646"/>
    <w:rsid w:val="009607AC"/>
    <w:rsid w:val="00966D61"/>
    <w:rsid w:val="00967FC0"/>
    <w:rsid w:val="009709FE"/>
    <w:rsid w:val="0097148D"/>
    <w:rsid w:val="00973C97"/>
    <w:rsid w:val="00974BFE"/>
    <w:rsid w:val="00976530"/>
    <w:rsid w:val="00980067"/>
    <w:rsid w:val="009813E0"/>
    <w:rsid w:val="009820AA"/>
    <w:rsid w:val="0098492C"/>
    <w:rsid w:val="00984E32"/>
    <w:rsid w:val="00984EB9"/>
    <w:rsid w:val="00985739"/>
    <w:rsid w:val="00987B27"/>
    <w:rsid w:val="00987B66"/>
    <w:rsid w:val="00991B98"/>
    <w:rsid w:val="0099311C"/>
    <w:rsid w:val="009954E1"/>
    <w:rsid w:val="00997DB1"/>
    <w:rsid w:val="009A0EC3"/>
    <w:rsid w:val="009A1ECC"/>
    <w:rsid w:val="009A2B5D"/>
    <w:rsid w:val="009A41E3"/>
    <w:rsid w:val="009A4490"/>
    <w:rsid w:val="009A507B"/>
    <w:rsid w:val="009A51F5"/>
    <w:rsid w:val="009A5DD4"/>
    <w:rsid w:val="009A6926"/>
    <w:rsid w:val="009A7A4D"/>
    <w:rsid w:val="009B0221"/>
    <w:rsid w:val="009B0C2E"/>
    <w:rsid w:val="009B1993"/>
    <w:rsid w:val="009B1C0C"/>
    <w:rsid w:val="009B305E"/>
    <w:rsid w:val="009B344C"/>
    <w:rsid w:val="009B4379"/>
    <w:rsid w:val="009B5FA0"/>
    <w:rsid w:val="009B6E8A"/>
    <w:rsid w:val="009B7CE4"/>
    <w:rsid w:val="009C1D73"/>
    <w:rsid w:val="009C6321"/>
    <w:rsid w:val="009C7576"/>
    <w:rsid w:val="009D009E"/>
    <w:rsid w:val="009D1722"/>
    <w:rsid w:val="009D2BE7"/>
    <w:rsid w:val="009D3171"/>
    <w:rsid w:val="009D3836"/>
    <w:rsid w:val="009D4DD6"/>
    <w:rsid w:val="009D6D71"/>
    <w:rsid w:val="009D71BA"/>
    <w:rsid w:val="009D7F7D"/>
    <w:rsid w:val="009E23EA"/>
    <w:rsid w:val="009E2F41"/>
    <w:rsid w:val="009E3AB0"/>
    <w:rsid w:val="009E4A5B"/>
    <w:rsid w:val="009E55C0"/>
    <w:rsid w:val="009F03E8"/>
    <w:rsid w:val="009F0D99"/>
    <w:rsid w:val="009F2D68"/>
    <w:rsid w:val="009F61F1"/>
    <w:rsid w:val="009F6872"/>
    <w:rsid w:val="009F7D40"/>
    <w:rsid w:val="00A019A8"/>
    <w:rsid w:val="00A01C2B"/>
    <w:rsid w:val="00A030EA"/>
    <w:rsid w:val="00A042BE"/>
    <w:rsid w:val="00A042F3"/>
    <w:rsid w:val="00A102DF"/>
    <w:rsid w:val="00A12813"/>
    <w:rsid w:val="00A1423F"/>
    <w:rsid w:val="00A1517A"/>
    <w:rsid w:val="00A169A3"/>
    <w:rsid w:val="00A1707E"/>
    <w:rsid w:val="00A22896"/>
    <w:rsid w:val="00A22AC3"/>
    <w:rsid w:val="00A23742"/>
    <w:rsid w:val="00A23BAA"/>
    <w:rsid w:val="00A2489D"/>
    <w:rsid w:val="00A251D1"/>
    <w:rsid w:val="00A27D2E"/>
    <w:rsid w:val="00A301A3"/>
    <w:rsid w:val="00A31A41"/>
    <w:rsid w:val="00A325EC"/>
    <w:rsid w:val="00A32A26"/>
    <w:rsid w:val="00A34EDA"/>
    <w:rsid w:val="00A42463"/>
    <w:rsid w:val="00A42A85"/>
    <w:rsid w:val="00A44137"/>
    <w:rsid w:val="00A448F1"/>
    <w:rsid w:val="00A462F7"/>
    <w:rsid w:val="00A4685E"/>
    <w:rsid w:val="00A506A5"/>
    <w:rsid w:val="00A517FE"/>
    <w:rsid w:val="00A51967"/>
    <w:rsid w:val="00A51C2F"/>
    <w:rsid w:val="00A54357"/>
    <w:rsid w:val="00A547AF"/>
    <w:rsid w:val="00A559C9"/>
    <w:rsid w:val="00A55D80"/>
    <w:rsid w:val="00A6098C"/>
    <w:rsid w:val="00A63BD0"/>
    <w:rsid w:val="00A63E6E"/>
    <w:rsid w:val="00A646F1"/>
    <w:rsid w:val="00A64C26"/>
    <w:rsid w:val="00A64E5B"/>
    <w:rsid w:val="00A728FA"/>
    <w:rsid w:val="00A7308F"/>
    <w:rsid w:val="00A73745"/>
    <w:rsid w:val="00A75BBB"/>
    <w:rsid w:val="00A76347"/>
    <w:rsid w:val="00A77559"/>
    <w:rsid w:val="00A77F40"/>
    <w:rsid w:val="00A807E0"/>
    <w:rsid w:val="00A80F6D"/>
    <w:rsid w:val="00A84C18"/>
    <w:rsid w:val="00A85105"/>
    <w:rsid w:val="00A87E8A"/>
    <w:rsid w:val="00A90828"/>
    <w:rsid w:val="00A919FC"/>
    <w:rsid w:val="00A92565"/>
    <w:rsid w:val="00A93096"/>
    <w:rsid w:val="00A93113"/>
    <w:rsid w:val="00A9621D"/>
    <w:rsid w:val="00A965FC"/>
    <w:rsid w:val="00A968D9"/>
    <w:rsid w:val="00AA3193"/>
    <w:rsid w:val="00AA6568"/>
    <w:rsid w:val="00AA6C38"/>
    <w:rsid w:val="00AB021F"/>
    <w:rsid w:val="00AB28B0"/>
    <w:rsid w:val="00AB4F93"/>
    <w:rsid w:val="00AB514A"/>
    <w:rsid w:val="00AB51E5"/>
    <w:rsid w:val="00AB5C23"/>
    <w:rsid w:val="00AB74B6"/>
    <w:rsid w:val="00AB780E"/>
    <w:rsid w:val="00AC02C7"/>
    <w:rsid w:val="00AC1101"/>
    <w:rsid w:val="00AC1BA9"/>
    <w:rsid w:val="00AC1C78"/>
    <w:rsid w:val="00AC3214"/>
    <w:rsid w:val="00AC6F32"/>
    <w:rsid w:val="00AC7C17"/>
    <w:rsid w:val="00AD13D3"/>
    <w:rsid w:val="00AD50C2"/>
    <w:rsid w:val="00AD54D4"/>
    <w:rsid w:val="00AD7397"/>
    <w:rsid w:val="00AE07BD"/>
    <w:rsid w:val="00AE1D13"/>
    <w:rsid w:val="00AE22E3"/>
    <w:rsid w:val="00AE23F8"/>
    <w:rsid w:val="00AE27B6"/>
    <w:rsid w:val="00AE3EF9"/>
    <w:rsid w:val="00AE461B"/>
    <w:rsid w:val="00AE6497"/>
    <w:rsid w:val="00AF0537"/>
    <w:rsid w:val="00AF1AF2"/>
    <w:rsid w:val="00AF3C6C"/>
    <w:rsid w:val="00AF47E9"/>
    <w:rsid w:val="00AF4FB2"/>
    <w:rsid w:val="00AF78AC"/>
    <w:rsid w:val="00B010F6"/>
    <w:rsid w:val="00B030EF"/>
    <w:rsid w:val="00B03ED8"/>
    <w:rsid w:val="00B070F2"/>
    <w:rsid w:val="00B070FE"/>
    <w:rsid w:val="00B07923"/>
    <w:rsid w:val="00B15D74"/>
    <w:rsid w:val="00B16CD9"/>
    <w:rsid w:val="00B17311"/>
    <w:rsid w:val="00B221AD"/>
    <w:rsid w:val="00B23533"/>
    <w:rsid w:val="00B24730"/>
    <w:rsid w:val="00B24B73"/>
    <w:rsid w:val="00B26B04"/>
    <w:rsid w:val="00B3047D"/>
    <w:rsid w:val="00B3426D"/>
    <w:rsid w:val="00B35F74"/>
    <w:rsid w:val="00B36EF6"/>
    <w:rsid w:val="00B37A8D"/>
    <w:rsid w:val="00B41182"/>
    <w:rsid w:val="00B43365"/>
    <w:rsid w:val="00B43B82"/>
    <w:rsid w:val="00B43E58"/>
    <w:rsid w:val="00B451A1"/>
    <w:rsid w:val="00B46487"/>
    <w:rsid w:val="00B47B40"/>
    <w:rsid w:val="00B50603"/>
    <w:rsid w:val="00B52F2B"/>
    <w:rsid w:val="00B53CE9"/>
    <w:rsid w:val="00B561E4"/>
    <w:rsid w:val="00B56454"/>
    <w:rsid w:val="00B57590"/>
    <w:rsid w:val="00B608D0"/>
    <w:rsid w:val="00B6132A"/>
    <w:rsid w:val="00B627A2"/>
    <w:rsid w:val="00B63112"/>
    <w:rsid w:val="00B63BF6"/>
    <w:rsid w:val="00B63C61"/>
    <w:rsid w:val="00B63EAA"/>
    <w:rsid w:val="00B72A3F"/>
    <w:rsid w:val="00B72CEC"/>
    <w:rsid w:val="00B73E92"/>
    <w:rsid w:val="00B759B7"/>
    <w:rsid w:val="00B75E36"/>
    <w:rsid w:val="00B7600D"/>
    <w:rsid w:val="00B821E3"/>
    <w:rsid w:val="00B826CC"/>
    <w:rsid w:val="00B831C7"/>
    <w:rsid w:val="00B86791"/>
    <w:rsid w:val="00B90489"/>
    <w:rsid w:val="00B90EFE"/>
    <w:rsid w:val="00B91551"/>
    <w:rsid w:val="00B91FD9"/>
    <w:rsid w:val="00B928E1"/>
    <w:rsid w:val="00B92C0C"/>
    <w:rsid w:val="00B92CA0"/>
    <w:rsid w:val="00B9339E"/>
    <w:rsid w:val="00B94AF1"/>
    <w:rsid w:val="00BA0831"/>
    <w:rsid w:val="00BA2BF1"/>
    <w:rsid w:val="00BA511C"/>
    <w:rsid w:val="00BB1195"/>
    <w:rsid w:val="00BB23B7"/>
    <w:rsid w:val="00BB34C5"/>
    <w:rsid w:val="00BB4087"/>
    <w:rsid w:val="00BB59B5"/>
    <w:rsid w:val="00BB62B2"/>
    <w:rsid w:val="00BB6B03"/>
    <w:rsid w:val="00BB6EB1"/>
    <w:rsid w:val="00BB7E53"/>
    <w:rsid w:val="00BC19CB"/>
    <w:rsid w:val="00BC1F20"/>
    <w:rsid w:val="00BC2962"/>
    <w:rsid w:val="00BC47B7"/>
    <w:rsid w:val="00BC4E6C"/>
    <w:rsid w:val="00BC7A7C"/>
    <w:rsid w:val="00BD06BF"/>
    <w:rsid w:val="00BD0E1F"/>
    <w:rsid w:val="00BD1F24"/>
    <w:rsid w:val="00BE1C14"/>
    <w:rsid w:val="00BE35D7"/>
    <w:rsid w:val="00BE4B4C"/>
    <w:rsid w:val="00BE4F90"/>
    <w:rsid w:val="00BE55DA"/>
    <w:rsid w:val="00BE7846"/>
    <w:rsid w:val="00BF00D5"/>
    <w:rsid w:val="00BF2AFA"/>
    <w:rsid w:val="00BF32E0"/>
    <w:rsid w:val="00BF57E3"/>
    <w:rsid w:val="00C008F3"/>
    <w:rsid w:val="00C01A15"/>
    <w:rsid w:val="00C01E85"/>
    <w:rsid w:val="00C03E81"/>
    <w:rsid w:val="00C04437"/>
    <w:rsid w:val="00C062BE"/>
    <w:rsid w:val="00C06A80"/>
    <w:rsid w:val="00C06BCD"/>
    <w:rsid w:val="00C07879"/>
    <w:rsid w:val="00C10B19"/>
    <w:rsid w:val="00C12247"/>
    <w:rsid w:val="00C12362"/>
    <w:rsid w:val="00C1352A"/>
    <w:rsid w:val="00C15F19"/>
    <w:rsid w:val="00C165AB"/>
    <w:rsid w:val="00C16AC3"/>
    <w:rsid w:val="00C171FF"/>
    <w:rsid w:val="00C20542"/>
    <w:rsid w:val="00C213EC"/>
    <w:rsid w:val="00C21743"/>
    <w:rsid w:val="00C24B9B"/>
    <w:rsid w:val="00C300AB"/>
    <w:rsid w:val="00C31C86"/>
    <w:rsid w:val="00C321EE"/>
    <w:rsid w:val="00C32B95"/>
    <w:rsid w:val="00C33CE7"/>
    <w:rsid w:val="00C345BE"/>
    <w:rsid w:val="00C3512B"/>
    <w:rsid w:val="00C373C9"/>
    <w:rsid w:val="00C4166B"/>
    <w:rsid w:val="00C42BB2"/>
    <w:rsid w:val="00C42F13"/>
    <w:rsid w:val="00C44100"/>
    <w:rsid w:val="00C4419C"/>
    <w:rsid w:val="00C44853"/>
    <w:rsid w:val="00C47319"/>
    <w:rsid w:val="00C47440"/>
    <w:rsid w:val="00C50708"/>
    <w:rsid w:val="00C524B2"/>
    <w:rsid w:val="00C549AF"/>
    <w:rsid w:val="00C555A5"/>
    <w:rsid w:val="00C562CB"/>
    <w:rsid w:val="00C629BC"/>
    <w:rsid w:val="00C637D5"/>
    <w:rsid w:val="00C63DE1"/>
    <w:rsid w:val="00C63E52"/>
    <w:rsid w:val="00C65CAE"/>
    <w:rsid w:val="00C661E4"/>
    <w:rsid w:val="00C665A3"/>
    <w:rsid w:val="00C66750"/>
    <w:rsid w:val="00C66826"/>
    <w:rsid w:val="00C70ACB"/>
    <w:rsid w:val="00C70C63"/>
    <w:rsid w:val="00C71456"/>
    <w:rsid w:val="00C740E0"/>
    <w:rsid w:val="00C7579C"/>
    <w:rsid w:val="00C76360"/>
    <w:rsid w:val="00C80D3D"/>
    <w:rsid w:val="00C82E3B"/>
    <w:rsid w:val="00C844A6"/>
    <w:rsid w:val="00C85A13"/>
    <w:rsid w:val="00C87CDD"/>
    <w:rsid w:val="00C90E63"/>
    <w:rsid w:val="00C91181"/>
    <w:rsid w:val="00C91FD0"/>
    <w:rsid w:val="00C92EEA"/>
    <w:rsid w:val="00C949DA"/>
    <w:rsid w:val="00CA1C40"/>
    <w:rsid w:val="00CA20D7"/>
    <w:rsid w:val="00CA4BAD"/>
    <w:rsid w:val="00CA6135"/>
    <w:rsid w:val="00CA6FB3"/>
    <w:rsid w:val="00CA7603"/>
    <w:rsid w:val="00CB3F92"/>
    <w:rsid w:val="00CC0336"/>
    <w:rsid w:val="00CC18BE"/>
    <w:rsid w:val="00CC523C"/>
    <w:rsid w:val="00CC5A37"/>
    <w:rsid w:val="00CC62D5"/>
    <w:rsid w:val="00CD0D8B"/>
    <w:rsid w:val="00CD43DD"/>
    <w:rsid w:val="00CD4460"/>
    <w:rsid w:val="00CD5D2E"/>
    <w:rsid w:val="00CD792B"/>
    <w:rsid w:val="00CE1DB9"/>
    <w:rsid w:val="00CE60EB"/>
    <w:rsid w:val="00CF3343"/>
    <w:rsid w:val="00CF3F8E"/>
    <w:rsid w:val="00CF47BF"/>
    <w:rsid w:val="00CF49FA"/>
    <w:rsid w:val="00CF4F59"/>
    <w:rsid w:val="00CF5E71"/>
    <w:rsid w:val="00CF73D3"/>
    <w:rsid w:val="00CF77B5"/>
    <w:rsid w:val="00CF7DBD"/>
    <w:rsid w:val="00D00273"/>
    <w:rsid w:val="00D0087E"/>
    <w:rsid w:val="00D02430"/>
    <w:rsid w:val="00D02604"/>
    <w:rsid w:val="00D0297A"/>
    <w:rsid w:val="00D032BE"/>
    <w:rsid w:val="00D034F5"/>
    <w:rsid w:val="00D04A3C"/>
    <w:rsid w:val="00D06420"/>
    <w:rsid w:val="00D1064C"/>
    <w:rsid w:val="00D10AD1"/>
    <w:rsid w:val="00D12950"/>
    <w:rsid w:val="00D1456D"/>
    <w:rsid w:val="00D14731"/>
    <w:rsid w:val="00D16355"/>
    <w:rsid w:val="00D21F86"/>
    <w:rsid w:val="00D22FA8"/>
    <w:rsid w:val="00D233DA"/>
    <w:rsid w:val="00D235C0"/>
    <w:rsid w:val="00D23C15"/>
    <w:rsid w:val="00D24912"/>
    <w:rsid w:val="00D24968"/>
    <w:rsid w:val="00D3068D"/>
    <w:rsid w:val="00D33A70"/>
    <w:rsid w:val="00D34063"/>
    <w:rsid w:val="00D345EA"/>
    <w:rsid w:val="00D34D6E"/>
    <w:rsid w:val="00D350AD"/>
    <w:rsid w:val="00D37628"/>
    <w:rsid w:val="00D37970"/>
    <w:rsid w:val="00D40D9A"/>
    <w:rsid w:val="00D42F38"/>
    <w:rsid w:val="00D453D9"/>
    <w:rsid w:val="00D473AB"/>
    <w:rsid w:val="00D479A7"/>
    <w:rsid w:val="00D5017E"/>
    <w:rsid w:val="00D52738"/>
    <w:rsid w:val="00D52770"/>
    <w:rsid w:val="00D52C44"/>
    <w:rsid w:val="00D52DDC"/>
    <w:rsid w:val="00D575D9"/>
    <w:rsid w:val="00D614AF"/>
    <w:rsid w:val="00D61725"/>
    <w:rsid w:val="00D61C3D"/>
    <w:rsid w:val="00D62345"/>
    <w:rsid w:val="00D632A4"/>
    <w:rsid w:val="00D636BF"/>
    <w:rsid w:val="00D6373C"/>
    <w:rsid w:val="00D639BD"/>
    <w:rsid w:val="00D63C89"/>
    <w:rsid w:val="00D64EB8"/>
    <w:rsid w:val="00D65FDF"/>
    <w:rsid w:val="00D669B1"/>
    <w:rsid w:val="00D67B67"/>
    <w:rsid w:val="00D7106E"/>
    <w:rsid w:val="00D712FF"/>
    <w:rsid w:val="00D724E5"/>
    <w:rsid w:val="00D73376"/>
    <w:rsid w:val="00D74816"/>
    <w:rsid w:val="00D7492C"/>
    <w:rsid w:val="00D76203"/>
    <w:rsid w:val="00D769F8"/>
    <w:rsid w:val="00D76A52"/>
    <w:rsid w:val="00D80B0A"/>
    <w:rsid w:val="00D82280"/>
    <w:rsid w:val="00D82404"/>
    <w:rsid w:val="00D83820"/>
    <w:rsid w:val="00D83A90"/>
    <w:rsid w:val="00D853C5"/>
    <w:rsid w:val="00D863BF"/>
    <w:rsid w:val="00D87162"/>
    <w:rsid w:val="00D8728B"/>
    <w:rsid w:val="00D90148"/>
    <w:rsid w:val="00D90474"/>
    <w:rsid w:val="00D907D4"/>
    <w:rsid w:val="00D91698"/>
    <w:rsid w:val="00D92F96"/>
    <w:rsid w:val="00D9507C"/>
    <w:rsid w:val="00D95DAD"/>
    <w:rsid w:val="00D974B8"/>
    <w:rsid w:val="00D97D5E"/>
    <w:rsid w:val="00DA0504"/>
    <w:rsid w:val="00DA1805"/>
    <w:rsid w:val="00DA53EA"/>
    <w:rsid w:val="00DA597B"/>
    <w:rsid w:val="00DA7921"/>
    <w:rsid w:val="00DA7AF6"/>
    <w:rsid w:val="00DB0174"/>
    <w:rsid w:val="00DB0EED"/>
    <w:rsid w:val="00DB3418"/>
    <w:rsid w:val="00DB3ADB"/>
    <w:rsid w:val="00DB57D1"/>
    <w:rsid w:val="00DB79D7"/>
    <w:rsid w:val="00DC0083"/>
    <w:rsid w:val="00DC0A14"/>
    <w:rsid w:val="00DC12B0"/>
    <w:rsid w:val="00DC2E2E"/>
    <w:rsid w:val="00DC3D86"/>
    <w:rsid w:val="00DC5201"/>
    <w:rsid w:val="00DC5595"/>
    <w:rsid w:val="00DD2C16"/>
    <w:rsid w:val="00DD2D71"/>
    <w:rsid w:val="00DD5327"/>
    <w:rsid w:val="00DD553E"/>
    <w:rsid w:val="00DD7467"/>
    <w:rsid w:val="00DD7571"/>
    <w:rsid w:val="00DD76FD"/>
    <w:rsid w:val="00DE0802"/>
    <w:rsid w:val="00DE1B48"/>
    <w:rsid w:val="00DE2100"/>
    <w:rsid w:val="00DE6D0B"/>
    <w:rsid w:val="00DE7B4B"/>
    <w:rsid w:val="00DF0B72"/>
    <w:rsid w:val="00DF28FA"/>
    <w:rsid w:val="00DF4EB1"/>
    <w:rsid w:val="00DF6629"/>
    <w:rsid w:val="00E00346"/>
    <w:rsid w:val="00E007A8"/>
    <w:rsid w:val="00E008E7"/>
    <w:rsid w:val="00E01734"/>
    <w:rsid w:val="00E02B69"/>
    <w:rsid w:val="00E03E84"/>
    <w:rsid w:val="00E03EAE"/>
    <w:rsid w:val="00E04102"/>
    <w:rsid w:val="00E04F5F"/>
    <w:rsid w:val="00E05BEA"/>
    <w:rsid w:val="00E10115"/>
    <w:rsid w:val="00E12186"/>
    <w:rsid w:val="00E12376"/>
    <w:rsid w:val="00E124F1"/>
    <w:rsid w:val="00E215E0"/>
    <w:rsid w:val="00E221BA"/>
    <w:rsid w:val="00E265AF"/>
    <w:rsid w:val="00E32CEC"/>
    <w:rsid w:val="00E332F3"/>
    <w:rsid w:val="00E34017"/>
    <w:rsid w:val="00E3667A"/>
    <w:rsid w:val="00E3670F"/>
    <w:rsid w:val="00E36A62"/>
    <w:rsid w:val="00E36D3A"/>
    <w:rsid w:val="00E40B5F"/>
    <w:rsid w:val="00E42601"/>
    <w:rsid w:val="00E44CA5"/>
    <w:rsid w:val="00E46E0C"/>
    <w:rsid w:val="00E47CA5"/>
    <w:rsid w:val="00E47DC7"/>
    <w:rsid w:val="00E575BA"/>
    <w:rsid w:val="00E57E69"/>
    <w:rsid w:val="00E60C53"/>
    <w:rsid w:val="00E61265"/>
    <w:rsid w:val="00E63335"/>
    <w:rsid w:val="00E636AB"/>
    <w:rsid w:val="00E64301"/>
    <w:rsid w:val="00E6434E"/>
    <w:rsid w:val="00E71FEB"/>
    <w:rsid w:val="00E731A3"/>
    <w:rsid w:val="00E73F76"/>
    <w:rsid w:val="00E7462F"/>
    <w:rsid w:val="00E747F4"/>
    <w:rsid w:val="00E753A7"/>
    <w:rsid w:val="00E8030A"/>
    <w:rsid w:val="00E80970"/>
    <w:rsid w:val="00E81E05"/>
    <w:rsid w:val="00E842E9"/>
    <w:rsid w:val="00E843D3"/>
    <w:rsid w:val="00E84807"/>
    <w:rsid w:val="00E86534"/>
    <w:rsid w:val="00E8665A"/>
    <w:rsid w:val="00E86CEC"/>
    <w:rsid w:val="00E86EC4"/>
    <w:rsid w:val="00E91E2B"/>
    <w:rsid w:val="00E92ED3"/>
    <w:rsid w:val="00E9424F"/>
    <w:rsid w:val="00E94EB4"/>
    <w:rsid w:val="00E957B7"/>
    <w:rsid w:val="00E971C6"/>
    <w:rsid w:val="00EA143F"/>
    <w:rsid w:val="00EA2D9F"/>
    <w:rsid w:val="00EA3A16"/>
    <w:rsid w:val="00EA4831"/>
    <w:rsid w:val="00EA75B6"/>
    <w:rsid w:val="00EA7FA9"/>
    <w:rsid w:val="00EB052B"/>
    <w:rsid w:val="00EB1CE3"/>
    <w:rsid w:val="00EB2BA4"/>
    <w:rsid w:val="00EB35FA"/>
    <w:rsid w:val="00EB3625"/>
    <w:rsid w:val="00EB3D1E"/>
    <w:rsid w:val="00EB5008"/>
    <w:rsid w:val="00EC08C9"/>
    <w:rsid w:val="00EC1027"/>
    <w:rsid w:val="00EC105D"/>
    <w:rsid w:val="00EC1274"/>
    <w:rsid w:val="00EC140D"/>
    <w:rsid w:val="00EC2732"/>
    <w:rsid w:val="00EC4DBD"/>
    <w:rsid w:val="00EC683B"/>
    <w:rsid w:val="00EC799A"/>
    <w:rsid w:val="00EC7F67"/>
    <w:rsid w:val="00ED049D"/>
    <w:rsid w:val="00ED2B09"/>
    <w:rsid w:val="00ED3446"/>
    <w:rsid w:val="00ED365B"/>
    <w:rsid w:val="00ED3CDE"/>
    <w:rsid w:val="00EE17BE"/>
    <w:rsid w:val="00EE1810"/>
    <w:rsid w:val="00EE2D1D"/>
    <w:rsid w:val="00EE5A1C"/>
    <w:rsid w:val="00EE6516"/>
    <w:rsid w:val="00EF1704"/>
    <w:rsid w:val="00EF17E5"/>
    <w:rsid w:val="00EF5081"/>
    <w:rsid w:val="00EF56DB"/>
    <w:rsid w:val="00F019D3"/>
    <w:rsid w:val="00F01B64"/>
    <w:rsid w:val="00F01BE0"/>
    <w:rsid w:val="00F02D7D"/>
    <w:rsid w:val="00F03807"/>
    <w:rsid w:val="00F06CC9"/>
    <w:rsid w:val="00F06D98"/>
    <w:rsid w:val="00F1191E"/>
    <w:rsid w:val="00F126ED"/>
    <w:rsid w:val="00F12925"/>
    <w:rsid w:val="00F14127"/>
    <w:rsid w:val="00F14212"/>
    <w:rsid w:val="00F15A1D"/>
    <w:rsid w:val="00F1635A"/>
    <w:rsid w:val="00F17937"/>
    <w:rsid w:val="00F17A2A"/>
    <w:rsid w:val="00F17DBA"/>
    <w:rsid w:val="00F2174D"/>
    <w:rsid w:val="00F21B45"/>
    <w:rsid w:val="00F22931"/>
    <w:rsid w:val="00F231F5"/>
    <w:rsid w:val="00F23604"/>
    <w:rsid w:val="00F240B3"/>
    <w:rsid w:val="00F25229"/>
    <w:rsid w:val="00F2637B"/>
    <w:rsid w:val="00F30AB9"/>
    <w:rsid w:val="00F31AA2"/>
    <w:rsid w:val="00F33004"/>
    <w:rsid w:val="00F3307E"/>
    <w:rsid w:val="00F333E5"/>
    <w:rsid w:val="00F3707D"/>
    <w:rsid w:val="00F37ACB"/>
    <w:rsid w:val="00F40EF2"/>
    <w:rsid w:val="00F41528"/>
    <w:rsid w:val="00F42126"/>
    <w:rsid w:val="00F43E8A"/>
    <w:rsid w:val="00F442CE"/>
    <w:rsid w:val="00F44740"/>
    <w:rsid w:val="00F462EF"/>
    <w:rsid w:val="00F53C3A"/>
    <w:rsid w:val="00F543A8"/>
    <w:rsid w:val="00F55BAB"/>
    <w:rsid w:val="00F60891"/>
    <w:rsid w:val="00F60A1E"/>
    <w:rsid w:val="00F61094"/>
    <w:rsid w:val="00F630D0"/>
    <w:rsid w:val="00F63672"/>
    <w:rsid w:val="00F7029A"/>
    <w:rsid w:val="00F72A49"/>
    <w:rsid w:val="00F72F00"/>
    <w:rsid w:val="00F73A5A"/>
    <w:rsid w:val="00F73DE4"/>
    <w:rsid w:val="00F74431"/>
    <w:rsid w:val="00F760EA"/>
    <w:rsid w:val="00F77EA7"/>
    <w:rsid w:val="00F808C3"/>
    <w:rsid w:val="00F808C9"/>
    <w:rsid w:val="00F819ED"/>
    <w:rsid w:val="00F823EC"/>
    <w:rsid w:val="00F82D55"/>
    <w:rsid w:val="00F831CA"/>
    <w:rsid w:val="00F8505F"/>
    <w:rsid w:val="00F852C4"/>
    <w:rsid w:val="00F85EC1"/>
    <w:rsid w:val="00F86C3B"/>
    <w:rsid w:val="00F877FB"/>
    <w:rsid w:val="00F931B3"/>
    <w:rsid w:val="00F936EA"/>
    <w:rsid w:val="00F93F50"/>
    <w:rsid w:val="00F966C3"/>
    <w:rsid w:val="00F97562"/>
    <w:rsid w:val="00FA1015"/>
    <w:rsid w:val="00FA1C67"/>
    <w:rsid w:val="00FA3BE9"/>
    <w:rsid w:val="00FA4CF1"/>
    <w:rsid w:val="00FA6168"/>
    <w:rsid w:val="00FA61FB"/>
    <w:rsid w:val="00FA624E"/>
    <w:rsid w:val="00FA697E"/>
    <w:rsid w:val="00FA6E72"/>
    <w:rsid w:val="00FA7388"/>
    <w:rsid w:val="00FB0142"/>
    <w:rsid w:val="00FB04D3"/>
    <w:rsid w:val="00FB1E81"/>
    <w:rsid w:val="00FB2FE9"/>
    <w:rsid w:val="00FB5240"/>
    <w:rsid w:val="00FB55FE"/>
    <w:rsid w:val="00FB75BB"/>
    <w:rsid w:val="00FC0DCA"/>
    <w:rsid w:val="00FC13C9"/>
    <w:rsid w:val="00FC14AC"/>
    <w:rsid w:val="00FC33F4"/>
    <w:rsid w:val="00FC45F6"/>
    <w:rsid w:val="00FC4CCB"/>
    <w:rsid w:val="00FC4E19"/>
    <w:rsid w:val="00FC785F"/>
    <w:rsid w:val="00FD021D"/>
    <w:rsid w:val="00FD19FB"/>
    <w:rsid w:val="00FD2B79"/>
    <w:rsid w:val="00FD405E"/>
    <w:rsid w:val="00FD7850"/>
    <w:rsid w:val="00FD78F1"/>
    <w:rsid w:val="00FD7E86"/>
    <w:rsid w:val="00FE108F"/>
    <w:rsid w:val="00FE2754"/>
    <w:rsid w:val="00FE2F9A"/>
    <w:rsid w:val="00FE340C"/>
    <w:rsid w:val="00FE59CA"/>
    <w:rsid w:val="00FE5A0D"/>
    <w:rsid w:val="00FE65AC"/>
    <w:rsid w:val="00FE709A"/>
    <w:rsid w:val="00FE7D39"/>
    <w:rsid w:val="00FF1257"/>
    <w:rsid w:val="00FF1B76"/>
    <w:rsid w:val="00FF1BFF"/>
    <w:rsid w:val="00FF467D"/>
    <w:rsid w:val="00FF52D4"/>
    <w:rsid w:val="00FF5D0A"/>
    <w:rsid w:val="00FF6FF0"/>
    <w:rsid w:val="00FF73E7"/>
    <w:rsid w:val="00FF752C"/>
    <w:rsid w:val="00FF7575"/>
    <w:rsid w:val="00FF7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lsdException w:name="footer" w:locked="0"/>
    <w:lsdException w:name="index heading" w:locked="0"/>
    <w:lsdException w:name="caption" w:uiPriority="35" w:qFormat="1"/>
    <w:lsdException w:name="footnote reference" w:locked="0"/>
    <w:lsdException w:name="endnote reference" w:locked="0"/>
    <w:lsdException w:name="endnote text" w:locked="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C4166B"/>
    <w:pPr>
      <w:bidi/>
    </w:pPr>
  </w:style>
  <w:style w:type="paragraph" w:styleId="1">
    <w:name w:val="heading 1"/>
    <w:basedOn w:val="a"/>
    <w:next w:val="a"/>
    <w:link w:val="10"/>
    <w:uiPriority w:val="9"/>
    <w:qFormat/>
    <w:locked/>
    <w:rsid w:val="00D91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0F2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CA1C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AB02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02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9169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F2A4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CA1C40"/>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AB021F"/>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AB021F"/>
    <w:rPr>
      <w:rFonts w:asciiTheme="majorHAnsi" w:eastAsiaTheme="majorEastAsia" w:hAnsiTheme="majorHAnsi" w:cstheme="majorBidi"/>
      <w:color w:val="243F60" w:themeColor="accent1" w:themeShade="7F"/>
    </w:rPr>
  </w:style>
  <w:style w:type="paragraph" w:styleId="a3">
    <w:name w:val="No Spacing"/>
    <w:link w:val="a4"/>
    <w:uiPriority w:val="1"/>
    <w:qFormat/>
    <w:locked/>
    <w:rsid w:val="0009318A"/>
    <w:pPr>
      <w:bidi/>
      <w:spacing w:after="0" w:line="240" w:lineRule="auto"/>
    </w:pPr>
    <w:rPr>
      <w:rFonts w:eastAsiaTheme="minorEastAsia"/>
    </w:rPr>
  </w:style>
  <w:style w:type="character" w:customStyle="1" w:styleId="a4">
    <w:name w:val="ללא מרווח תו"/>
    <w:basedOn w:val="a0"/>
    <w:link w:val="a3"/>
    <w:uiPriority w:val="1"/>
    <w:rsid w:val="0009318A"/>
    <w:rPr>
      <w:rFonts w:eastAsiaTheme="minorEastAsia"/>
    </w:rPr>
  </w:style>
  <w:style w:type="paragraph" w:styleId="a5">
    <w:name w:val="Balloon Text"/>
    <w:basedOn w:val="a"/>
    <w:link w:val="a6"/>
    <w:uiPriority w:val="99"/>
    <w:semiHidden/>
    <w:unhideWhenUsed/>
    <w:locked/>
    <w:rsid w:val="0009318A"/>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9318A"/>
    <w:rPr>
      <w:rFonts w:ascii="Tahoma" w:hAnsi="Tahoma" w:cs="Tahoma"/>
      <w:sz w:val="16"/>
      <w:szCs w:val="16"/>
    </w:rPr>
  </w:style>
  <w:style w:type="paragraph" w:styleId="TOC1">
    <w:name w:val="toc 1"/>
    <w:basedOn w:val="a"/>
    <w:next w:val="a"/>
    <w:autoRedefine/>
    <w:uiPriority w:val="39"/>
    <w:unhideWhenUsed/>
    <w:qFormat/>
    <w:locked/>
    <w:rsid w:val="00D91698"/>
    <w:pPr>
      <w:spacing w:before="120" w:after="120"/>
    </w:pPr>
    <w:rPr>
      <w:rFonts w:cs="Times New Roman"/>
      <w:b/>
      <w:bCs/>
      <w:caps/>
      <w:sz w:val="20"/>
      <w:szCs w:val="20"/>
    </w:rPr>
  </w:style>
  <w:style w:type="character" w:styleId="Hyperlink">
    <w:name w:val="Hyperlink"/>
    <w:basedOn w:val="a0"/>
    <w:uiPriority w:val="99"/>
    <w:unhideWhenUsed/>
    <w:locked/>
    <w:rsid w:val="00D91698"/>
    <w:rPr>
      <w:color w:val="0000FF" w:themeColor="hyperlink"/>
      <w:u w:val="single"/>
    </w:rPr>
  </w:style>
  <w:style w:type="paragraph" w:styleId="a7">
    <w:name w:val="header"/>
    <w:basedOn w:val="a"/>
    <w:link w:val="a8"/>
    <w:uiPriority w:val="99"/>
    <w:unhideWhenUsed/>
    <w:locked/>
    <w:rsid w:val="00D91698"/>
    <w:pPr>
      <w:tabs>
        <w:tab w:val="center" w:pos="4153"/>
        <w:tab w:val="right" w:pos="8306"/>
      </w:tabs>
      <w:spacing w:after="0" w:line="240" w:lineRule="auto"/>
    </w:pPr>
  </w:style>
  <w:style w:type="character" w:customStyle="1" w:styleId="a8">
    <w:name w:val="כותרת עליונה תו"/>
    <w:basedOn w:val="a0"/>
    <w:link w:val="a7"/>
    <w:uiPriority w:val="99"/>
    <w:rsid w:val="00D91698"/>
  </w:style>
  <w:style w:type="paragraph" w:styleId="a9">
    <w:name w:val="footer"/>
    <w:basedOn w:val="a"/>
    <w:link w:val="aa"/>
    <w:uiPriority w:val="99"/>
    <w:unhideWhenUsed/>
    <w:locked/>
    <w:rsid w:val="00D91698"/>
    <w:pPr>
      <w:tabs>
        <w:tab w:val="center" w:pos="4153"/>
        <w:tab w:val="right" w:pos="8306"/>
      </w:tabs>
      <w:spacing w:after="0" w:line="240" w:lineRule="auto"/>
    </w:pPr>
  </w:style>
  <w:style w:type="character" w:customStyle="1" w:styleId="aa">
    <w:name w:val="כותרת תחתונה תו"/>
    <w:basedOn w:val="a0"/>
    <w:link w:val="a9"/>
    <w:uiPriority w:val="99"/>
    <w:rsid w:val="00D91698"/>
  </w:style>
  <w:style w:type="paragraph" w:styleId="ab">
    <w:name w:val="Title"/>
    <w:basedOn w:val="a"/>
    <w:next w:val="a"/>
    <w:link w:val="ac"/>
    <w:uiPriority w:val="10"/>
    <w:qFormat/>
    <w:locked/>
    <w:rsid w:val="00FC4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b"/>
    <w:uiPriority w:val="10"/>
    <w:rsid w:val="00FC45F6"/>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a"/>
    <w:next w:val="a"/>
    <w:autoRedefine/>
    <w:uiPriority w:val="39"/>
    <w:unhideWhenUsed/>
    <w:qFormat/>
    <w:locked/>
    <w:rsid w:val="00CA1C40"/>
    <w:pPr>
      <w:spacing w:after="0"/>
      <w:ind w:left="220"/>
    </w:pPr>
    <w:rPr>
      <w:rFonts w:cs="Times New Roman"/>
      <w:smallCaps/>
      <w:sz w:val="20"/>
      <w:szCs w:val="20"/>
    </w:rPr>
  </w:style>
  <w:style w:type="paragraph" w:styleId="TOC3">
    <w:name w:val="toc 3"/>
    <w:basedOn w:val="a"/>
    <w:next w:val="a"/>
    <w:autoRedefine/>
    <w:uiPriority w:val="39"/>
    <w:unhideWhenUsed/>
    <w:qFormat/>
    <w:locked/>
    <w:rsid w:val="00CA1C40"/>
    <w:pPr>
      <w:spacing w:after="0"/>
      <w:ind w:left="440"/>
    </w:pPr>
    <w:rPr>
      <w:rFonts w:cs="Times New Roman"/>
      <w:i/>
      <w:iCs/>
      <w:sz w:val="20"/>
      <w:szCs w:val="20"/>
    </w:rPr>
  </w:style>
  <w:style w:type="paragraph" w:styleId="ad">
    <w:name w:val="List Paragraph"/>
    <w:basedOn w:val="a"/>
    <w:uiPriority w:val="34"/>
    <w:qFormat/>
    <w:locked/>
    <w:rsid w:val="00554491"/>
    <w:pPr>
      <w:ind w:left="720"/>
      <w:contextualSpacing/>
    </w:pPr>
  </w:style>
  <w:style w:type="paragraph" w:styleId="TOC5">
    <w:name w:val="toc 5"/>
    <w:basedOn w:val="a"/>
    <w:next w:val="a"/>
    <w:autoRedefine/>
    <w:uiPriority w:val="39"/>
    <w:unhideWhenUsed/>
    <w:locked/>
    <w:rsid w:val="00765EC8"/>
    <w:pPr>
      <w:spacing w:after="0"/>
      <w:ind w:left="880"/>
    </w:pPr>
    <w:rPr>
      <w:rFonts w:cs="Times New Roman"/>
      <w:sz w:val="18"/>
      <w:szCs w:val="18"/>
    </w:rPr>
  </w:style>
  <w:style w:type="paragraph" w:styleId="ae">
    <w:name w:val="footnote text"/>
    <w:basedOn w:val="a"/>
    <w:link w:val="af"/>
    <w:uiPriority w:val="99"/>
    <w:unhideWhenUsed/>
    <w:locked/>
    <w:rsid w:val="00170CDA"/>
    <w:pPr>
      <w:spacing w:after="0" w:line="240" w:lineRule="auto"/>
    </w:pPr>
    <w:rPr>
      <w:sz w:val="20"/>
      <w:szCs w:val="20"/>
    </w:rPr>
  </w:style>
  <w:style w:type="character" w:customStyle="1" w:styleId="af">
    <w:name w:val="טקסט הערת שוליים תו"/>
    <w:basedOn w:val="a0"/>
    <w:link w:val="ae"/>
    <w:uiPriority w:val="99"/>
    <w:rsid w:val="00170CDA"/>
    <w:rPr>
      <w:sz w:val="20"/>
      <w:szCs w:val="20"/>
    </w:rPr>
  </w:style>
  <w:style w:type="character" w:styleId="af0">
    <w:name w:val="footnote reference"/>
    <w:basedOn w:val="a0"/>
    <w:uiPriority w:val="99"/>
    <w:semiHidden/>
    <w:unhideWhenUsed/>
    <w:locked/>
    <w:rsid w:val="00170CDA"/>
    <w:rPr>
      <w:vertAlign w:val="superscript"/>
    </w:rPr>
  </w:style>
  <w:style w:type="character" w:customStyle="1" w:styleId="st">
    <w:name w:val="st"/>
    <w:basedOn w:val="a0"/>
    <w:locked/>
    <w:rsid w:val="00760F97"/>
  </w:style>
  <w:style w:type="character" w:styleId="af1">
    <w:name w:val="Emphasis"/>
    <w:basedOn w:val="a0"/>
    <w:uiPriority w:val="20"/>
    <w:qFormat/>
    <w:rsid w:val="00760F97"/>
    <w:rPr>
      <w:i/>
      <w:iCs/>
    </w:rPr>
  </w:style>
  <w:style w:type="character" w:customStyle="1" w:styleId="x">
    <w:name w:val="x"/>
    <w:basedOn w:val="a0"/>
    <w:locked/>
    <w:rsid w:val="000E0935"/>
  </w:style>
  <w:style w:type="paragraph" w:customStyle="1" w:styleId="ListParagraph1">
    <w:name w:val="List Paragraph1"/>
    <w:basedOn w:val="a"/>
    <w:locked/>
    <w:rsid w:val="00FB5240"/>
    <w:pPr>
      <w:suppressAutoHyphens/>
      <w:ind w:left="720"/>
    </w:pPr>
    <w:rPr>
      <w:rFonts w:ascii="Calibri" w:eastAsia="Calibri" w:hAnsi="Calibri" w:cs="Calibri"/>
      <w:lang w:eastAsia="he-IL"/>
    </w:rPr>
  </w:style>
  <w:style w:type="paragraph" w:styleId="TOC4">
    <w:name w:val="toc 4"/>
    <w:basedOn w:val="a"/>
    <w:next w:val="a"/>
    <w:autoRedefine/>
    <w:uiPriority w:val="39"/>
    <w:unhideWhenUsed/>
    <w:locked/>
    <w:rsid w:val="00C20542"/>
    <w:pPr>
      <w:spacing w:after="0"/>
      <w:ind w:left="660"/>
    </w:pPr>
    <w:rPr>
      <w:rFonts w:cs="Times New Roman"/>
      <w:sz w:val="18"/>
      <w:szCs w:val="18"/>
    </w:rPr>
  </w:style>
  <w:style w:type="character" w:styleId="af2">
    <w:name w:val="Strong"/>
    <w:basedOn w:val="a0"/>
    <w:uiPriority w:val="22"/>
    <w:qFormat/>
    <w:locked/>
    <w:rsid w:val="002530E8"/>
    <w:rPr>
      <w:b/>
      <w:bCs/>
    </w:rPr>
  </w:style>
  <w:style w:type="table" w:styleId="af3">
    <w:name w:val="Table Grid"/>
    <w:basedOn w:val="a1"/>
    <w:uiPriority w:val="59"/>
    <w:locked/>
    <w:rsid w:val="00080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locked/>
    <w:rsid w:val="004511FA"/>
    <w:rPr>
      <w:color w:val="800080" w:themeColor="followedHyperlink"/>
      <w:u w:val="single"/>
    </w:rPr>
  </w:style>
  <w:style w:type="paragraph" w:customStyle="1" w:styleId="af4">
    <w:name w:val="כותרת הזויה"/>
    <w:basedOn w:val="a"/>
    <w:link w:val="af5"/>
    <w:qFormat/>
    <w:locked/>
    <w:rsid w:val="001E0A34"/>
    <w:pPr>
      <w:spacing w:line="240" w:lineRule="auto"/>
    </w:pPr>
    <w:rPr>
      <w:rFonts w:cs="David"/>
      <w:color w:val="0D0D0D" w:themeColor="text1" w:themeTint="F2"/>
      <w:sz w:val="32"/>
      <w:szCs w:val="32"/>
      <w:u w:val="single"/>
    </w:rPr>
  </w:style>
  <w:style w:type="character" w:customStyle="1" w:styleId="af5">
    <w:name w:val="כותרת הזויה תו"/>
    <w:basedOn w:val="a0"/>
    <w:link w:val="af4"/>
    <w:rsid w:val="001E0A34"/>
    <w:rPr>
      <w:rFonts w:cs="David"/>
      <w:color w:val="0D0D0D" w:themeColor="text1" w:themeTint="F2"/>
      <w:sz w:val="32"/>
      <w:szCs w:val="32"/>
      <w:u w:val="single"/>
    </w:rPr>
  </w:style>
  <w:style w:type="paragraph" w:styleId="NormalWeb">
    <w:name w:val="Normal (Web)"/>
    <w:basedOn w:val="a"/>
    <w:uiPriority w:val="99"/>
    <w:unhideWhenUsed/>
    <w:locked/>
    <w:rsid w:val="00502F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locked/>
    <w:rsid w:val="00855F80"/>
  </w:style>
  <w:style w:type="paragraph" w:styleId="af6">
    <w:name w:val="endnote text"/>
    <w:basedOn w:val="a"/>
    <w:link w:val="af7"/>
    <w:uiPriority w:val="99"/>
    <w:semiHidden/>
    <w:unhideWhenUsed/>
    <w:locked/>
    <w:rsid w:val="0050740F"/>
    <w:pPr>
      <w:spacing w:after="0" w:line="240" w:lineRule="auto"/>
    </w:pPr>
    <w:rPr>
      <w:sz w:val="20"/>
      <w:szCs w:val="20"/>
    </w:rPr>
  </w:style>
  <w:style w:type="character" w:customStyle="1" w:styleId="af7">
    <w:name w:val="טקסט הערת סיום תו"/>
    <w:basedOn w:val="a0"/>
    <w:link w:val="af6"/>
    <w:uiPriority w:val="99"/>
    <w:semiHidden/>
    <w:rsid w:val="0050740F"/>
    <w:rPr>
      <w:sz w:val="20"/>
      <w:szCs w:val="20"/>
    </w:rPr>
  </w:style>
  <w:style w:type="character" w:styleId="af8">
    <w:name w:val="endnote reference"/>
    <w:basedOn w:val="a0"/>
    <w:uiPriority w:val="99"/>
    <w:semiHidden/>
    <w:unhideWhenUsed/>
    <w:locked/>
    <w:rsid w:val="0050740F"/>
    <w:rPr>
      <w:vertAlign w:val="superscript"/>
    </w:rPr>
  </w:style>
  <w:style w:type="paragraph" w:styleId="Index1">
    <w:name w:val="index 1"/>
    <w:basedOn w:val="a"/>
    <w:next w:val="a"/>
    <w:autoRedefine/>
    <w:uiPriority w:val="99"/>
    <w:unhideWhenUsed/>
    <w:locked/>
    <w:rsid w:val="006732BD"/>
    <w:pPr>
      <w:spacing w:after="0"/>
      <w:ind w:left="220" w:hanging="220"/>
    </w:pPr>
    <w:rPr>
      <w:rFonts w:cs="Times New Roman"/>
      <w:sz w:val="18"/>
      <w:szCs w:val="18"/>
    </w:rPr>
  </w:style>
  <w:style w:type="paragraph" w:styleId="Index2">
    <w:name w:val="index 2"/>
    <w:basedOn w:val="a"/>
    <w:next w:val="a"/>
    <w:autoRedefine/>
    <w:uiPriority w:val="99"/>
    <w:unhideWhenUsed/>
    <w:locked/>
    <w:rsid w:val="006732BD"/>
    <w:pPr>
      <w:spacing w:after="0"/>
      <w:ind w:left="440" w:hanging="220"/>
    </w:pPr>
    <w:rPr>
      <w:rFonts w:cs="Times New Roman"/>
      <w:sz w:val="18"/>
      <w:szCs w:val="18"/>
    </w:rPr>
  </w:style>
  <w:style w:type="paragraph" w:styleId="Index3">
    <w:name w:val="index 3"/>
    <w:basedOn w:val="a"/>
    <w:next w:val="a"/>
    <w:autoRedefine/>
    <w:uiPriority w:val="99"/>
    <w:unhideWhenUsed/>
    <w:locked/>
    <w:rsid w:val="006732BD"/>
    <w:pPr>
      <w:spacing w:after="0"/>
      <w:ind w:left="660" w:hanging="220"/>
    </w:pPr>
    <w:rPr>
      <w:rFonts w:cs="Times New Roman"/>
      <w:sz w:val="18"/>
      <w:szCs w:val="18"/>
    </w:rPr>
  </w:style>
  <w:style w:type="paragraph" w:styleId="Index4">
    <w:name w:val="index 4"/>
    <w:basedOn w:val="a"/>
    <w:next w:val="a"/>
    <w:autoRedefine/>
    <w:uiPriority w:val="99"/>
    <w:unhideWhenUsed/>
    <w:locked/>
    <w:rsid w:val="006732BD"/>
    <w:pPr>
      <w:spacing w:after="0"/>
      <w:ind w:left="880" w:hanging="220"/>
    </w:pPr>
    <w:rPr>
      <w:rFonts w:cs="Times New Roman"/>
      <w:sz w:val="18"/>
      <w:szCs w:val="18"/>
    </w:rPr>
  </w:style>
  <w:style w:type="paragraph" w:styleId="Index5">
    <w:name w:val="index 5"/>
    <w:basedOn w:val="a"/>
    <w:next w:val="a"/>
    <w:autoRedefine/>
    <w:uiPriority w:val="99"/>
    <w:unhideWhenUsed/>
    <w:locked/>
    <w:rsid w:val="006732BD"/>
    <w:pPr>
      <w:spacing w:after="0"/>
      <w:ind w:left="1100" w:hanging="220"/>
    </w:pPr>
    <w:rPr>
      <w:rFonts w:cs="Times New Roman"/>
      <w:sz w:val="18"/>
      <w:szCs w:val="18"/>
    </w:rPr>
  </w:style>
  <w:style w:type="paragraph" w:styleId="Index6">
    <w:name w:val="index 6"/>
    <w:basedOn w:val="a"/>
    <w:next w:val="a"/>
    <w:autoRedefine/>
    <w:uiPriority w:val="99"/>
    <w:unhideWhenUsed/>
    <w:locked/>
    <w:rsid w:val="006732BD"/>
    <w:pPr>
      <w:spacing w:after="0"/>
      <w:ind w:left="1320" w:hanging="220"/>
    </w:pPr>
    <w:rPr>
      <w:rFonts w:cs="Times New Roman"/>
      <w:sz w:val="18"/>
      <w:szCs w:val="18"/>
    </w:rPr>
  </w:style>
  <w:style w:type="paragraph" w:styleId="Index7">
    <w:name w:val="index 7"/>
    <w:basedOn w:val="a"/>
    <w:next w:val="a"/>
    <w:autoRedefine/>
    <w:uiPriority w:val="99"/>
    <w:unhideWhenUsed/>
    <w:locked/>
    <w:rsid w:val="006732BD"/>
    <w:pPr>
      <w:spacing w:after="0"/>
      <w:ind w:left="1540" w:hanging="220"/>
    </w:pPr>
    <w:rPr>
      <w:rFonts w:cs="Times New Roman"/>
      <w:sz w:val="18"/>
      <w:szCs w:val="18"/>
    </w:rPr>
  </w:style>
  <w:style w:type="paragraph" w:styleId="Index8">
    <w:name w:val="index 8"/>
    <w:basedOn w:val="a"/>
    <w:next w:val="a"/>
    <w:autoRedefine/>
    <w:uiPriority w:val="99"/>
    <w:unhideWhenUsed/>
    <w:locked/>
    <w:rsid w:val="006732BD"/>
    <w:pPr>
      <w:spacing w:after="0"/>
      <w:ind w:left="1760" w:hanging="220"/>
    </w:pPr>
    <w:rPr>
      <w:rFonts w:cs="Times New Roman"/>
      <w:sz w:val="18"/>
      <w:szCs w:val="18"/>
    </w:rPr>
  </w:style>
  <w:style w:type="paragraph" w:styleId="Index9">
    <w:name w:val="index 9"/>
    <w:basedOn w:val="a"/>
    <w:next w:val="a"/>
    <w:autoRedefine/>
    <w:uiPriority w:val="99"/>
    <w:unhideWhenUsed/>
    <w:locked/>
    <w:rsid w:val="006732BD"/>
    <w:pPr>
      <w:spacing w:after="0"/>
      <w:ind w:left="1980" w:hanging="220"/>
    </w:pPr>
    <w:rPr>
      <w:rFonts w:cs="Times New Roman"/>
      <w:sz w:val="18"/>
      <w:szCs w:val="18"/>
    </w:rPr>
  </w:style>
  <w:style w:type="paragraph" w:styleId="af9">
    <w:name w:val="index heading"/>
    <w:basedOn w:val="a"/>
    <w:next w:val="Index1"/>
    <w:uiPriority w:val="99"/>
    <w:unhideWhenUsed/>
    <w:locked/>
    <w:rsid w:val="006732B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rPr>
  </w:style>
  <w:style w:type="paragraph" w:styleId="TOC6">
    <w:name w:val="toc 6"/>
    <w:basedOn w:val="a"/>
    <w:next w:val="a"/>
    <w:autoRedefine/>
    <w:uiPriority w:val="39"/>
    <w:unhideWhenUsed/>
    <w:locked/>
    <w:rsid w:val="00444C8A"/>
    <w:pPr>
      <w:spacing w:after="0"/>
      <w:ind w:left="1100"/>
    </w:pPr>
    <w:rPr>
      <w:rFonts w:cs="Times New Roman"/>
      <w:sz w:val="18"/>
      <w:szCs w:val="18"/>
    </w:rPr>
  </w:style>
  <w:style w:type="paragraph" w:styleId="TOC7">
    <w:name w:val="toc 7"/>
    <w:basedOn w:val="a"/>
    <w:next w:val="a"/>
    <w:autoRedefine/>
    <w:uiPriority w:val="39"/>
    <w:unhideWhenUsed/>
    <w:locked/>
    <w:rsid w:val="00444C8A"/>
    <w:pPr>
      <w:spacing w:after="0"/>
      <w:ind w:left="1320"/>
    </w:pPr>
    <w:rPr>
      <w:rFonts w:cs="Times New Roman"/>
      <w:sz w:val="18"/>
      <w:szCs w:val="18"/>
    </w:rPr>
  </w:style>
  <w:style w:type="paragraph" w:styleId="TOC8">
    <w:name w:val="toc 8"/>
    <w:basedOn w:val="a"/>
    <w:next w:val="a"/>
    <w:autoRedefine/>
    <w:uiPriority w:val="39"/>
    <w:unhideWhenUsed/>
    <w:locked/>
    <w:rsid w:val="00444C8A"/>
    <w:pPr>
      <w:spacing w:after="0"/>
      <w:ind w:left="1540"/>
    </w:pPr>
    <w:rPr>
      <w:rFonts w:cs="Times New Roman"/>
      <w:sz w:val="18"/>
      <w:szCs w:val="18"/>
    </w:rPr>
  </w:style>
  <w:style w:type="paragraph" w:styleId="TOC9">
    <w:name w:val="toc 9"/>
    <w:basedOn w:val="a"/>
    <w:next w:val="a"/>
    <w:autoRedefine/>
    <w:uiPriority w:val="39"/>
    <w:unhideWhenUsed/>
    <w:locked/>
    <w:rsid w:val="00444C8A"/>
    <w:pPr>
      <w:spacing w:after="0"/>
      <w:ind w:left="1760"/>
    </w:pPr>
    <w:rPr>
      <w:rFonts w:cs="Times New Roman"/>
      <w:sz w:val="18"/>
      <w:szCs w:val="18"/>
    </w:rPr>
  </w:style>
  <w:style w:type="paragraph" w:styleId="afa">
    <w:name w:val="TOC Heading"/>
    <w:basedOn w:val="1"/>
    <w:next w:val="a"/>
    <w:uiPriority w:val="39"/>
    <w:semiHidden/>
    <w:unhideWhenUsed/>
    <w:qFormat/>
    <w:locked/>
    <w:rsid w:val="00D37970"/>
    <w:pPr>
      <w:outlineLvl w:val="9"/>
    </w:pPr>
    <w:rPr>
      <w:rtl/>
      <w:cs/>
    </w:rPr>
  </w:style>
  <w:style w:type="numbering" w:customStyle="1" w:styleId="11">
    <w:name w:val="ללא רשימה1"/>
    <w:next w:val="a2"/>
    <w:uiPriority w:val="99"/>
    <w:semiHidden/>
    <w:unhideWhenUsed/>
    <w:locked/>
    <w:rsid w:val="008D081A"/>
  </w:style>
  <w:style w:type="table" w:customStyle="1" w:styleId="12">
    <w:name w:val="טבלת רשת1"/>
    <w:basedOn w:val="a1"/>
    <w:next w:val="af3"/>
    <w:uiPriority w:val="59"/>
    <w:locked/>
    <w:rsid w:val="008D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lsdException w:name="footer" w:locked="0"/>
    <w:lsdException w:name="index heading" w:locked="0"/>
    <w:lsdException w:name="caption" w:uiPriority="35" w:qFormat="1"/>
    <w:lsdException w:name="footnote reference" w:locked="0"/>
    <w:lsdException w:name="endnote reference" w:locked="0"/>
    <w:lsdException w:name="endnote text" w:locked="0"/>
    <w:lsdException w:name="Title" w:locked="0"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C4166B"/>
    <w:pPr>
      <w:bidi/>
    </w:pPr>
  </w:style>
  <w:style w:type="paragraph" w:styleId="1">
    <w:name w:val="heading 1"/>
    <w:basedOn w:val="a"/>
    <w:next w:val="a"/>
    <w:link w:val="10"/>
    <w:uiPriority w:val="9"/>
    <w:qFormat/>
    <w:locked/>
    <w:rsid w:val="00D91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0F2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CA1C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AB02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02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91698"/>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0F2A4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CA1C40"/>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AB021F"/>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AB021F"/>
    <w:rPr>
      <w:rFonts w:asciiTheme="majorHAnsi" w:eastAsiaTheme="majorEastAsia" w:hAnsiTheme="majorHAnsi" w:cstheme="majorBidi"/>
      <w:color w:val="243F60" w:themeColor="accent1" w:themeShade="7F"/>
    </w:rPr>
  </w:style>
  <w:style w:type="paragraph" w:styleId="a3">
    <w:name w:val="No Spacing"/>
    <w:link w:val="a4"/>
    <w:uiPriority w:val="1"/>
    <w:qFormat/>
    <w:locked/>
    <w:rsid w:val="0009318A"/>
    <w:pPr>
      <w:bidi/>
      <w:spacing w:after="0" w:line="240" w:lineRule="auto"/>
    </w:pPr>
    <w:rPr>
      <w:rFonts w:eastAsiaTheme="minorEastAsia"/>
    </w:rPr>
  </w:style>
  <w:style w:type="character" w:customStyle="1" w:styleId="a4">
    <w:name w:val="ללא מרווח תו"/>
    <w:basedOn w:val="a0"/>
    <w:link w:val="a3"/>
    <w:uiPriority w:val="1"/>
    <w:rsid w:val="0009318A"/>
    <w:rPr>
      <w:rFonts w:eastAsiaTheme="minorEastAsia"/>
    </w:rPr>
  </w:style>
  <w:style w:type="paragraph" w:styleId="a5">
    <w:name w:val="Balloon Text"/>
    <w:basedOn w:val="a"/>
    <w:link w:val="a6"/>
    <w:uiPriority w:val="99"/>
    <w:semiHidden/>
    <w:unhideWhenUsed/>
    <w:locked/>
    <w:rsid w:val="0009318A"/>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9318A"/>
    <w:rPr>
      <w:rFonts w:ascii="Tahoma" w:hAnsi="Tahoma" w:cs="Tahoma"/>
      <w:sz w:val="16"/>
      <w:szCs w:val="16"/>
    </w:rPr>
  </w:style>
  <w:style w:type="paragraph" w:styleId="TOC1">
    <w:name w:val="toc 1"/>
    <w:basedOn w:val="a"/>
    <w:next w:val="a"/>
    <w:autoRedefine/>
    <w:uiPriority w:val="39"/>
    <w:unhideWhenUsed/>
    <w:qFormat/>
    <w:locked/>
    <w:rsid w:val="00D91698"/>
    <w:pPr>
      <w:spacing w:before="120" w:after="120"/>
    </w:pPr>
    <w:rPr>
      <w:rFonts w:cs="Times New Roman"/>
      <w:b/>
      <w:bCs/>
      <w:caps/>
      <w:sz w:val="20"/>
      <w:szCs w:val="20"/>
    </w:rPr>
  </w:style>
  <w:style w:type="character" w:styleId="Hyperlink">
    <w:name w:val="Hyperlink"/>
    <w:basedOn w:val="a0"/>
    <w:uiPriority w:val="99"/>
    <w:unhideWhenUsed/>
    <w:locked/>
    <w:rsid w:val="00D91698"/>
    <w:rPr>
      <w:color w:val="0000FF" w:themeColor="hyperlink"/>
      <w:u w:val="single"/>
    </w:rPr>
  </w:style>
  <w:style w:type="paragraph" w:styleId="a7">
    <w:name w:val="header"/>
    <w:basedOn w:val="a"/>
    <w:link w:val="a8"/>
    <w:uiPriority w:val="99"/>
    <w:unhideWhenUsed/>
    <w:locked/>
    <w:rsid w:val="00D91698"/>
    <w:pPr>
      <w:tabs>
        <w:tab w:val="center" w:pos="4153"/>
        <w:tab w:val="right" w:pos="8306"/>
      </w:tabs>
      <w:spacing w:after="0" w:line="240" w:lineRule="auto"/>
    </w:pPr>
  </w:style>
  <w:style w:type="character" w:customStyle="1" w:styleId="a8">
    <w:name w:val="כותרת עליונה תו"/>
    <w:basedOn w:val="a0"/>
    <w:link w:val="a7"/>
    <w:uiPriority w:val="99"/>
    <w:rsid w:val="00D91698"/>
  </w:style>
  <w:style w:type="paragraph" w:styleId="a9">
    <w:name w:val="footer"/>
    <w:basedOn w:val="a"/>
    <w:link w:val="aa"/>
    <w:uiPriority w:val="99"/>
    <w:unhideWhenUsed/>
    <w:locked/>
    <w:rsid w:val="00D91698"/>
    <w:pPr>
      <w:tabs>
        <w:tab w:val="center" w:pos="4153"/>
        <w:tab w:val="right" w:pos="8306"/>
      </w:tabs>
      <w:spacing w:after="0" w:line="240" w:lineRule="auto"/>
    </w:pPr>
  </w:style>
  <w:style w:type="character" w:customStyle="1" w:styleId="aa">
    <w:name w:val="כותרת תחתונה תו"/>
    <w:basedOn w:val="a0"/>
    <w:link w:val="a9"/>
    <w:uiPriority w:val="99"/>
    <w:rsid w:val="00D91698"/>
  </w:style>
  <w:style w:type="paragraph" w:styleId="ab">
    <w:name w:val="Title"/>
    <w:basedOn w:val="a"/>
    <w:next w:val="a"/>
    <w:link w:val="ac"/>
    <w:uiPriority w:val="10"/>
    <w:qFormat/>
    <w:locked/>
    <w:rsid w:val="00FC4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b"/>
    <w:uiPriority w:val="10"/>
    <w:rsid w:val="00FC45F6"/>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a"/>
    <w:next w:val="a"/>
    <w:autoRedefine/>
    <w:uiPriority w:val="39"/>
    <w:unhideWhenUsed/>
    <w:qFormat/>
    <w:locked/>
    <w:rsid w:val="00CA1C40"/>
    <w:pPr>
      <w:spacing w:after="0"/>
      <w:ind w:left="220"/>
    </w:pPr>
    <w:rPr>
      <w:rFonts w:cs="Times New Roman"/>
      <w:smallCaps/>
      <w:sz w:val="20"/>
      <w:szCs w:val="20"/>
    </w:rPr>
  </w:style>
  <w:style w:type="paragraph" w:styleId="TOC3">
    <w:name w:val="toc 3"/>
    <w:basedOn w:val="a"/>
    <w:next w:val="a"/>
    <w:autoRedefine/>
    <w:uiPriority w:val="39"/>
    <w:unhideWhenUsed/>
    <w:qFormat/>
    <w:locked/>
    <w:rsid w:val="00CA1C40"/>
    <w:pPr>
      <w:spacing w:after="0"/>
      <w:ind w:left="440"/>
    </w:pPr>
    <w:rPr>
      <w:rFonts w:cs="Times New Roman"/>
      <w:i/>
      <w:iCs/>
      <w:sz w:val="20"/>
      <w:szCs w:val="20"/>
    </w:rPr>
  </w:style>
  <w:style w:type="paragraph" w:styleId="ad">
    <w:name w:val="List Paragraph"/>
    <w:basedOn w:val="a"/>
    <w:uiPriority w:val="34"/>
    <w:qFormat/>
    <w:locked/>
    <w:rsid w:val="00554491"/>
    <w:pPr>
      <w:ind w:left="720"/>
      <w:contextualSpacing/>
    </w:pPr>
  </w:style>
  <w:style w:type="paragraph" w:styleId="TOC5">
    <w:name w:val="toc 5"/>
    <w:basedOn w:val="a"/>
    <w:next w:val="a"/>
    <w:autoRedefine/>
    <w:uiPriority w:val="39"/>
    <w:unhideWhenUsed/>
    <w:locked/>
    <w:rsid w:val="00765EC8"/>
    <w:pPr>
      <w:spacing w:after="0"/>
      <w:ind w:left="880"/>
    </w:pPr>
    <w:rPr>
      <w:rFonts w:cs="Times New Roman"/>
      <w:sz w:val="18"/>
      <w:szCs w:val="18"/>
    </w:rPr>
  </w:style>
  <w:style w:type="paragraph" w:styleId="ae">
    <w:name w:val="footnote text"/>
    <w:basedOn w:val="a"/>
    <w:link w:val="af"/>
    <w:uiPriority w:val="99"/>
    <w:unhideWhenUsed/>
    <w:locked/>
    <w:rsid w:val="00170CDA"/>
    <w:pPr>
      <w:spacing w:after="0" w:line="240" w:lineRule="auto"/>
    </w:pPr>
    <w:rPr>
      <w:sz w:val="20"/>
      <w:szCs w:val="20"/>
    </w:rPr>
  </w:style>
  <w:style w:type="character" w:customStyle="1" w:styleId="af">
    <w:name w:val="טקסט הערת שוליים תו"/>
    <w:basedOn w:val="a0"/>
    <w:link w:val="ae"/>
    <w:uiPriority w:val="99"/>
    <w:rsid w:val="00170CDA"/>
    <w:rPr>
      <w:sz w:val="20"/>
      <w:szCs w:val="20"/>
    </w:rPr>
  </w:style>
  <w:style w:type="character" w:styleId="af0">
    <w:name w:val="footnote reference"/>
    <w:basedOn w:val="a0"/>
    <w:uiPriority w:val="99"/>
    <w:semiHidden/>
    <w:unhideWhenUsed/>
    <w:locked/>
    <w:rsid w:val="00170CDA"/>
    <w:rPr>
      <w:vertAlign w:val="superscript"/>
    </w:rPr>
  </w:style>
  <w:style w:type="character" w:customStyle="1" w:styleId="st">
    <w:name w:val="st"/>
    <w:basedOn w:val="a0"/>
    <w:locked/>
    <w:rsid w:val="00760F97"/>
  </w:style>
  <w:style w:type="character" w:styleId="af1">
    <w:name w:val="Emphasis"/>
    <w:basedOn w:val="a0"/>
    <w:uiPriority w:val="20"/>
    <w:qFormat/>
    <w:rsid w:val="00760F97"/>
    <w:rPr>
      <w:i/>
      <w:iCs/>
    </w:rPr>
  </w:style>
  <w:style w:type="character" w:customStyle="1" w:styleId="x">
    <w:name w:val="x"/>
    <w:basedOn w:val="a0"/>
    <w:locked/>
    <w:rsid w:val="000E0935"/>
  </w:style>
  <w:style w:type="paragraph" w:customStyle="1" w:styleId="ListParagraph1">
    <w:name w:val="List Paragraph1"/>
    <w:basedOn w:val="a"/>
    <w:locked/>
    <w:rsid w:val="00FB5240"/>
    <w:pPr>
      <w:suppressAutoHyphens/>
      <w:ind w:left="720"/>
    </w:pPr>
    <w:rPr>
      <w:rFonts w:ascii="Calibri" w:eastAsia="Calibri" w:hAnsi="Calibri" w:cs="Calibri"/>
      <w:lang w:eastAsia="he-IL"/>
    </w:rPr>
  </w:style>
  <w:style w:type="paragraph" w:styleId="TOC4">
    <w:name w:val="toc 4"/>
    <w:basedOn w:val="a"/>
    <w:next w:val="a"/>
    <w:autoRedefine/>
    <w:uiPriority w:val="39"/>
    <w:unhideWhenUsed/>
    <w:locked/>
    <w:rsid w:val="00C20542"/>
    <w:pPr>
      <w:spacing w:after="0"/>
      <w:ind w:left="660"/>
    </w:pPr>
    <w:rPr>
      <w:rFonts w:cs="Times New Roman"/>
      <w:sz w:val="18"/>
      <w:szCs w:val="18"/>
    </w:rPr>
  </w:style>
  <w:style w:type="character" w:styleId="af2">
    <w:name w:val="Strong"/>
    <w:basedOn w:val="a0"/>
    <w:uiPriority w:val="22"/>
    <w:qFormat/>
    <w:locked/>
    <w:rsid w:val="002530E8"/>
    <w:rPr>
      <w:b/>
      <w:bCs/>
    </w:rPr>
  </w:style>
  <w:style w:type="table" w:styleId="af3">
    <w:name w:val="Table Grid"/>
    <w:basedOn w:val="a1"/>
    <w:uiPriority w:val="59"/>
    <w:locked/>
    <w:rsid w:val="00080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locked/>
    <w:rsid w:val="004511FA"/>
    <w:rPr>
      <w:color w:val="800080" w:themeColor="followedHyperlink"/>
      <w:u w:val="single"/>
    </w:rPr>
  </w:style>
  <w:style w:type="paragraph" w:customStyle="1" w:styleId="af4">
    <w:name w:val="כותרת הזויה"/>
    <w:basedOn w:val="a"/>
    <w:link w:val="af5"/>
    <w:qFormat/>
    <w:locked/>
    <w:rsid w:val="001E0A34"/>
    <w:pPr>
      <w:spacing w:line="240" w:lineRule="auto"/>
    </w:pPr>
    <w:rPr>
      <w:rFonts w:cs="David"/>
      <w:color w:val="0D0D0D" w:themeColor="text1" w:themeTint="F2"/>
      <w:sz w:val="32"/>
      <w:szCs w:val="32"/>
      <w:u w:val="single"/>
    </w:rPr>
  </w:style>
  <w:style w:type="character" w:customStyle="1" w:styleId="af5">
    <w:name w:val="כותרת הזויה תו"/>
    <w:basedOn w:val="a0"/>
    <w:link w:val="af4"/>
    <w:rsid w:val="001E0A34"/>
    <w:rPr>
      <w:rFonts w:cs="David"/>
      <w:color w:val="0D0D0D" w:themeColor="text1" w:themeTint="F2"/>
      <w:sz w:val="32"/>
      <w:szCs w:val="32"/>
      <w:u w:val="single"/>
    </w:rPr>
  </w:style>
  <w:style w:type="paragraph" w:styleId="NormalWeb">
    <w:name w:val="Normal (Web)"/>
    <w:basedOn w:val="a"/>
    <w:uiPriority w:val="99"/>
    <w:unhideWhenUsed/>
    <w:locked/>
    <w:rsid w:val="00502F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locked/>
    <w:rsid w:val="00855F80"/>
  </w:style>
  <w:style w:type="paragraph" w:styleId="af6">
    <w:name w:val="endnote text"/>
    <w:basedOn w:val="a"/>
    <w:link w:val="af7"/>
    <w:uiPriority w:val="99"/>
    <w:semiHidden/>
    <w:unhideWhenUsed/>
    <w:locked/>
    <w:rsid w:val="0050740F"/>
    <w:pPr>
      <w:spacing w:after="0" w:line="240" w:lineRule="auto"/>
    </w:pPr>
    <w:rPr>
      <w:sz w:val="20"/>
      <w:szCs w:val="20"/>
    </w:rPr>
  </w:style>
  <w:style w:type="character" w:customStyle="1" w:styleId="af7">
    <w:name w:val="טקסט הערת סיום תו"/>
    <w:basedOn w:val="a0"/>
    <w:link w:val="af6"/>
    <w:uiPriority w:val="99"/>
    <w:semiHidden/>
    <w:rsid w:val="0050740F"/>
    <w:rPr>
      <w:sz w:val="20"/>
      <w:szCs w:val="20"/>
    </w:rPr>
  </w:style>
  <w:style w:type="character" w:styleId="af8">
    <w:name w:val="endnote reference"/>
    <w:basedOn w:val="a0"/>
    <w:uiPriority w:val="99"/>
    <w:semiHidden/>
    <w:unhideWhenUsed/>
    <w:locked/>
    <w:rsid w:val="0050740F"/>
    <w:rPr>
      <w:vertAlign w:val="superscript"/>
    </w:rPr>
  </w:style>
  <w:style w:type="paragraph" w:styleId="Index1">
    <w:name w:val="index 1"/>
    <w:basedOn w:val="a"/>
    <w:next w:val="a"/>
    <w:autoRedefine/>
    <w:uiPriority w:val="99"/>
    <w:unhideWhenUsed/>
    <w:locked/>
    <w:rsid w:val="006732BD"/>
    <w:pPr>
      <w:spacing w:after="0"/>
      <w:ind w:left="220" w:hanging="220"/>
    </w:pPr>
    <w:rPr>
      <w:rFonts w:cs="Times New Roman"/>
      <w:sz w:val="18"/>
      <w:szCs w:val="18"/>
    </w:rPr>
  </w:style>
  <w:style w:type="paragraph" w:styleId="Index2">
    <w:name w:val="index 2"/>
    <w:basedOn w:val="a"/>
    <w:next w:val="a"/>
    <w:autoRedefine/>
    <w:uiPriority w:val="99"/>
    <w:unhideWhenUsed/>
    <w:locked/>
    <w:rsid w:val="006732BD"/>
    <w:pPr>
      <w:spacing w:after="0"/>
      <w:ind w:left="440" w:hanging="220"/>
    </w:pPr>
    <w:rPr>
      <w:rFonts w:cs="Times New Roman"/>
      <w:sz w:val="18"/>
      <w:szCs w:val="18"/>
    </w:rPr>
  </w:style>
  <w:style w:type="paragraph" w:styleId="Index3">
    <w:name w:val="index 3"/>
    <w:basedOn w:val="a"/>
    <w:next w:val="a"/>
    <w:autoRedefine/>
    <w:uiPriority w:val="99"/>
    <w:unhideWhenUsed/>
    <w:locked/>
    <w:rsid w:val="006732BD"/>
    <w:pPr>
      <w:spacing w:after="0"/>
      <w:ind w:left="660" w:hanging="220"/>
    </w:pPr>
    <w:rPr>
      <w:rFonts w:cs="Times New Roman"/>
      <w:sz w:val="18"/>
      <w:szCs w:val="18"/>
    </w:rPr>
  </w:style>
  <w:style w:type="paragraph" w:styleId="Index4">
    <w:name w:val="index 4"/>
    <w:basedOn w:val="a"/>
    <w:next w:val="a"/>
    <w:autoRedefine/>
    <w:uiPriority w:val="99"/>
    <w:unhideWhenUsed/>
    <w:locked/>
    <w:rsid w:val="006732BD"/>
    <w:pPr>
      <w:spacing w:after="0"/>
      <w:ind w:left="880" w:hanging="220"/>
    </w:pPr>
    <w:rPr>
      <w:rFonts w:cs="Times New Roman"/>
      <w:sz w:val="18"/>
      <w:szCs w:val="18"/>
    </w:rPr>
  </w:style>
  <w:style w:type="paragraph" w:styleId="Index5">
    <w:name w:val="index 5"/>
    <w:basedOn w:val="a"/>
    <w:next w:val="a"/>
    <w:autoRedefine/>
    <w:uiPriority w:val="99"/>
    <w:unhideWhenUsed/>
    <w:locked/>
    <w:rsid w:val="006732BD"/>
    <w:pPr>
      <w:spacing w:after="0"/>
      <w:ind w:left="1100" w:hanging="220"/>
    </w:pPr>
    <w:rPr>
      <w:rFonts w:cs="Times New Roman"/>
      <w:sz w:val="18"/>
      <w:szCs w:val="18"/>
    </w:rPr>
  </w:style>
  <w:style w:type="paragraph" w:styleId="Index6">
    <w:name w:val="index 6"/>
    <w:basedOn w:val="a"/>
    <w:next w:val="a"/>
    <w:autoRedefine/>
    <w:uiPriority w:val="99"/>
    <w:unhideWhenUsed/>
    <w:locked/>
    <w:rsid w:val="006732BD"/>
    <w:pPr>
      <w:spacing w:after="0"/>
      <w:ind w:left="1320" w:hanging="220"/>
    </w:pPr>
    <w:rPr>
      <w:rFonts w:cs="Times New Roman"/>
      <w:sz w:val="18"/>
      <w:szCs w:val="18"/>
    </w:rPr>
  </w:style>
  <w:style w:type="paragraph" w:styleId="Index7">
    <w:name w:val="index 7"/>
    <w:basedOn w:val="a"/>
    <w:next w:val="a"/>
    <w:autoRedefine/>
    <w:uiPriority w:val="99"/>
    <w:unhideWhenUsed/>
    <w:locked/>
    <w:rsid w:val="006732BD"/>
    <w:pPr>
      <w:spacing w:after="0"/>
      <w:ind w:left="1540" w:hanging="220"/>
    </w:pPr>
    <w:rPr>
      <w:rFonts w:cs="Times New Roman"/>
      <w:sz w:val="18"/>
      <w:szCs w:val="18"/>
    </w:rPr>
  </w:style>
  <w:style w:type="paragraph" w:styleId="Index8">
    <w:name w:val="index 8"/>
    <w:basedOn w:val="a"/>
    <w:next w:val="a"/>
    <w:autoRedefine/>
    <w:uiPriority w:val="99"/>
    <w:unhideWhenUsed/>
    <w:locked/>
    <w:rsid w:val="006732BD"/>
    <w:pPr>
      <w:spacing w:after="0"/>
      <w:ind w:left="1760" w:hanging="220"/>
    </w:pPr>
    <w:rPr>
      <w:rFonts w:cs="Times New Roman"/>
      <w:sz w:val="18"/>
      <w:szCs w:val="18"/>
    </w:rPr>
  </w:style>
  <w:style w:type="paragraph" w:styleId="Index9">
    <w:name w:val="index 9"/>
    <w:basedOn w:val="a"/>
    <w:next w:val="a"/>
    <w:autoRedefine/>
    <w:uiPriority w:val="99"/>
    <w:unhideWhenUsed/>
    <w:locked/>
    <w:rsid w:val="006732BD"/>
    <w:pPr>
      <w:spacing w:after="0"/>
      <w:ind w:left="1980" w:hanging="220"/>
    </w:pPr>
    <w:rPr>
      <w:rFonts w:cs="Times New Roman"/>
      <w:sz w:val="18"/>
      <w:szCs w:val="18"/>
    </w:rPr>
  </w:style>
  <w:style w:type="paragraph" w:styleId="af9">
    <w:name w:val="index heading"/>
    <w:basedOn w:val="a"/>
    <w:next w:val="Index1"/>
    <w:uiPriority w:val="99"/>
    <w:unhideWhenUsed/>
    <w:locked/>
    <w:rsid w:val="006732B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rPr>
  </w:style>
  <w:style w:type="paragraph" w:styleId="TOC6">
    <w:name w:val="toc 6"/>
    <w:basedOn w:val="a"/>
    <w:next w:val="a"/>
    <w:autoRedefine/>
    <w:uiPriority w:val="39"/>
    <w:unhideWhenUsed/>
    <w:locked/>
    <w:rsid w:val="00444C8A"/>
    <w:pPr>
      <w:spacing w:after="0"/>
      <w:ind w:left="1100"/>
    </w:pPr>
    <w:rPr>
      <w:rFonts w:cs="Times New Roman"/>
      <w:sz w:val="18"/>
      <w:szCs w:val="18"/>
    </w:rPr>
  </w:style>
  <w:style w:type="paragraph" w:styleId="TOC7">
    <w:name w:val="toc 7"/>
    <w:basedOn w:val="a"/>
    <w:next w:val="a"/>
    <w:autoRedefine/>
    <w:uiPriority w:val="39"/>
    <w:unhideWhenUsed/>
    <w:locked/>
    <w:rsid w:val="00444C8A"/>
    <w:pPr>
      <w:spacing w:after="0"/>
      <w:ind w:left="1320"/>
    </w:pPr>
    <w:rPr>
      <w:rFonts w:cs="Times New Roman"/>
      <w:sz w:val="18"/>
      <w:szCs w:val="18"/>
    </w:rPr>
  </w:style>
  <w:style w:type="paragraph" w:styleId="TOC8">
    <w:name w:val="toc 8"/>
    <w:basedOn w:val="a"/>
    <w:next w:val="a"/>
    <w:autoRedefine/>
    <w:uiPriority w:val="39"/>
    <w:unhideWhenUsed/>
    <w:locked/>
    <w:rsid w:val="00444C8A"/>
    <w:pPr>
      <w:spacing w:after="0"/>
      <w:ind w:left="1540"/>
    </w:pPr>
    <w:rPr>
      <w:rFonts w:cs="Times New Roman"/>
      <w:sz w:val="18"/>
      <w:szCs w:val="18"/>
    </w:rPr>
  </w:style>
  <w:style w:type="paragraph" w:styleId="TOC9">
    <w:name w:val="toc 9"/>
    <w:basedOn w:val="a"/>
    <w:next w:val="a"/>
    <w:autoRedefine/>
    <w:uiPriority w:val="39"/>
    <w:unhideWhenUsed/>
    <w:locked/>
    <w:rsid w:val="00444C8A"/>
    <w:pPr>
      <w:spacing w:after="0"/>
      <w:ind w:left="1760"/>
    </w:pPr>
    <w:rPr>
      <w:rFonts w:cs="Times New Roman"/>
      <w:sz w:val="18"/>
      <w:szCs w:val="18"/>
    </w:rPr>
  </w:style>
  <w:style w:type="paragraph" w:styleId="afa">
    <w:name w:val="TOC Heading"/>
    <w:basedOn w:val="1"/>
    <w:next w:val="a"/>
    <w:uiPriority w:val="39"/>
    <w:semiHidden/>
    <w:unhideWhenUsed/>
    <w:qFormat/>
    <w:locked/>
    <w:rsid w:val="00D37970"/>
    <w:pPr>
      <w:outlineLvl w:val="9"/>
    </w:pPr>
    <w:rPr>
      <w:rtl/>
      <w:cs/>
    </w:rPr>
  </w:style>
  <w:style w:type="numbering" w:customStyle="1" w:styleId="11">
    <w:name w:val="ללא רשימה1"/>
    <w:next w:val="a2"/>
    <w:uiPriority w:val="99"/>
    <w:semiHidden/>
    <w:unhideWhenUsed/>
    <w:locked/>
    <w:rsid w:val="008D081A"/>
  </w:style>
  <w:style w:type="table" w:customStyle="1" w:styleId="12">
    <w:name w:val="טבלת רשת1"/>
    <w:basedOn w:val="a1"/>
    <w:next w:val="af3"/>
    <w:uiPriority w:val="59"/>
    <w:locked/>
    <w:rsid w:val="008D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895">
      <w:bodyDiv w:val="1"/>
      <w:marLeft w:val="0"/>
      <w:marRight w:val="0"/>
      <w:marTop w:val="0"/>
      <w:marBottom w:val="0"/>
      <w:divBdr>
        <w:top w:val="none" w:sz="0" w:space="0" w:color="auto"/>
        <w:left w:val="none" w:sz="0" w:space="0" w:color="auto"/>
        <w:bottom w:val="none" w:sz="0" w:space="0" w:color="auto"/>
        <w:right w:val="none" w:sz="0" w:space="0" w:color="auto"/>
      </w:divBdr>
    </w:div>
    <w:div w:id="209540042">
      <w:bodyDiv w:val="1"/>
      <w:marLeft w:val="0"/>
      <w:marRight w:val="0"/>
      <w:marTop w:val="0"/>
      <w:marBottom w:val="0"/>
      <w:divBdr>
        <w:top w:val="none" w:sz="0" w:space="0" w:color="auto"/>
        <w:left w:val="none" w:sz="0" w:space="0" w:color="auto"/>
        <w:bottom w:val="none" w:sz="0" w:space="0" w:color="auto"/>
        <w:right w:val="none" w:sz="0" w:space="0" w:color="auto"/>
      </w:divBdr>
    </w:div>
    <w:div w:id="585767510">
      <w:bodyDiv w:val="1"/>
      <w:marLeft w:val="0"/>
      <w:marRight w:val="0"/>
      <w:marTop w:val="0"/>
      <w:marBottom w:val="0"/>
      <w:divBdr>
        <w:top w:val="none" w:sz="0" w:space="0" w:color="auto"/>
        <w:left w:val="none" w:sz="0" w:space="0" w:color="auto"/>
        <w:bottom w:val="none" w:sz="0" w:space="0" w:color="auto"/>
        <w:right w:val="none" w:sz="0" w:space="0" w:color="auto"/>
      </w:divBdr>
    </w:div>
    <w:div w:id="645940576">
      <w:bodyDiv w:val="1"/>
      <w:marLeft w:val="0"/>
      <w:marRight w:val="0"/>
      <w:marTop w:val="0"/>
      <w:marBottom w:val="0"/>
      <w:divBdr>
        <w:top w:val="none" w:sz="0" w:space="0" w:color="auto"/>
        <w:left w:val="none" w:sz="0" w:space="0" w:color="auto"/>
        <w:bottom w:val="none" w:sz="0" w:space="0" w:color="auto"/>
        <w:right w:val="none" w:sz="0" w:space="0" w:color="auto"/>
      </w:divBdr>
    </w:div>
    <w:div w:id="975985161">
      <w:bodyDiv w:val="1"/>
      <w:marLeft w:val="0"/>
      <w:marRight w:val="0"/>
      <w:marTop w:val="0"/>
      <w:marBottom w:val="0"/>
      <w:divBdr>
        <w:top w:val="none" w:sz="0" w:space="0" w:color="auto"/>
        <w:left w:val="none" w:sz="0" w:space="0" w:color="auto"/>
        <w:bottom w:val="none" w:sz="0" w:space="0" w:color="auto"/>
        <w:right w:val="none" w:sz="0" w:space="0" w:color="auto"/>
      </w:divBdr>
    </w:div>
    <w:div w:id="1045059132">
      <w:bodyDiv w:val="1"/>
      <w:marLeft w:val="0"/>
      <w:marRight w:val="0"/>
      <w:marTop w:val="0"/>
      <w:marBottom w:val="0"/>
      <w:divBdr>
        <w:top w:val="none" w:sz="0" w:space="0" w:color="auto"/>
        <w:left w:val="none" w:sz="0" w:space="0" w:color="auto"/>
        <w:bottom w:val="none" w:sz="0" w:space="0" w:color="auto"/>
        <w:right w:val="none" w:sz="0" w:space="0" w:color="auto"/>
      </w:divBdr>
    </w:div>
    <w:div w:id="1334338920">
      <w:bodyDiv w:val="1"/>
      <w:marLeft w:val="0"/>
      <w:marRight w:val="0"/>
      <w:marTop w:val="0"/>
      <w:marBottom w:val="0"/>
      <w:divBdr>
        <w:top w:val="none" w:sz="0" w:space="0" w:color="auto"/>
        <w:left w:val="none" w:sz="0" w:space="0" w:color="auto"/>
        <w:bottom w:val="none" w:sz="0" w:space="0" w:color="auto"/>
        <w:right w:val="none" w:sz="0" w:space="0" w:color="auto"/>
      </w:divBdr>
    </w:div>
    <w:div w:id="1584295799">
      <w:bodyDiv w:val="1"/>
      <w:marLeft w:val="0"/>
      <w:marRight w:val="0"/>
      <w:marTop w:val="0"/>
      <w:marBottom w:val="0"/>
      <w:divBdr>
        <w:top w:val="none" w:sz="0" w:space="0" w:color="auto"/>
        <w:left w:val="none" w:sz="0" w:space="0" w:color="auto"/>
        <w:bottom w:val="none" w:sz="0" w:space="0" w:color="auto"/>
        <w:right w:val="none" w:sz="0" w:space="0" w:color="auto"/>
      </w:divBdr>
    </w:div>
    <w:div w:id="1585141369">
      <w:bodyDiv w:val="1"/>
      <w:marLeft w:val="0"/>
      <w:marRight w:val="0"/>
      <w:marTop w:val="0"/>
      <w:marBottom w:val="0"/>
      <w:divBdr>
        <w:top w:val="none" w:sz="0" w:space="0" w:color="auto"/>
        <w:left w:val="none" w:sz="0" w:space="0" w:color="auto"/>
        <w:bottom w:val="none" w:sz="0" w:space="0" w:color="auto"/>
        <w:right w:val="none" w:sz="0" w:space="0" w:color="auto"/>
      </w:divBdr>
    </w:div>
    <w:div w:id="18086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AA%D7%95%D7%A8%D7%94" TargetMode="External"/><Relationship Id="rId18" Type="http://schemas.openxmlformats.org/officeDocument/2006/relationships/hyperlink" Target="http://he.wikipedia.org/wiki/%D7%99%D7%94%D7%93%D7%95%D7%AA" TargetMode="External"/><Relationship Id="rId26" Type="http://schemas.openxmlformats.org/officeDocument/2006/relationships/hyperlink" Target="http://he.wikipedia.org/wiki/%D7%9E%D7%A9%D7%94"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he.wikipedia.org/wiki/%D7%A7%D7%90%D7%A0%D7%95%D7%A0%D7%99%D7%96%D7%A6%D7%99%D7%94_%28%D7%A9%D7%9C_%D7%9B%D7%AA%D7%91%D7%99%D7%9D%29" TargetMode="External"/><Relationship Id="rId34" Type="http://schemas.openxmlformats.org/officeDocument/2006/relationships/hyperlink" Target="http://he.wikipedia.org/wiki/%D7%A2%D7%96%D7%A8%D7%90_%D7%94%D7%A1%D7%95%D7%A4%D7%A8" TargetMode="External"/><Relationship Id="rId42" Type="http://schemas.openxmlformats.org/officeDocument/2006/relationships/diagramLayout" Target="diagrams/layout1.xml"/><Relationship Id="rId47"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he.wikipedia.org/wiki/%D7%A8%D7%90%D7%A9%D7%99_%D7%AA%D7%99%D7%91%D7%95%D7%AA" TargetMode="External"/><Relationship Id="rId17" Type="http://schemas.openxmlformats.org/officeDocument/2006/relationships/hyperlink" Target="http://he.wikipedia.org/wiki/%D7%9B%D7%AA%D7%91%D7%99_%D7%94%D7%A7%D7%95%D7%93%D7%A9" TargetMode="External"/><Relationship Id="rId25" Type="http://schemas.openxmlformats.org/officeDocument/2006/relationships/hyperlink" Target="http://he.wikipedia.org/wiki/%D7%91%D7%A8%D7%99%D7%99%D7%AA%D7%90" TargetMode="External"/><Relationship Id="rId33" Type="http://schemas.openxmlformats.org/officeDocument/2006/relationships/hyperlink" Target="http://he.wikipedia.org/wiki/%D7%9B%D7%A0%D7%A1%D7%AA_%D7%94%D7%92%D7%93%D7%95%D7%9C%D7%94" TargetMode="External"/><Relationship Id="rId38" Type="http://schemas.openxmlformats.org/officeDocument/2006/relationships/header" Target="header5.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he.wikipedia.org/wiki/%D7%A1%D7%A4%D7%A8" TargetMode="External"/><Relationship Id="rId20" Type="http://schemas.openxmlformats.org/officeDocument/2006/relationships/hyperlink" Target="http://he.wikipedia.org/wiki/%D7%94%D7%A1%D7%A4%D7%99%D7%A8%D7%94_%D7%94%D7%A0%D7%95%D7%A6%D7%A8%D7%99%D7%AA" TargetMode="External"/><Relationship Id="rId29" Type="http://schemas.openxmlformats.org/officeDocument/2006/relationships/hyperlink" Target="http://he.wikipedia.org/wiki/%D7%93%D7%95%D7%93" TargetMode="External"/><Relationship Id="rId4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he.wikipedia.org/wiki/%D7%90%D7%A8%D7%9E%D7%99%D7%AA" TargetMode="External"/><Relationship Id="rId32" Type="http://schemas.openxmlformats.org/officeDocument/2006/relationships/hyperlink" Target="http://he.wikipedia.org/wiki/%D7%97%D7%96%D7%A7%D7%99%D7%94%D7%95" TargetMode="External"/><Relationship Id="rId37" Type="http://schemas.openxmlformats.org/officeDocument/2006/relationships/hyperlink" Target="http://he.wikipedia.org/wiki/1488" TargetMode="External"/><Relationship Id="rId40" Type="http://schemas.openxmlformats.org/officeDocument/2006/relationships/footer" Target="footer2.xml"/><Relationship Id="rId45"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he.wikipedia.org/wiki/%D7%9B%D7%AA%D7%95%D7%91%D7%99%D7%9D" TargetMode="External"/><Relationship Id="rId23" Type="http://schemas.openxmlformats.org/officeDocument/2006/relationships/hyperlink" Target="http://he.wikipedia.org/wiki/%D7%A2%D7%91%D7%A8%D7%99%D7%AA" TargetMode="External"/><Relationship Id="rId28" Type="http://schemas.openxmlformats.org/officeDocument/2006/relationships/hyperlink" Target="http://he.wikipedia.org/wiki/%D7%A9%D7%9E%D7%95%D7%90%D7%9C"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he.wikipedia.org/wiki/%D7%99%D7%94%D7%93%D7%95%D7%AA_%D7%A8%D7%91%D7%A0%D7%99%D7%AA" TargetMode="External"/><Relationship Id="rId31" Type="http://schemas.openxmlformats.org/officeDocument/2006/relationships/hyperlink" Target="http://he.wikipedia.org/wiki/%D7%99%D7%A8%D7%9E%D7%99%D7%94" TargetMode="External"/><Relationship Id="rId44"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e.wikipedia.org/wiki/%D7%A0%D7%91%D7%99%D7%90%D7%99%D7%9D" TargetMode="External"/><Relationship Id="rId22" Type="http://schemas.openxmlformats.org/officeDocument/2006/relationships/hyperlink" Target="http://he.wikipedia.org/wiki/%D7%AA%D7%A7%D7%95%D7%A4%D7%AA_%D7%91%D7%99%D7%AA_%D7%A9%D7%A0%D7%99" TargetMode="External"/><Relationship Id="rId27" Type="http://schemas.openxmlformats.org/officeDocument/2006/relationships/hyperlink" Target="http://he.wikipedia.org/wiki/%D7%99%D7%94%D7%95%D7%A9%D7%A2_%D7%91%D7%9F_%D7%A0%D7%95%D7%9F" TargetMode="External"/><Relationship Id="rId30" Type="http://schemas.openxmlformats.org/officeDocument/2006/relationships/hyperlink" Target="http://he.wikipedia.org/wiki/%D7%A9%D7%9C%D7%9E%D7%94" TargetMode="External"/><Relationship Id="rId35" Type="http://schemas.openxmlformats.org/officeDocument/2006/relationships/header" Target="header3.xml"/><Relationship Id="rId43" Type="http://schemas.openxmlformats.org/officeDocument/2006/relationships/diagramQuickStyle" Target="diagrams/quickStyle1.xm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A0DC9E-15AD-4058-871B-9EBED95775A9}"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pPr rtl="1"/>
          <a:endParaRPr lang="he-IL"/>
        </a:p>
      </dgm:t>
    </dgm:pt>
    <dgm:pt modelId="{5610EB2A-E520-4ABD-AA8C-316F732BDD00}">
      <dgm:prSet phldrT="[טקסט]"/>
      <dgm:spPr/>
      <dgm:t>
        <a:bodyPr/>
        <a:lstStyle/>
        <a:p>
          <a:pPr algn="ctr" rtl="1"/>
          <a:r>
            <a:rPr lang="he-IL"/>
            <a:t>רעיון של דרישה כפולה לשני ספרים להלכה</a:t>
          </a:r>
        </a:p>
      </dgm:t>
    </dgm:pt>
    <dgm:pt modelId="{204F211E-2063-485F-855F-DFC74FDF3260}" type="parTrans" cxnId="{22B10B9C-F93C-4D86-8C5B-27CCE36E79C4}">
      <dgm:prSet/>
      <dgm:spPr/>
      <dgm:t>
        <a:bodyPr/>
        <a:lstStyle/>
        <a:p>
          <a:pPr algn="ctr" rtl="1"/>
          <a:endParaRPr lang="he-IL"/>
        </a:p>
      </dgm:t>
    </dgm:pt>
    <dgm:pt modelId="{D431E529-0734-4066-A09D-D03A74AB98E6}" type="sibTrans" cxnId="{22B10B9C-F93C-4D86-8C5B-27CCE36E79C4}">
      <dgm:prSet/>
      <dgm:spPr/>
      <dgm:t>
        <a:bodyPr/>
        <a:lstStyle/>
        <a:p>
          <a:pPr algn="ctr" rtl="1"/>
          <a:endParaRPr lang="he-IL"/>
        </a:p>
      </dgm:t>
    </dgm:pt>
    <dgm:pt modelId="{27957AA0-ACD5-4206-8059-1793BE1FC9C9}">
      <dgm:prSet phldrT="[טקסט]"/>
      <dgm:spPr/>
      <dgm:t>
        <a:bodyPr/>
        <a:lstStyle/>
        <a:p>
          <a:pPr algn="ctr" rtl="1"/>
          <a:r>
            <a:rPr lang="he-IL"/>
            <a:t>היצירה הנועזת של הרמב"ם</a:t>
          </a:r>
        </a:p>
      </dgm:t>
    </dgm:pt>
    <dgm:pt modelId="{0CA93E2D-A52A-49B9-89AC-D1004AAE3D09}" type="parTrans" cxnId="{B3FE49CE-EC81-4FAC-93FE-29A6747FCD41}">
      <dgm:prSet/>
      <dgm:spPr/>
      <dgm:t>
        <a:bodyPr/>
        <a:lstStyle/>
        <a:p>
          <a:pPr algn="ctr" rtl="1"/>
          <a:endParaRPr lang="he-IL"/>
        </a:p>
      </dgm:t>
    </dgm:pt>
    <dgm:pt modelId="{E14B687A-4258-49D2-85B2-6D5A61B0F4D7}" type="sibTrans" cxnId="{B3FE49CE-EC81-4FAC-93FE-29A6747FCD41}">
      <dgm:prSet/>
      <dgm:spPr/>
      <dgm:t>
        <a:bodyPr/>
        <a:lstStyle/>
        <a:p>
          <a:pPr algn="ctr" rtl="1"/>
          <a:endParaRPr lang="he-IL"/>
        </a:p>
      </dgm:t>
    </dgm:pt>
    <dgm:pt modelId="{EAE7E892-C4D2-421D-BAEB-2D2EEA766228}">
      <dgm:prSet phldrT="[טקסט]"/>
      <dgm:spPr/>
      <dgm:t>
        <a:bodyPr/>
        <a:lstStyle/>
        <a:p>
          <a:pPr algn="ctr" rtl="1"/>
          <a:r>
            <a:rPr lang="he-IL"/>
            <a:t>ניסיונו של הרשב"א</a:t>
          </a:r>
        </a:p>
      </dgm:t>
    </dgm:pt>
    <dgm:pt modelId="{2D09EE83-7836-4AE8-A574-DCE4CAA9E603}" type="parTrans" cxnId="{2A28A7BD-8006-4234-BC19-1299DD3E1704}">
      <dgm:prSet/>
      <dgm:spPr/>
      <dgm:t>
        <a:bodyPr/>
        <a:lstStyle/>
        <a:p>
          <a:pPr algn="ctr" rtl="1"/>
          <a:endParaRPr lang="he-IL"/>
        </a:p>
      </dgm:t>
    </dgm:pt>
    <dgm:pt modelId="{EEC7B80C-E8CE-4750-9CFA-D023A663C735}" type="sibTrans" cxnId="{2A28A7BD-8006-4234-BC19-1299DD3E1704}">
      <dgm:prSet/>
      <dgm:spPr/>
      <dgm:t>
        <a:bodyPr/>
        <a:lstStyle/>
        <a:p>
          <a:pPr algn="ctr" rtl="1"/>
          <a:endParaRPr lang="he-IL"/>
        </a:p>
      </dgm:t>
    </dgm:pt>
    <dgm:pt modelId="{5EB34C7B-5D9B-4BDB-A012-87B62EE0EFD5}">
      <dgm:prSet phldrT="[טקסט]"/>
      <dgm:spPr/>
      <dgm:t>
        <a:bodyPr/>
        <a:lstStyle/>
        <a:p>
          <a:pPr algn="ctr" rtl="1"/>
          <a:r>
            <a:rPr lang="he-IL"/>
            <a:t>בעל הטורים</a:t>
          </a:r>
        </a:p>
      </dgm:t>
    </dgm:pt>
    <dgm:pt modelId="{81E34DEA-E804-4546-8697-2FD78B3B4F09}" type="parTrans" cxnId="{C05B8AA1-2668-4ECD-BB08-3CF0C7AD3348}">
      <dgm:prSet/>
      <dgm:spPr/>
      <dgm:t>
        <a:bodyPr/>
        <a:lstStyle/>
        <a:p>
          <a:pPr algn="ctr" rtl="1"/>
          <a:endParaRPr lang="he-IL"/>
        </a:p>
      </dgm:t>
    </dgm:pt>
    <dgm:pt modelId="{05A8352C-CE89-4297-BFDB-08DBD4740551}" type="sibTrans" cxnId="{C05B8AA1-2668-4ECD-BB08-3CF0C7AD3348}">
      <dgm:prSet/>
      <dgm:spPr/>
      <dgm:t>
        <a:bodyPr/>
        <a:lstStyle/>
        <a:p>
          <a:pPr algn="ctr" rtl="1"/>
          <a:endParaRPr lang="he-IL"/>
        </a:p>
      </dgm:t>
    </dgm:pt>
    <dgm:pt modelId="{FBEEEB47-1E35-419C-BE30-0AEF59E04BB0}" type="pres">
      <dgm:prSet presAssocID="{D6A0DC9E-15AD-4058-871B-9EBED95775A9}" presName="Name0" presStyleCnt="0">
        <dgm:presLayoutVars>
          <dgm:chMax/>
          <dgm:chPref val="1"/>
          <dgm:dir/>
          <dgm:animOne val="branch"/>
          <dgm:animLvl val="lvl"/>
          <dgm:resizeHandles/>
        </dgm:presLayoutVars>
      </dgm:prSet>
      <dgm:spPr/>
      <dgm:t>
        <a:bodyPr/>
        <a:lstStyle/>
        <a:p>
          <a:pPr rtl="1"/>
          <a:endParaRPr lang="he-IL"/>
        </a:p>
      </dgm:t>
    </dgm:pt>
    <dgm:pt modelId="{3E831696-2B6B-4B2C-A50E-98A10A9657FA}" type="pres">
      <dgm:prSet presAssocID="{5610EB2A-E520-4ABD-AA8C-316F732BDD00}" presName="composite" presStyleCnt="0"/>
      <dgm:spPr/>
    </dgm:pt>
    <dgm:pt modelId="{00867D75-04F6-44E3-B09C-78651C01D758}" type="pres">
      <dgm:prSet presAssocID="{5610EB2A-E520-4ABD-AA8C-316F732BDD00}" presName="ParentAccent1" presStyleLbl="alignNode1" presStyleIdx="0" presStyleCnt="34"/>
      <dgm:spPr/>
    </dgm:pt>
    <dgm:pt modelId="{57A11830-45A4-47DC-A53A-73D16BFE5534}" type="pres">
      <dgm:prSet presAssocID="{5610EB2A-E520-4ABD-AA8C-316F732BDD00}" presName="ParentAccent2" presStyleLbl="alignNode1" presStyleIdx="1" presStyleCnt="34"/>
      <dgm:spPr/>
    </dgm:pt>
    <dgm:pt modelId="{0D5CADBF-2167-43B0-8FBE-0136E23C6BB5}" type="pres">
      <dgm:prSet presAssocID="{5610EB2A-E520-4ABD-AA8C-316F732BDD00}" presName="ParentAccent3" presStyleLbl="alignNode1" presStyleIdx="2" presStyleCnt="34"/>
      <dgm:spPr/>
    </dgm:pt>
    <dgm:pt modelId="{1FA5885B-9B22-4748-A87F-0DDE21D2A56A}" type="pres">
      <dgm:prSet presAssocID="{5610EB2A-E520-4ABD-AA8C-316F732BDD00}" presName="ParentAccent4" presStyleLbl="alignNode1" presStyleIdx="3" presStyleCnt="34"/>
      <dgm:spPr/>
    </dgm:pt>
    <dgm:pt modelId="{199A5720-FC5E-4403-A4E1-AD3BD13D9C2B}" type="pres">
      <dgm:prSet presAssocID="{5610EB2A-E520-4ABD-AA8C-316F732BDD00}" presName="ParentAccent5" presStyleLbl="alignNode1" presStyleIdx="4" presStyleCnt="34"/>
      <dgm:spPr/>
    </dgm:pt>
    <dgm:pt modelId="{857E1E74-C86C-4E33-84BC-BC68F9B1D89A}" type="pres">
      <dgm:prSet presAssocID="{5610EB2A-E520-4ABD-AA8C-316F732BDD00}" presName="ParentAccent6" presStyleLbl="alignNode1" presStyleIdx="5" presStyleCnt="34"/>
      <dgm:spPr/>
    </dgm:pt>
    <dgm:pt modelId="{DEC19E32-67C6-4AA3-A4AA-F076C3C63BB8}" type="pres">
      <dgm:prSet presAssocID="{5610EB2A-E520-4ABD-AA8C-316F732BDD00}" presName="ParentAccent7" presStyleLbl="alignNode1" presStyleIdx="6" presStyleCnt="34"/>
      <dgm:spPr/>
    </dgm:pt>
    <dgm:pt modelId="{8B5DED2E-A308-4261-B0CF-F1B977AF1F45}" type="pres">
      <dgm:prSet presAssocID="{5610EB2A-E520-4ABD-AA8C-316F732BDD00}" presName="ParentAccent8" presStyleLbl="alignNode1" presStyleIdx="7" presStyleCnt="34"/>
      <dgm:spPr/>
    </dgm:pt>
    <dgm:pt modelId="{9C10B5ED-2F61-4D3C-A027-EA3D676753D6}" type="pres">
      <dgm:prSet presAssocID="{5610EB2A-E520-4ABD-AA8C-316F732BDD00}" presName="ParentAccent9" presStyleLbl="alignNode1" presStyleIdx="8" presStyleCnt="34"/>
      <dgm:spPr/>
    </dgm:pt>
    <dgm:pt modelId="{2B0A01A3-1208-4A0C-80AF-10C3761A2576}" type="pres">
      <dgm:prSet presAssocID="{5610EB2A-E520-4ABD-AA8C-316F732BDD00}" presName="ParentAccent10" presStyleLbl="alignNode1" presStyleIdx="9" presStyleCnt="34"/>
      <dgm:spPr/>
    </dgm:pt>
    <dgm:pt modelId="{D4C19EA8-028C-4CBB-8DCD-2B7839D35A85}" type="pres">
      <dgm:prSet presAssocID="{5610EB2A-E520-4ABD-AA8C-316F732BDD00}" presName="Parent" presStyleLbl="alignNode1" presStyleIdx="10" presStyleCnt="34">
        <dgm:presLayoutVars>
          <dgm:chMax val="5"/>
          <dgm:chPref val="3"/>
          <dgm:bulletEnabled val="1"/>
        </dgm:presLayoutVars>
      </dgm:prSet>
      <dgm:spPr/>
      <dgm:t>
        <a:bodyPr/>
        <a:lstStyle/>
        <a:p>
          <a:pPr rtl="1"/>
          <a:endParaRPr lang="he-IL"/>
        </a:p>
      </dgm:t>
    </dgm:pt>
    <dgm:pt modelId="{F778BBAF-CD19-40EB-A042-D49AA1BE3AF2}" type="pres">
      <dgm:prSet presAssocID="{27957AA0-ACD5-4206-8059-1793BE1FC9C9}" presName="Child1Accent1" presStyleLbl="alignNode1" presStyleIdx="11" presStyleCnt="34"/>
      <dgm:spPr/>
    </dgm:pt>
    <dgm:pt modelId="{A040E488-53ED-46D1-91F2-50E3C04A2646}" type="pres">
      <dgm:prSet presAssocID="{27957AA0-ACD5-4206-8059-1793BE1FC9C9}" presName="Child1Accent2" presStyleLbl="alignNode1" presStyleIdx="12" presStyleCnt="34"/>
      <dgm:spPr/>
    </dgm:pt>
    <dgm:pt modelId="{808B3224-44E1-4C49-A004-BB864822F1D1}" type="pres">
      <dgm:prSet presAssocID="{27957AA0-ACD5-4206-8059-1793BE1FC9C9}" presName="Child1Accent3" presStyleLbl="alignNode1" presStyleIdx="13" presStyleCnt="34"/>
      <dgm:spPr/>
    </dgm:pt>
    <dgm:pt modelId="{5EC45C83-810D-40CA-928D-5D56AA67381B}" type="pres">
      <dgm:prSet presAssocID="{27957AA0-ACD5-4206-8059-1793BE1FC9C9}" presName="Child1Accent4" presStyleLbl="alignNode1" presStyleIdx="14" presStyleCnt="34"/>
      <dgm:spPr/>
    </dgm:pt>
    <dgm:pt modelId="{BBDFDCD2-6BD0-40FE-9F8C-C7E364678C91}" type="pres">
      <dgm:prSet presAssocID="{27957AA0-ACD5-4206-8059-1793BE1FC9C9}" presName="Child1Accent5" presStyleLbl="alignNode1" presStyleIdx="15" presStyleCnt="34"/>
      <dgm:spPr/>
    </dgm:pt>
    <dgm:pt modelId="{748092E3-A40C-4486-A080-F88444275AB4}" type="pres">
      <dgm:prSet presAssocID="{27957AA0-ACD5-4206-8059-1793BE1FC9C9}" presName="Child1Accent6" presStyleLbl="alignNode1" presStyleIdx="16" presStyleCnt="34"/>
      <dgm:spPr/>
    </dgm:pt>
    <dgm:pt modelId="{BE8AF0B5-6F2D-4DE8-B873-8F16605965CA}" type="pres">
      <dgm:prSet presAssocID="{27957AA0-ACD5-4206-8059-1793BE1FC9C9}" presName="Child1Accent7" presStyleLbl="alignNode1" presStyleIdx="17" presStyleCnt="34"/>
      <dgm:spPr/>
    </dgm:pt>
    <dgm:pt modelId="{C5B7DB4D-8EEE-4849-882C-FD2E281316FA}" type="pres">
      <dgm:prSet presAssocID="{27957AA0-ACD5-4206-8059-1793BE1FC9C9}" presName="Child1Accent8" presStyleLbl="alignNode1" presStyleIdx="18" presStyleCnt="34"/>
      <dgm:spPr/>
    </dgm:pt>
    <dgm:pt modelId="{3DE5F6F8-A1E8-4DCF-A42B-9AAE401B4C76}" type="pres">
      <dgm:prSet presAssocID="{27957AA0-ACD5-4206-8059-1793BE1FC9C9}" presName="Child1Accent9" presStyleLbl="alignNode1" presStyleIdx="19" presStyleCnt="34"/>
      <dgm:spPr/>
    </dgm:pt>
    <dgm:pt modelId="{B7DC1E4B-3C14-4EEC-BD2C-46DA6C0E2D5F}" type="pres">
      <dgm:prSet presAssocID="{27957AA0-ACD5-4206-8059-1793BE1FC9C9}" presName="Child1" presStyleLbl="revTx" presStyleIdx="0" presStyleCnt="3">
        <dgm:presLayoutVars>
          <dgm:chMax/>
          <dgm:chPref val="0"/>
          <dgm:bulletEnabled val="1"/>
        </dgm:presLayoutVars>
      </dgm:prSet>
      <dgm:spPr/>
      <dgm:t>
        <a:bodyPr/>
        <a:lstStyle/>
        <a:p>
          <a:pPr rtl="1"/>
          <a:endParaRPr lang="he-IL"/>
        </a:p>
      </dgm:t>
    </dgm:pt>
    <dgm:pt modelId="{E8BF9CCB-9CC1-4B40-AD25-E57B20C50B3B}" type="pres">
      <dgm:prSet presAssocID="{EAE7E892-C4D2-421D-BAEB-2D2EEA766228}" presName="Child2Accent1" presStyleLbl="alignNode1" presStyleIdx="20" presStyleCnt="34"/>
      <dgm:spPr/>
    </dgm:pt>
    <dgm:pt modelId="{6CA38CDD-E970-445B-A132-4FB5A0BF2103}" type="pres">
      <dgm:prSet presAssocID="{EAE7E892-C4D2-421D-BAEB-2D2EEA766228}" presName="Child2Accent2" presStyleLbl="alignNode1" presStyleIdx="21" presStyleCnt="34"/>
      <dgm:spPr/>
    </dgm:pt>
    <dgm:pt modelId="{435DD0D7-27F1-414D-A406-78FB504A734D}" type="pres">
      <dgm:prSet presAssocID="{EAE7E892-C4D2-421D-BAEB-2D2EEA766228}" presName="Child2Accent3" presStyleLbl="alignNode1" presStyleIdx="22" presStyleCnt="34"/>
      <dgm:spPr/>
    </dgm:pt>
    <dgm:pt modelId="{BC43766D-7F2C-4789-9C80-77593326AF96}" type="pres">
      <dgm:prSet presAssocID="{EAE7E892-C4D2-421D-BAEB-2D2EEA766228}" presName="Child2Accent4" presStyleLbl="alignNode1" presStyleIdx="23" presStyleCnt="34"/>
      <dgm:spPr/>
    </dgm:pt>
    <dgm:pt modelId="{33FF166D-42EA-477B-9247-DD2DF554845F}" type="pres">
      <dgm:prSet presAssocID="{EAE7E892-C4D2-421D-BAEB-2D2EEA766228}" presName="Child2Accent5" presStyleLbl="alignNode1" presStyleIdx="24" presStyleCnt="34"/>
      <dgm:spPr/>
    </dgm:pt>
    <dgm:pt modelId="{0726DA83-7A5E-484E-B8A0-6BCF95B79F23}" type="pres">
      <dgm:prSet presAssocID="{EAE7E892-C4D2-421D-BAEB-2D2EEA766228}" presName="Child2Accent6" presStyleLbl="alignNode1" presStyleIdx="25" presStyleCnt="34"/>
      <dgm:spPr/>
    </dgm:pt>
    <dgm:pt modelId="{E041952C-91A9-4ABB-A085-8A425969901D}" type="pres">
      <dgm:prSet presAssocID="{EAE7E892-C4D2-421D-BAEB-2D2EEA766228}" presName="Child2Accent7" presStyleLbl="alignNode1" presStyleIdx="26" presStyleCnt="34"/>
      <dgm:spPr/>
    </dgm:pt>
    <dgm:pt modelId="{D5316990-A4D1-4841-B418-918009D25B9B}" type="pres">
      <dgm:prSet presAssocID="{EAE7E892-C4D2-421D-BAEB-2D2EEA766228}" presName="Child2" presStyleLbl="revTx" presStyleIdx="1" presStyleCnt="3">
        <dgm:presLayoutVars>
          <dgm:chMax/>
          <dgm:chPref val="0"/>
          <dgm:bulletEnabled val="1"/>
        </dgm:presLayoutVars>
      </dgm:prSet>
      <dgm:spPr/>
      <dgm:t>
        <a:bodyPr/>
        <a:lstStyle/>
        <a:p>
          <a:pPr rtl="1"/>
          <a:endParaRPr lang="he-IL"/>
        </a:p>
      </dgm:t>
    </dgm:pt>
    <dgm:pt modelId="{64D2D4C7-7CBA-4ED0-9107-CC96715D6C4A}" type="pres">
      <dgm:prSet presAssocID="{5EB34C7B-5D9B-4BDB-A012-87B62EE0EFD5}" presName="Child3Accent1" presStyleLbl="alignNode1" presStyleIdx="27" presStyleCnt="34"/>
      <dgm:spPr/>
    </dgm:pt>
    <dgm:pt modelId="{AA2D9D14-037D-465C-98E1-C25BF0953F26}" type="pres">
      <dgm:prSet presAssocID="{5EB34C7B-5D9B-4BDB-A012-87B62EE0EFD5}" presName="Child3Accent2" presStyleLbl="alignNode1" presStyleIdx="28" presStyleCnt="34"/>
      <dgm:spPr/>
    </dgm:pt>
    <dgm:pt modelId="{22D2A032-0DF1-46E7-8EF5-632D21AD6ABF}" type="pres">
      <dgm:prSet presAssocID="{5EB34C7B-5D9B-4BDB-A012-87B62EE0EFD5}" presName="Child3Accent3" presStyleLbl="alignNode1" presStyleIdx="29" presStyleCnt="34"/>
      <dgm:spPr/>
    </dgm:pt>
    <dgm:pt modelId="{8957331E-32FF-4E49-83D4-75FAA69A7ECE}" type="pres">
      <dgm:prSet presAssocID="{5EB34C7B-5D9B-4BDB-A012-87B62EE0EFD5}" presName="Child3Accent4" presStyleLbl="alignNode1" presStyleIdx="30" presStyleCnt="34"/>
      <dgm:spPr/>
    </dgm:pt>
    <dgm:pt modelId="{AB062743-1D64-4A5F-9C6D-A663E793D906}" type="pres">
      <dgm:prSet presAssocID="{5EB34C7B-5D9B-4BDB-A012-87B62EE0EFD5}" presName="Child3Accent5" presStyleLbl="alignNode1" presStyleIdx="31" presStyleCnt="34"/>
      <dgm:spPr/>
    </dgm:pt>
    <dgm:pt modelId="{D915AD8D-C40C-4553-9021-4C09FE6408DC}" type="pres">
      <dgm:prSet presAssocID="{5EB34C7B-5D9B-4BDB-A012-87B62EE0EFD5}" presName="Child3Accent6" presStyleLbl="alignNode1" presStyleIdx="32" presStyleCnt="34"/>
      <dgm:spPr/>
    </dgm:pt>
    <dgm:pt modelId="{9F19BA7B-EB63-45A4-A0B3-AC8D05E9C160}" type="pres">
      <dgm:prSet presAssocID="{5EB34C7B-5D9B-4BDB-A012-87B62EE0EFD5}" presName="Child3Accent7" presStyleLbl="alignNode1" presStyleIdx="33" presStyleCnt="34"/>
      <dgm:spPr/>
    </dgm:pt>
    <dgm:pt modelId="{CAD8DC7A-8A07-4A8F-8B9B-8549F86DEEF3}" type="pres">
      <dgm:prSet presAssocID="{5EB34C7B-5D9B-4BDB-A012-87B62EE0EFD5}" presName="Child3" presStyleLbl="revTx" presStyleIdx="2" presStyleCnt="3">
        <dgm:presLayoutVars>
          <dgm:chMax/>
          <dgm:chPref val="0"/>
          <dgm:bulletEnabled val="1"/>
        </dgm:presLayoutVars>
      </dgm:prSet>
      <dgm:spPr/>
      <dgm:t>
        <a:bodyPr/>
        <a:lstStyle/>
        <a:p>
          <a:pPr rtl="1"/>
          <a:endParaRPr lang="he-IL"/>
        </a:p>
      </dgm:t>
    </dgm:pt>
  </dgm:ptLst>
  <dgm:cxnLst>
    <dgm:cxn modelId="{5A1794CD-E380-4571-ABED-8AA27320CAF8}" type="presOf" srcId="{5610EB2A-E520-4ABD-AA8C-316F732BDD00}" destId="{D4C19EA8-028C-4CBB-8DCD-2B7839D35A85}" srcOrd="0" destOrd="0" presId="urn:microsoft.com/office/officeart/2011/layout/ConvergingText"/>
    <dgm:cxn modelId="{B3FE49CE-EC81-4FAC-93FE-29A6747FCD41}" srcId="{5610EB2A-E520-4ABD-AA8C-316F732BDD00}" destId="{27957AA0-ACD5-4206-8059-1793BE1FC9C9}" srcOrd="0" destOrd="0" parTransId="{0CA93E2D-A52A-49B9-89AC-D1004AAE3D09}" sibTransId="{E14B687A-4258-49D2-85B2-6D5A61B0F4D7}"/>
    <dgm:cxn modelId="{22B10B9C-F93C-4D86-8C5B-27CCE36E79C4}" srcId="{D6A0DC9E-15AD-4058-871B-9EBED95775A9}" destId="{5610EB2A-E520-4ABD-AA8C-316F732BDD00}" srcOrd="0" destOrd="0" parTransId="{204F211E-2063-485F-855F-DFC74FDF3260}" sibTransId="{D431E529-0734-4066-A09D-D03A74AB98E6}"/>
    <dgm:cxn modelId="{4D64C577-7544-4988-9C72-E24C99D7D8ED}" type="presOf" srcId="{EAE7E892-C4D2-421D-BAEB-2D2EEA766228}" destId="{D5316990-A4D1-4841-B418-918009D25B9B}" srcOrd="0" destOrd="0" presId="urn:microsoft.com/office/officeart/2011/layout/ConvergingText"/>
    <dgm:cxn modelId="{27898C81-9150-4152-BA57-58CC93696C63}" type="presOf" srcId="{27957AA0-ACD5-4206-8059-1793BE1FC9C9}" destId="{B7DC1E4B-3C14-4EEC-BD2C-46DA6C0E2D5F}" srcOrd="0" destOrd="0" presId="urn:microsoft.com/office/officeart/2011/layout/ConvergingText"/>
    <dgm:cxn modelId="{C05B8AA1-2668-4ECD-BB08-3CF0C7AD3348}" srcId="{5610EB2A-E520-4ABD-AA8C-316F732BDD00}" destId="{5EB34C7B-5D9B-4BDB-A012-87B62EE0EFD5}" srcOrd="2" destOrd="0" parTransId="{81E34DEA-E804-4546-8697-2FD78B3B4F09}" sibTransId="{05A8352C-CE89-4297-BFDB-08DBD4740551}"/>
    <dgm:cxn modelId="{3D4209BB-987F-4CF1-AE4D-20357B301700}" type="presOf" srcId="{D6A0DC9E-15AD-4058-871B-9EBED95775A9}" destId="{FBEEEB47-1E35-419C-BE30-0AEF59E04BB0}" srcOrd="0" destOrd="0" presId="urn:microsoft.com/office/officeart/2011/layout/ConvergingText"/>
    <dgm:cxn modelId="{24B4D225-341D-4082-BFA1-6FBB643C391F}" type="presOf" srcId="{5EB34C7B-5D9B-4BDB-A012-87B62EE0EFD5}" destId="{CAD8DC7A-8A07-4A8F-8B9B-8549F86DEEF3}" srcOrd="0" destOrd="0" presId="urn:microsoft.com/office/officeart/2011/layout/ConvergingText"/>
    <dgm:cxn modelId="{2A28A7BD-8006-4234-BC19-1299DD3E1704}" srcId="{5610EB2A-E520-4ABD-AA8C-316F732BDD00}" destId="{EAE7E892-C4D2-421D-BAEB-2D2EEA766228}" srcOrd="1" destOrd="0" parTransId="{2D09EE83-7836-4AE8-A574-DCE4CAA9E603}" sibTransId="{EEC7B80C-E8CE-4750-9CFA-D023A663C735}"/>
    <dgm:cxn modelId="{D203E343-128E-4001-BC1C-13700ACFF6E6}" type="presParOf" srcId="{FBEEEB47-1E35-419C-BE30-0AEF59E04BB0}" destId="{3E831696-2B6B-4B2C-A50E-98A10A9657FA}" srcOrd="0" destOrd="0" presId="urn:microsoft.com/office/officeart/2011/layout/ConvergingText"/>
    <dgm:cxn modelId="{42E86A56-78C2-4266-B63B-86C5789F4D3A}" type="presParOf" srcId="{3E831696-2B6B-4B2C-A50E-98A10A9657FA}" destId="{00867D75-04F6-44E3-B09C-78651C01D758}" srcOrd="0" destOrd="0" presId="urn:microsoft.com/office/officeart/2011/layout/ConvergingText"/>
    <dgm:cxn modelId="{73830275-4D70-4168-A9A8-F6E96F503EC7}" type="presParOf" srcId="{3E831696-2B6B-4B2C-A50E-98A10A9657FA}" destId="{57A11830-45A4-47DC-A53A-73D16BFE5534}" srcOrd="1" destOrd="0" presId="urn:microsoft.com/office/officeart/2011/layout/ConvergingText"/>
    <dgm:cxn modelId="{6AA8ACC6-CCA4-4DB8-87AF-DF614D9C4F81}" type="presParOf" srcId="{3E831696-2B6B-4B2C-A50E-98A10A9657FA}" destId="{0D5CADBF-2167-43B0-8FBE-0136E23C6BB5}" srcOrd="2" destOrd="0" presId="urn:microsoft.com/office/officeart/2011/layout/ConvergingText"/>
    <dgm:cxn modelId="{D9B00ED6-E446-4922-8ABE-9F64ED986DD0}" type="presParOf" srcId="{3E831696-2B6B-4B2C-A50E-98A10A9657FA}" destId="{1FA5885B-9B22-4748-A87F-0DDE21D2A56A}" srcOrd="3" destOrd="0" presId="urn:microsoft.com/office/officeart/2011/layout/ConvergingText"/>
    <dgm:cxn modelId="{001A2E0C-8F68-4902-B987-430EC223DE95}" type="presParOf" srcId="{3E831696-2B6B-4B2C-A50E-98A10A9657FA}" destId="{199A5720-FC5E-4403-A4E1-AD3BD13D9C2B}" srcOrd="4" destOrd="0" presId="urn:microsoft.com/office/officeart/2011/layout/ConvergingText"/>
    <dgm:cxn modelId="{2399308D-83EF-4A80-8F99-83F5C55EA1C3}" type="presParOf" srcId="{3E831696-2B6B-4B2C-A50E-98A10A9657FA}" destId="{857E1E74-C86C-4E33-84BC-BC68F9B1D89A}" srcOrd="5" destOrd="0" presId="urn:microsoft.com/office/officeart/2011/layout/ConvergingText"/>
    <dgm:cxn modelId="{3D17966A-143A-453C-8562-80D2427C24FA}" type="presParOf" srcId="{3E831696-2B6B-4B2C-A50E-98A10A9657FA}" destId="{DEC19E32-67C6-4AA3-A4AA-F076C3C63BB8}" srcOrd="6" destOrd="0" presId="urn:microsoft.com/office/officeart/2011/layout/ConvergingText"/>
    <dgm:cxn modelId="{254C195C-3E74-4171-993F-3928CC6696E9}" type="presParOf" srcId="{3E831696-2B6B-4B2C-A50E-98A10A9657FA}" destId="{8B5DED2E-A308-4261-B0CF-F1B977AF1F45}" srcOrd="7" destOrd="0" presId="urn:microsoft.com/office/officeart/2011/layout/ConvergingText"/>
    <dgm:cxn modelId="{F2A4CAF6-F9E5-4BDE-BEA2-12B240EBF8A7}" type="presParOf" srcId="{3E831696-2B6B-4B2C-A50E-98A10A9657FA}" destId="{9C10B5ED-2F61-4D3C-A027-EA3D676753D6}" srcOrd="8" destOrd="0" presId="urn:microsoft.com/office/officeart/2011/layout/ConvergingText"/>
    <dgm:cxn modelId="{924C164E-E419-44CF-B363-EC5292FBB7C3}" type="presParOf" srcId="{3E831696-2B6B-4B2C-A50E-98A10A9657FA}" destId="{2B0A01A3-1208-4A0C-80AF-10C3761A2576}" srcOrd="9" destOrd="0" presId="urn:microsoft.com/office/officeart/2011/layout/ConvergingText"/>
    <dgm:cxn modelId="{C38FCC19-A089-4927-B309-8BAB81FC6125}" type="presParOf" srcId="{3E831696-2B6B-4B2C-A50E-98A10A9657FA}" destId="{D4C19EA8-028C-4CBB-8DCD-2B7839D35A85}" srcOrd="10" destOrd="0" presId="urn:microsoft.com/office/officeart/2011/layout/ConvergingText"/>
    <dgm:cxn modelId="{1B3F3D4E-EC9B-49C0-91C6-E59246CC31F6}" type="presParOf" srcId="{3E831696-2B6B-4B2C-A50E-98A10A9657FA}" destId="{F778BBAF-CD19-40EB-A042-D49AA1BE3AF2}" srcOrd="11" destOrd="0" presId="urn:microsoft.com/office/officeart/2011/layout/ConvergingText"/>
    <dgm:cxn modelId="{65523B38-0EEB-48C4-A208-CE790509409D}" type="presParOf" srcId="{3E831696-2B6B-4B2C-A50E-98A10A9657FA}" destId="{A040E488-53ED-46D1-91F2-50E3C04A2646}" srcOrd="12" destOrd="0" presId="urn:microsoft.com/office/officeart/2011/layout/ConvergingText"/>
    <dgm:cxn modelId="{AD64CFFC-19CF-44A5-8C7D-AB26AE2EC1C5}" type="presParOf" srcId="{3E831696-2B6B-4B2C-A50E-98A10A9657FA}" destId="{808B3224-44E1-4C49-A004-BB864822F1D1}" srcOrd="13" destOrd="0" presId="urn:microsoft.com/office/officeart/2011/layout/ConvergingText"/>
    <dgm:cxn modelId="{F7D0A43A-CA6B-4DAD-8558-46F40090D0EF}" type="presParOf" srcId="{3E831696-2B6B-4B2C-A50E-98A10A9657FA}" destId="{5EC45C83-810D-40CA-928D-5D56AA67381B}" srcOrd="14" destOrd="0" presId="urn:microsoft.com/office/officeart/2011/layout/ConvergingText"/>
    <dgm:cxn modelId="{98AD3899-B595-4427-8225-222ABE940C49}" type="presParOf" srcId="{3E831696-2B6B-4B2C-A50E-98A10A9657FA}" destId="{BBDFDCD2-6BD0-40FE-9F8C-C7E364678C91}" srcOrd="15" destOrd="0" presId="urn:microsoft.com/office/officeart/2011/layout/ConvergingText"/>
    <dgm:cxn modelId="{FADB93E3-1F50-49D9-BE23-57F2059BC635}" type="presParOf" srcId="{3E831696-2B6B-4B2C-A50E-98A10A9657FA}" destId="{748092E3-A40C-4486-A080-F88444275AB4}" srcOrd="16" destOrd="0" presId="urn:microsoft.com/office/officeart/2011/layout/ConvergingText"/>
    <dgm:cxn modelId="{B37BA390-5BC0-406D-A4B0-0A77880C0C18}" type="presParOf" srcId="{3E831696-2B6B-4B2C-A50E-98A10A9657FA}" destId="{BE8AF0B5-6F2D-4DE8-B873-8F16605965CA}" srcOrd="17" destOrd="0" presId="urn:microsoft.com/office/officeart/2011/layout/ConvergingText"/>
    <dgm:cxn modelId="{B1C95D75-8676-457A-A0FB-D57A00A45421}" type="presParOf" srcId="{3E831696-2B6B-4B2C-A50E-98A10A9657FA}" destId="{C5B7DB4D-8EEE-4849-882C-FD2E281316FA}" srcOrd="18" destOrd="0" presId="urn:microsoft.com/office/officeart/2011/layout/ConvergingText"/>
    <dgm:cxn modelId="{80F1866D-9724-4623-9009-75822AC8B08C}" type="presParOf" srcId="{3E831696-2B6B-4B2C-A50E-98A10A9657FA}" destId="{3DE5F6F8-A1E8-4DCF-A42B-9AAE401B4C76}" srcOrd="19" destOrd="0" presId="urn:microsoft.com/office/officeart/2011/layout/ConvergingText"/>
    <dgm:cxn modelId="{7F7EB9C0-3C12-455D-8D06-3B3F54E4A815}" type="presParOf" srcId="{3E831696-2B6B-4B2C-A50E-98A10A9657FA}" destId="{B7DC1E4B-3C14-4EEC-BD2C-46DA6C0E2D5F}" srcOrd="20" destOrd="0" presId="urn:microsoft.com/office/officeart/2011/layout/ConvergingText"/>
    <dgm:cxn modelId="{BC391E7C-080D-4276-A3BD-5C1B64FF0480}" type="presParOf" srcId="{3E831696-2B6B-4B2C-A50E-98A10A9657FA}" destId="{E8BF9CCB-9CC1-4B40-AD25-E57B20C50B3B}" srcOrd="21" destOrd="0" presId="urn:microsoft.com/office/officeart/2011/layout/ConvergingText"/>
    <dgm:cxn modelId="{138CF0D0-E2B0-4893-863C-E5FCF62BEF43}" type="presParOf" srcId="{3E831696-2B6B-4B2C-A50E-98A10A9657FA}" destId="{6CA38CDD-E970-445B-A132-4FB5A0BF2103}" srcOrd="22" destOrd="0" presId="urn:microsoft.com/office/officeart/2011/layout/ConvergingText"/>
    <dgm:cxn modelId="{003A0BF2-C14F-4C7B-B3D0-8E94D21EB348}" type="presParOf" srcId="{3E831696-2B6B-4B2C-A50E-98A10A9657FA}" destId="{435DD0D7-27F1-414D-A406-78FB504A734D}" srcOrd="23" destOrd="0" presId="urn:microsoft.com/office/officeart/2011/layout/ConvergingText"/>
    <dgm:cxn modelId="{B4D370AC-09E1-48E3-A5C7-D077BE3D6D1C}" type="presParOf" srcId="{3E831696-2B6B-4B2C-A50E-98A10A9657FA}" destId="{BC43766D-7F2C-4789-9C80-77593326AF96}" srcOrd="24" destOrd="0" presId="urn:microsoft.com/office/officeart/2011/layout/ConvergingText"/>
    <dgm:cxn modelId="{693B4194-2A11-4D11-A6D8-EC97F043CB2E}" type="presParOf" srcId="{3E831696-2B6B-4B2C-A50E-98A10A9657FA}" destId="{33FF166D-42EA-477B-9247-DD2DF554845F}" srcOrd="25" destOrd="0" presId="urn:microsoft.com/office/officeart/2011/layout/ConvergingText"/>
    <dgm:cxn modelId="{852FA53D-E522-4D89-B0A6-67F2E59C7D93}" type="presParOf" srcId="{3E831696-2B6B-4B2C-A50E-98A10A9657FA}" destId="{0726DA83-7A5E-484E-B8A0-6BCF95B79F23}" srcOrd="26" destOrd="0" presId="urn:microsoft.com/office/officeart/2011/layout/ConvergingText"/>
    <dgm:cxn modelId="{FA48914A-5C7B-469C-BB63-868FB5897025}" type="presParOf" srcId="{3E831696-2B6B-4B2C-A50E-98A10A9657FA}" destId="{E041952C-91A9-4ABB-A085-8A425969901D}" srcOrd="27" destOrd="0" presId="urn:microsoft.com/office/officeart/2011/layout/ConvergingText"/>
    <dgm:cxn modelId="{24BF63EF-E228-409A-BB48-080B5A61ABA7}" type="presParOf" srcId="{3E831696-2B6B-4B2C-A50E-98A10A9657FA}" destId="{D5316990-A4D1-4841-B418-918009D25B9B}" srcOrd="28" destOrd="0" presId="urn:microsoft.com/office/officeart/2011/layout/ConvergingText"/>
    <dgm:cxn modelId="{5F81A712-E9A7-43DC-AAC4-26F4F514B6E5}" type="presParOf" srcId="{3E831696-2B6B-4B2C-A50E-98A10A9657FA}" destId="{64D2D4C7-7CBA-4ED0-9107-CC96715D6C4A}" srcOrd="29" destOrd="0" presId="urn:microsoft.com/office/officeart/2011/layout/ConvergingText"/>
    <dgm:cxn modelId="{C479F441-9959-4EC2-A03C-325E4234B5AF}" type="presParOf" srcId="{3E831696-2B6B-4B2C-A50E-98A10A9657FA}" destId="{AA2D9D14-037D-465C-98E1-C25BF0953F26}" srcOrd="30" destOrd="0" presId="urn:microsoft.com/office/officeart/2011/layout/ConvergingText"/>
    <dgm:cxn modelId="{7F1C792A-E159-46DA-8FA8-B35C0065FD5F}" type="presParOf" srcId="{3E831696-2B6B-4B2C-A50E-98A10A9657FA}" destId="{22D2A032-0DF1-46E7-8EF5-632D21AD6ABF}" srcOrd="31" destOrd="0" presId="urn:microsoft.com/office/officeart/2011/layout/ConvergingText"/>
    <dgm:cxn modelId="{0F1F119F-AF32-4BDB-8C26-2E144DB78945}" type="presParOf" srcId="{3E831696-2B6B-4B2C-A50E-98A10A9657FA}" destId="{8957331E-32FF-4E49-83D4-75FAA69A7ECE}" srcOrd="32" destOrd="0" presId="urn:microsoft.com/office/officeart/2011/layout/ConvergingText"/>
    <dgm:cxn modelId="{A2888671-B9CC-40C7-8B8F-43DF9B2E878C}" type="presParOf" srcId="{3E831696-2B6B-4B2C-A50E-98A10A9657FA}" destId="{AB062743-1D64-4A5F-9C6D-A663E793D906}" srcOrd="33" destOrd="0" presId="urn:microsoft.com/office/officeart/2011/layout/ConvergingText"/>
    <dgm:cxn modelId="{F528CB79-18C1-460F-A305-BB215562BD36}" type="presParOf" srcId="{3E831696-2B6B-4B2C-A50E-98A10A9657FA}" destId="{D915AD8D-C40C-4553-9021-4C09FE6408DC}" srcOrd="34" destOrd="0" presId="urn:microsoft.com/office/officeart/2011/layout/ConvergingText"/>
    <dgm:cxn modelId="{CD2B1B7E-2C21-4EB5-9787-E02B6DB0B2C6}" type="presParOf" srcId="{3E831696-2B6B-4B2C-A50E-98A10A9657FA}" destId="{9F19BA7B-EB63-45A4-A0B3-AC8D05E9C160}" srcOrd="35" destOrd="0" presId="urn:microsoft.com/office/officeart/2011/layout/ConvergingText"/>
    <dgm:cxn modelId="{60DB935F-1FEB-4D5D-82C2-29F8ED3629EA}" type="presParOf" srcId="{3E831696-2B6B-4B2C-A50E-98A10A9657FA}" destId="{CAD8DC7A-8A07-4A8F-8B9B-8549F86DEEF3}" srcOrd="36" destOrd="0" presId="urn:microsoft.com/office/officeart/2011/layout/ConvergingTex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67D75-04F6-44E3-B09C-78651C01D758}">
      <dsp:nvSpPr>
        <dsp:cNvPr id="0" name=""/>
        <dsp:cNvSpPr/>
      </dsp:nvSpPr>
      <dsp:spPr>
        <a:xfrm>
          <a:off x="4242962"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A11830-45A4-47DC-A53A-73D16BFE5534}">
      <dsp:nvSpPr>
        <dsp:cNvPr id="0" name=""/>
        <dsp:cNvSpPr/>
      </dsp:nvSpPr>
      <dsp:spPr>
        <a:xfrm>
          <a:off x="4024997"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5CADBF-2167-43B0-8FBE-0136E23C6BB5}">
      <dsp:nvSpPr>
        <dsp:cNvPr id="0" name=""/>
        <dsp:cNvSpPr/>
      </dsp:nvSpPr>
      <dsp:spPr>
        <a:xfrm>
          <a:off x="3807031"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A5885B-9B22-4748-A87F-0DDE21D2A56A}">
      <dsp:nvSpPr>
        <dsp:cNvPr id="0" name=""/>
        <dsp:cNvSpPr/>
      </dsp:nvSpPr>
      <dsp:spPr>
        <a:xfrm>
          <a:off x="3589480"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9A5720-FC5E-4403-A4E1-AD3BD13D9C2B}">
      <dsp:nvSpPr>
        <dsp:cNvPr id="0" name=""/>
        <dsp:cNvSpPr/>
      </dsp:nvSpPr>
      <dsp:spPr>
        <a:xfrm>
          <a:off x="3371515"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7E1E74-C86C-4E33-84BC-BC68F9B1D89A}">
      <dsp:nvSpPr>
        <dsp:cNvPr id="0" name=""/>
        <dsp:cNvSpPr/>
      </dsp:nvSpPr>
      <dsp:spPr>
        <a:xfrm>
          <a:off x="3034621" y="1018500"/>
          <a:ext cx="237855" cy="23804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C19E32-67C6-4AA3-A4AA-F076C3C63BB8}">
      <dsp:nvSpPr>
        <dsp:cNvPr id="0" name=""/>
        <dsp:cNvSpPr/>
      </dsp:nvSpPr>
      <dsp:spPr>
        <a:xfrm>
          <a:off x="4049031" y="832286"/>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5DED2E-A308-4261-B0CF-F1B977AF1F45}">
      <dsp:nvSpPr>
        <dsp:cNvPr id="0" name=""/>
        <dsp:cNvSpPr/>
      </dsp:nvSpPr>
      <dsp:spPr>
        <a:xfrm>
          <a:off x="4049031" y="13253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10B5ED-2F61-4D3C-A027-EA3D676753D6}">
      <dsp:nvSpPr>
        <dsp:cNvPr id="0" name=""/>
        <dsp:cNvSpPr/>
      </dsp:nvSpPr>
      <dsp:spPr>
        <a:xfrm>
          <a:off x="4155113" y="939085"/>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0A01A3-1208-4A0C-80AF-10C3761A2576}">
      <dsp:nvSpPr>
        <dsp:cNvPr id="0" name=""/>
        <dsp:cNvSpPr/>
      </dsp:nvSpPr>
      <dsp:spPr>
        <a:xfrm>
          <a:off x="4162158" y="1219187"/>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C19EA8-028C-4CBB-8DCD-2B7839D35A85}">
      <dsp:nvSpPr>
        <dsp:cNvPr id="0" name=""/>
        <dsp:cNvSpPr/>
      </dsp:nvSpPr>
      <dsp:spPr>
        <a:xfrm>
          <a:off x="1731801" y="535362"/>
          <a:ext cx="1204197" cy="1204322"/>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רעיון של דרישה כפולה לשני ספרים להלכה</a:t>
          </a:r>
        </a:p>
      </dsp:txBody>
      <dsp:txXfrm>
        <a:off x="1908152" y="711731"/>
        <a:ext cx="851495" cy="851584"/>
      </dsp:txXfrm>
    </dsp:sp>
    <dsp:sp modelId="{F778BBAF-CD19-40EB-A042-D49AA1BE3AF2}">
      <dsp:nvSpPr>
        <dsp:cNvPr id="0" name=""/>
        <dsp:cNvSpPr/>
      </dsp:nvSpPr>
      <dsp:spPr>
        <a:xfrm>
          <a:off x="1641880" y="432476"/>
          <a:ext cx="237855" cy="23804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40E488-53ED-46D1-91F2-50E3C04A2646}">
      <dsp:nvSpPr>
        <dsp:cNvPr id="0" name=""/>
        <dsp:cNvSpPr/>
      </dsp:nvSpPr>
      <dsp:spPr>
        <a:xfrm>
          <a:off x="1489387"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8B3224-44E1-4C49-A004-BB864822F1D1}">
      <dsp:nvSpPr>
        <dsp:cNvPr id="0" name=""/>
        <dsp:cNvSpPr/>
      </dsp:nvSpPr>
      <dsp:spPr>
        <a:xfrm>
          <a:off x="1235370"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C45C83-810D-40CA-928D-5D56AA67381B}">
      <dsp:nvSpPr>
        <dsp:cNvPr id="0" name=""/>
        <dsp:cNvSpPr/>
      </dsp:nvSpPr>
      <dsp:spPr>
        <a:xfrm>
          <a:off x="981353"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DFDCD2-6BD0-40FE-9F8C-C7E364678C91}">
      <dsp:nvSpPr>
        <dsp:cNvPr id="0" name=""/>
        <dsp:cNvSpPr/>
      </dsp:nvSpPr>
      <dsp:spPr>
        <a:xfrm>
          <a:off x="727337"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8092E3-A40C-4486-A080-F88444275AB4}">
      <dsp:nvSpPr>
        <dsp:cNvPr id="0" name=""/>
        <dsp:cNvSpPr/>
      </dsp:nvSpPr>
      <dsp:spPr>
        <a:xfrm>
          <a:off x="472905"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8AF0B5-6F2D-4DE8-B873-8F16605965CA}">
      <dsp:nvSpPr>
        <dsp:cNvPr id="0" name=""/>
        <dsp:cNvSpPr/>
      </dsp:nvSpPr>
      <dsp:spPr>
        <a:xfrm>
          <a:off x="218889" y="306899"/>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DC1E4B-3C14-4EEC-BD2C-46DA6C0E2D5F}">
      <dsp:nvSpPr>
        <dsp:cNvPr id="0" name=""/>
        <dsp:cNvSpPr/>
      </dsp:nvSpPr>
      <dsp:spPr>
        <a:xfrm>
          <a:off x="218060" y="0"/>
          <a:ext cx="1393984" cy="305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488950" rtl="1">
            <a:lnSpc>
              <a:spcPct val="90000"/>
            </a:lnSpc>
            <a:spcBef>
              <a:spcPct val="0"/>
            </a:spcBef>
            <a:spcAft>
              <a:spcPct val="35000"/>
            </a:spcAft>
          </a:pPr>
          <a:r>
            <a:rPr lang="he-IL" sz="1100" kern="1200"/>
            <a:t>היצירה הנועזת של הרמב"ם</a:t>
          </a:r>
        </a:p>
      </dsp:txBody>
      <dsp:txXfrm>
        <a:off x="218060" y="0"/>
        <a:ext cx="1393984" cy="305921"/>
      </dsp:txXfrm>
    </dsp:sp>
    <dsp:sp modelId="{E8BF9CCB-9CC1-4B40-AD25-E57B20C50B3B}">
      <dsp:nvSpPr>
        <dsp:cNvPr id="0" name=""/>
        <dsp:cNvSpPr/>
      </dsp:nvSpPr>
      <dsp:spPr>
        <a:xfrm>
          <a:off x="1394908" y="1018500"/>
          <a:ext cx="237855" cy="23804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A38CDD-E970-445B-A132-4FB5A0BF2103}">
      <dsp:nvSpPr>
        <dsp:cNvPr id="0" name=""/>
        <dsp:cNvSpPr/>
      </dsp:nvSpPr>
      <dsp:spPr>
        <a:xfrm>
          <a:off x="1159538"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5DD0D7-27F1-414D-A406-78FB504A734D}">
      <dsp:nvSpPr>
        <dsp:cNvPr id="0" name=""/>
        <dsp:cNvSpPr/>
      </dsp:nvSpPr>
      <dsp:spPr>
        <a:xfrm>
          <a:off x="924583"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43766D-7F2C-4789-9C80-77593326AF96}">
      <dsp:nvSpPr>
        <dsp:cNvPr id="0" name=""/>
        <dsp:cNvSpPr/>
      </dsp:nvSpPr>
      <dsp:spPr>
        <a:xfrm>
          <a:off x="689213"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FF166D-42EA-477B-9247-DD2DF554845F}">
      <dsp:nvSpPr>
        <dsp:cNvPr id="0" name=""/>
        <dsp:cNvSpPr/>
      </dsp:nvSpPr>
      <dsp:spPr>
        <a:xfrm>
          <a:off x="454258"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26DA83-7A5E-484E-B8A0-6BCF95B79F23}">
      <dsp:nvSpPr>
        <dsp:cNvPr id="0" name=""/>
        <dsp:cNvSpPr/>
      </dsp:nvSpPr>
      <dsp:spPr>
        <a:xfrm>
          <a:off x="218889" y="1077963"/>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316990-A4D1-4841-B418-918009D25B9B}">
      <dsp:nvSpPr>
        <dsp:cNvPr id="0" name=""/>
        <dsp:cNvSpPr/>
      </dsp:nvSpPr>
      <dsp:spPr>
        <a:xfrm>
          <a:off x="218060" y="773606"/>
          <a:ext cx="1054190" cy="305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488950" rtl="1">
            <a:lnSpc>
              <a:spcPct val="90000"/>
            </a:lnSpc>
            <a:spcBef>
              <a:spcPct val="0"/>
            </a:spcBef>
            <a:spcAft>
              <a:spcPct val="35000"/>
            </a:spcAft>
          </a:pPr>
          <a:r>
            <a:rPr lang="he-IL" sz="1100" kern="1200"/>
            <a:t>ניסיונו של הרשב"א</a:t>
          </a:r>
        </a:p>
      </dsp:txBody>
      <dsp:txXfrm>
        <a:off x="218060" y="773606"/>
        <a:ext cx="1054190" cy="305921"/>
      </dsp:txXfrm>
    </dsp:sp>
    <dsp:sp modelId="{64D2D4C7-7CBA-4ED0-9107-CC96715D6C4A}">
      <dsp:nvSpPr>
        <dsp:cNvPr id="0" name=""/>
        <dsp:cNvSpPr/>
      </dsp:nvSpPr>
      <dsp:spPr>
        <a:xfrm>
          <a:off x="1641880" y="1594743"/>
          <a:ext cx="237855" cy="23804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2D9D14-037D-465C-98E1-C25BF0953F26}">
      <dsp:nvSpPr>
        <dsp:cNvPr id="0" name=""/>
        <dsp:cNvSpPr/>
      </dsp:nvSpPr>
      <dsp:spPr>
        <a:xfrm>
          <a:off x="1489387"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D2A032-0DF1-46E7-8EF5-632D21AD6ABF}">
      <dsp:nvSpPr>
        <dsp:cNvPr id="0" name=""/>
        <dsp:cNvSpPr/>
      </dsp:nvSpPr>
      <dsp:spPr>
        <a:xfrm>
          <a:off x="1235370"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57331E-32FF-4E49-83D4-75FAA69A7ECE}">
      <dsp:nvSpPr>
        <dsp:cNvPr id="0" name=""/>
        <dsp:cNvSpPr/>
      </dsp:nvSpPr>
      <dsp:spPr>
        <a:xfrm>
          <a:off x="981353"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062743-1D64-4A5F-9C6D-A663E793D906}">
      <dsp:nvSpPr>
        <dsp:cNvPr id="0" name=""/>
        <dsp:cNvSpPr/>
      </dsp:nvSpPr>
      <dsp:spPr>
        <a:xfrm>
          <a:off x="727337"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15AD8D-C40C-4553-9021-4C09FE6408DC}">
      <dsp:nvSpPr>
        <dsp:cNvPr id="0" name=""/>
        <dsp:cNvSpPr/>
      </dsp:nvSpPr>
      <dsp:spPr>
        <a:xfrm>
          <a:off x="472905"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19BA7B-EB63-45A4-A0B3-AC8D05E9C160}">
      <dsp:nvSpPr>
        <dsp:cNvPr id="0" name=""/>
        <dsp:cNvSpPr/>
      </dsp:nvSpPr>
      <dsp:spPr>
        <a:xfrm>
          <a:off x="218889" y="1837094"/>
          <a:ext cx="118927" cy="11892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D8DC7A-8A07-4A8F-8B9B-8549F86DEEF3}">
      <dsp:nvSpPr>
        <dsp:cNvPr id="0" name=""/>
        <dsp:cNvSpPr/>
      </dsp:nvSpPr>
      <dsp:spPr>
        <a:xfrm>
          <a:off x="218060" y="1529999"/>
          <a:ext cx="1393984" cy="3059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ctr" defTabSz="488950" rtl="1">
            <a:lnSpc>
              <a:spcPct val="90000"/>
            </a:lnSpc>
            <a:spcBef>
              <a:spcPct val="0"/>
            </a:spcBef>
            <a:spcAft>
              <a:spcPct val="35000"/>
            </a:spcAft>
          </a:pPr>
          <a:r>
            <a:rPr lang="he-IL" sz="1100" kern="1200"/>
            <a:t>בעל הטורים</a:t>
          </a:r>
        </a:p>
      </dsp:txBody>
      <dsp:txXfrm>
        <a:off x="218060" y="1529999"/>
        <a:ext cx="1393984" cy="305921"/>
      </dsp:txXfrm>
    </dsp:sp>
  </dsp:spTree>
</dsp:drawing>
</file>

<file path=word/diagrams/layout1.xml><?xml version="1.0" encoding="utf-8"?>
<dgm:layoutDef xmlns:dgm="http://schemas.openxmlformats.org/drawingml/2006/diagram" xmlns:a="http://schemas.openxmlformats.org/drawingml/2006/main" uniqueId="urn:microsoft.com/office/officeart/2011/layout/ConvergingText">
  <dgm:title val="טקסט מתכנס"/>
  <dgm:desc val="השתמש כדי להציג שלבים או חלקים מרובים שמתמזגים לשלם אחד. מוגבל לצורה אחת ברמה 1 שמכילה טקסט ולכמות מרבית של חמש צורות ברמה 2."/>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ACE1-DD1C-40A2-9721-6ABB89D7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45127</Words>
  <Characters>225637</Characters>
  <Application>Microsoft Office Word</Application>
  <DocSecurity>8</DocSecurity>
  <Lines>1880</Lines>
  <Paragraphs>540</Paragraphs>
  <ScaleCrop>false</ScaleCrop>
  <HeadingPairs>
    <vt:vector size="2" baseType="variant">
      <vt:variant>
        <vt:lpstr>שם</vt:lpstr>
      </vt:variant>
      <vt:variant>
        <vt:i4>1</vt:i4>
      </vt:variant>
    </vt:vector>
  </HeadingPairs>
  <TitlesOfParts>
    <vt:vector size="1" baseType="lpstr">
      <vt:lpstr>משפט עברי</vt:lpstr>
    </vt:vector>
  </TitlesOfParts>
  <Company>מבחן בקיאות במשפט עברי</Company>
  <LinksUpToDate>false</LinksUpToDate>
  <CharactersWithSpaces>270224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עברי</dc:title>
  <dc:subject>סיכום מאוחד של כרכים: א', ב' ו-ג'.</dc:subject>
  <dc:creator>אלכסנדר יורפולסקי</dc:creator>
  <cp:keywords>משפט עברי</cp:keywords>
  <cp:lastModifiedBy>אלכס</cp:lastModifiedBy>
  <cp:revision>5</cp:revision>
  <cp:lastPrinted>2013-03-13T11:04:00Z</cp:lastPrinted>
  <dcterms:created xsi:type="dcterms:W3CDTF">2013-03-11T11:52:00Z</dcterms:created>
  <dcterms:modified xsi:type="dcterms:W3CDTF">2013-03-13T11:05:00Z</dcterms:modified>
</cp:coreProperties>
</file>